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3E" w:rsidRDefault="00E47A3E" w:rsidP="00E4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7"/>
          <w:szCs w:val="27"/>
          <w:lang w:eastAsia="de-DE"/>
        </w:rPr>
      </w:pPr>
      <w:r>
        <w:rPr>
          <w:rFonts w:ascii="Arial" w:eastAsia="Times New Roman" w:hAnsi="Arial" w:cs="Arial"/>
          <w:b/>
          <w:sz w:val="27"/>
          <w:szCs w:val="27"/>
          <w:lang w:eastAsia="de-DE"/>
        </w:rPr>
        <w:t xml:space="preserve">Unterrichtsvorhaben Klassen </w:t>
      </w:r>
      <w:r>
        <w:rPr>
          <w:rFonts w:ascii="Arial" w:eastAsia="Times New Roman" w:hAnsi="Arial" w:cs="Arial"/>
          <w:b/>
          <w:sz w:val="27"/>
          <w:szCs w:val="27"/>
          <w:lang w:eastAsia="de-DE"/>
        </w:rPr>
        <w:t>3</w:t>
      </w:r>
      <w:r>
        <w:rPr>
          <w:rFonts w:ascii="Arial" w:eastAsia="Times New Roman" w:hAnsi="Arial" w:cs="Arial"/>
          <w:b/>
          <w:sz w:val="27"/>
          <w:szCs w:val="27"/>
          <w:lang w:eastAsia="de-DE"/>
        </w:rPr>
        <w:t>/</w:t>
      </w:r>
      <w:r>
        <w:rPr>
          <w:rFonts w:ascii="Arial" w:eastAsia="Times New Roman" w:hAnsi="Arial" w:cs="Arial"/>
          <w:b/>
          <w:sz w:val="27"/>
          <w:szCs w:val="27"/>
          <w:lang w:eastAsia="de-DE"/>
        </w:rPr>
        <w:t>4</w:t>
      </w:r>
    </w:p>
    <w:p w:rsidR="00E47A3E" w:rsidRDefault="00E47A3E" w:rsidP="00E47A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as</w:t>
      </w:r>
      <w:r>
        <w:rPr>
          <w:rFonts w:ascii="Arial" w:hAnsi="Arial" w:cs="Arial"/>
          <w:sz w:val="24"/>
        </w:rPr>
        <w:t xml:space="preserve"> folgende Unterrichtsvorhaben zeig</w:t>
      </w:r>
      <w:r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 xml:space="preserve"> die Vernetzung der unterschiedlichen Kompetenzbereiche "Musik gestalten", "Musik hören und verstehen" und "Musik umsetzen". </w:t>
      </w:r>
    </w:p>
    <w:p w:rsidR="00E47A3E" w:rsidRDefault="00E47A3E" w:rsidP="00E47A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7A3E" w:rsidRDefault="00E47A3E" w:rsidP="00E47A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Durch ganzheitliche Zugänge können je nach didaktischer Ausrichtung Schwerpunkte oder Variationen gebildet werden. Die Bausteine bieten eine mögliche Auswahl für Unterrichtssequenzen.  </w:t>
      </w:r>
    </w:p>
    <w:p w:rsidR="00E47A3E" w:rsidRDefault="00E47A3E" w:rsidP="00E47A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7A3E" w:rsidRDefault="00E47A3E" w:rsidP="00E47A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 folgende</w:t>
      </w:r>
      <w:r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 Unterrichtsvorhaben werden Bausteine angeboten: </w:t>
      </w:r>
    </w:p>
    <w:p w:rsidR="00E47A3E" w:rsidRDefault="00E47A3E" w:rsidP="00E47A3E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E47A3E">
        <w:rPr>
          <w:rFonts w:ascii="Arial" w:eastAsia="Calibri" w:hAnsi="Arial" w:cs="Arial"/>
          <w:sz w:val="24"/>
          <w:szCs w:val="24"/>
        </w:rPr>
        <w:t>Mu</w:t>
      </w:r>
      <w:r w:rsidRPr="00E47A3E">
        <w:rPr>
          <w:rFonts w:ascii="Arial" w:eastAsia="Calibri" w:hAnsi="Arial" w:cs="Arial"/>
          <w:sz w:val="24"/>
          <w:szCs w:val="24"/>
        </w:rPr>
        <w:t xml:space="preserve">sik vergangener und gegenwärtiger Epochen, Stilrichtungen und Kulturen hören, unterscheiden und in Grundzügen benennen </w:t>
      </w:r>
    </w:p>
    <w:p w:rsidR="00E47A3E" w:rsidRDefault="00E47A3E" w:rsidP="00E47A3E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E47A3E" w:rsidRPr="00E47A3E" w:rsidRDefault="00E47A3E" w:rsidP="00E47A3E">
      <w:pPr>
        <w:spacing w:after="0" w:line="240" w:lineRule="auto"/>
        <w:ind w:left="720"/>
        <w:jc w:val="both"/>
      </w:pPr>
    </w:p>
    <w:sectPr w:rsidR="00E47A3E" w:rsidRPr="00E47A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82187"/>
    <w:multiLevelType w:val="hybridMultilevel"/>
    <w:tmpl w:val="90A6D32E"/>
    <w:lvl w:ilvl="0" w:tplc="7FA8F4D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3E"/>
    <w:rsid w:val="001230FD"/>
    <w:rsid w:val="00E4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7A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7A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1</cp:revision>
  <dcterms:created xsi:type="dcterms:W3CDTF">2016-10-05T22:30:00Z</dcterms:created>
  <dcterms:modified xsi:type="dcterms:W3CDTF">2016-10-05T22:38:00Z</dcterms:modified>
</cp:coreProperties>
</file>