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58" w:rsidRPr="00B36397" w:rsidRDefault="00EA0B58" w:rsidP="00EA0B58">
      <w:pPr>
        <w:shd w:val="clear" w:color="auto" w:fill="E0E0E0"/>
        <w:spacing w:before="60" w:line="240" w:lineRule="auto"/>
        <w:rPr>
          <w:sz w:val="36"/>
          <w:szCs w:val="36"/>
        </w:rPr>
      </w:pPr>
      <w:r>
        <w:rPr>
          <w:sz w:val="36"/>
          <w:szCs w:val="36"/>
        </w:rPr>
        <w:t xml:space="preserve">Handreichung </w:t>
      </w:r>
    </w:p>
    <w:p w:rsidR="00EA0B58" w:rsidRDefault="00EA0B58" w:rsidP="00EA0B58">
      <w:pPr>
        <w:spacing w:line="240" w:lineRule="auto"/>
        <w:rPr>
          <w:sz w:val="28"/>
        </w:rPr>
      </w:pPr>
    </w:p>
    <w:p w:rsidR="00EA0B58" w:rsidRDefault="00EA0B58" w:rsidP="00EA0B58">
      <w:pPr>
        <w:spacing w:line="240" w:lineRule="auto"/>
        <w:jc w:val="left"/>
        <w:rPr>
          <w:sz w:val="28"/>
        </w:rPr>
      </w:pPr>
      <w:r>
        <w:rPr>
          <w:sz w:val="28"/>
        </w:rPr>
        <w:t xml:space="preserve">Bedeutung des </w:t>
      </w:r>
      <w:r w:rsidRPr="009E4470">
        <w:rPr>
          <w:b/>
          <w:sz w:val="28"/>
        </w:rPr>
        <w:t>Lern</w:t>
      </w:r>
      <w:r>
        <w:rPr>
          <w:sz w:val="28"/>
        </w:rPr>
        <w:t>weges</w:t>
      </w:r>
    </w:p>
    <w:p w:rsidR="00EA0B58" w:rsidRPr="00B94611" w:rsidRDefault="00EA0B58" w:rsidP="00EA0B58">
      <w:pPr>
        <w:spacing w:line="240" w:lineRule="auto"/>
        <w:rPr>
          <w:sz w:val="24"/>
        </w:rPr>
      </w:pPr>
      <w:r w:rsidRPr="00B94611">
        <w:rPr>
          <w:sz w:val="24"/>
        </w:rPr>
        <w:t>„Kompetenzorientierter Sportunterricht ist themenorientiert, prozesshaft und arbeitet in Form von Unterrichtsvorhaben. Der Unterricht soll prozesshaften Charakter haben.  (...) Der Unter</w:t>
      </w:r>
      <w:r w:rsidRPr="00B94611">
        <w:rPr>
          <w:sz w:val="24"/>
        </w:rPr>
        <w:softHyphen/>
        <w:t xml:space="preserve">richt  sollte nicht in Form von Doppelstunden geplant werden, sondern in Form von thematischen Einheiten, in denen systematisch über mehrere Wochen an einem (oder mehreren) Bewegungsproblem gearbeitet wird.“ (vgl. </w:t>
      </w:r>
      <w:proofErr w:type="spellStart"/>
      <w:r w:rsidRPr="00B94611">
        <w:rPr>
          <w:sz w:val="24"/>
        </w:rPr>
        <w:t>Döhring</w:t>
      </w:r>
      <w:proofErr w:type="spellEnd"/>
      <w:r w:rsidRPr="00B94611">
        <w:rPr>
          <w:sz w:val="24"/>
        </w:rPr>
        <w:t>/</w:t>
      </w:r>
      <w:proofErr w:type="spellStart"/>
      <w:r w:rsidRPr="00B94611">
        <w:rPr>
          <w:sz w:val="24"/>
        </w:rPr>
        <w:t>Gissel</w:t>
      </w:r>
      <w:proofErr w:type="spellEnd"/>
      <w:r w:rsidRPr="00B94611">
        <w:rPr>
          <w:sz w:val="24"/>
        </w:rPr>
        <w:t xml:space="preserve"> 2008</w:t>
      </w:r>
      <w:r>
        <w:rPr>
          <w:sz w:val="24"/>
        </w:rPr>
        <w:t>, S. 145</w:t>
      </w:r>
      <w:r w:rsidRPr="00B94611">
        <w:rPr>
          <w:sz w:val="24"/>
        </w:rPr>
        <w:t>).</w:t>
      </w:r>
    </w:p>
    <w:p w:rsidR="00EA0B58" w:rsidRPr="00CC3FAE" w:rsidRDefault="00EA0B58" w:rsidP="00EA0B58">
      <w:pPr>
        <w:spacing w:line="240" w:lineRule="auto"/>
        <w:rPr>
          <w:sz w:val="24"/>
        </w:rPr>
      </w:pPr>
      <w:r w:rsidRPr="00B94611">
        <w:rPr>
          <w:sz w:val="24"/>
        </w:rPr>
        <w:t xml:space="preserve">Bereits </w:t>
      </w:r>
      <w:r>
        <w:rPr>
          <w:sz w:val="24"/>
        </w:rPr>
        <w:t>bei</w:t>
      </w:r>
      <w:r w:rsidRPr="00B94611">
        <w:rPr>
          <w:sz w:val="24"/>
        </w:rPr>
        <w:t xml:space="preserve"> der Unterrichtsplanung sollte der Lehre</w:t>
      </w:r>
      <w:r>
        <w:rPr>
          <w:sz w:val="24"/>
        </w:rPr>
        <w:t xml:space="preserve">r bewusst genügend Zeit zum Lernen und Üben bereitstellen, sodass Schülerinnen </w:t>
      </w:r>
      <w:r w:rsidRPr="00B94611">
        <w:rPr>
          <w:sz w:val="24"/>
        </w:rPr>
        <w:t>und Schüler</w:t>
      </w:r>
      <w:r>
        <w:rPr>
          <w:sz w:val="24"/>
        </w:rPr>
        <w:t xml:space="preserve"> die Möglichkeit</w:t>
      </w:r>
      <w:r w:rsidRPr="00B94611">
        <w:rPr>
          <w:sz w:val="24"/>
        </w:rPr>
        <w:t xml:space="preserve"> </w:t>
      </w:r>
      <w:r>
        <w:rPr>
          <w:sz w:val="24"/>
        </w:rPr>
        <w:t>erhalten, einen individuellen Lernprozess zu durchlaufen. Wichtig in dieser Phase ist, dass Lernende</w:t>
      </w:r>
      <w:r w:rsidRPr="00B94611">
        <w:rPr>
          <w:sz w:val="24"/>
        </w:rPr>
        <w:t xml:space="preserve"> </w:t>
      </w:r>
      <w:r>
        <w:rPr>
          <w:sz w:val="24"/>
        </w:rPr>
        <w:t xml:space="preserve">mit ihren unterschiedlichen (Vor)Erfahrungen </w:t>
      </w:r>
      <w:r w:rsidRPr="00B94611">
        <w:rPr>
          <w:sz w:val="24"/>
        </w:rPr>
        <w:t>Umwege</w:t>
      </w:r>
      <w:r>
        <w:rPr>
          <w:sz w:val="24"/>
        </w:rPr>
        <w:t xml:space="preserve"> gehen</w:t>
      </w:r>
      <w:r w:rsidRPr="00B94611">
        <w:rPr>
          <w:sz w:val="24"/>
        </w:rPr>
        <w:t>, Unsicherheiten</w:t>
      </w:r>
      <w:r>
        <w:rPr>
          <w:sz w:val="24"/>
        </w:rPr>
        <w:t xml:space="preserve"> zeigen und Lernschwierigkeiten haben dürfen; Fehler zu machen</w:t>
      </w:r>
      <w:r w:rsidR="002F6A55">
        <w:rPr>
          <w:sz w:val="24"/>
        </w:rPr>
        <w:t>,</w:t>
      </w:r>
      <w:r>
        <w:rPr>
          <w:sz w:val="24"/>
        </w:rPr>
        <w:t xml:space="preserve"> („Fehler machen zu dürfen“!) ist Teil des Lernprozesses. In </w:t>
      </w:r>
      <w:r w:rsidRPr="00EB1695">
        <w:rPr>
          <w:sz w:val="24"/>
        </w:rPr>
        <w:t>Lern</w:t>
      </w:r>
      <w:r w:rsidRPr="00FC568E">
        <w:rPr>
          <w:sz w:val="24"/>
        </w:rPr>
        <w:t>gelegenheiten</w:t>
      </w:r>
      <w:r w:rsidRPr="00B94611">
        <w:rPr>
          <w:sz w:val="24"/>
        </w:rPr>
        <w:t xml:space="preserve"> kann der Schüler </w:t>
      </w:r>
      <w:r>
        <w:rPr>
          <w:sz w:val="24"/>
        </w:rPr>
        <w:t>Neues lernen, kann es aus</w:t>
      </w:r>
      <w:r>
        <w:rPr>
          <w:sz w:val="24"/>
        </w:rPr>
        <w:softHyphen/>
        <w:t>pro</w:t>
      </w:r>
      <w:r>
        <w:rPr>
          <w:sz w:val="24"/>
        </w:rPr>
        <w:softHyphen/>
        <w:t xml:space="preserve">bieren, kann </w:t>
      </w:r>
      <w:r w:rsidRPr="00B94611">
        <w:rPr>
          <w:sz w:val="24"/>
        </w:rPr>
        <w:t>Bekanntes wieder</w:t>
      </w:r>
      <w:r>
        <w:rPr>
          <w:sz w:val="24"/>
        </w:rPr>
        <w:t xml:space="preserve">holen, er kann es modifizieren, </w:t>
      </w:r>
      <w:r w:rsidRPr="00B94611">
        <w:rPr>
          <w:sz w:val="24"/>
        </w:rPr>
        <w:t xml:space="preserve">er kann sich selbst und anderen </w:t>
      </w:r>
      <w:r>
        <w:rPr>
          <w:sz w:val="24"/>
        </w:rPr>
        <w:t xml:space="preserve">zusätzliche </w:t>
      </w:r>
      <w:r w:rsidRPr="00B94611">
        <w:rPr>
          <w:sz w:val="24"/>
        </w:rPr>
        <w:t xml:space="preserve">Aufgaben stellen - dies alles </w:t>
      </w:r>
      <w:r>
        <w:rPr>
          <w:sz w:val="24"/>
        </w:rPr>
        <w:t xml:space="preserve">geschieht </w:t>
      </w:r>
      <w:r w:rsidRPr="00B94611">
        <w:rPr>
          <w:sz w:val="24"/>
        </w:rPr>
        <w:t>ohne Leistungs- oder Prüfungs</w:t>
      </w:r>
      <w:r>
        <w:rPr>
          <w:sz w:val="24"/>
        </w:rPr>
        <w:softHyphen/>
      </w:r>
      <w:r w:rsidRPr="00B94611">
        <w:rPr>
          <w:sz w:val="24"/>
        </w:rPr>
        <w:t xml:space="preserve">druck. Der Lernprozess resultiert aus den Chancen, die auf dem Lernweg liegen. </w:t>
      </w:r>
      <w:r w:rsidRPr="00977F7E">
        <w:rPr>
          <w:sz w:val="24"/>
        </w:rPr>
        <w:t>Lernen ist ein individueller Prozess – mit individuellem Lerntempo, auf individuellen Wegen</w:t>
      </w:r>
      <w:r>
        <w:rPr>
          <w:sz w:val="24"/>
        </w:rPr>
        <w:t xml:space="preserve">. Wenn der Lehrer in diesem Lernprozess dafür sorgt, dass der Schüler „Ich-kann-Erlebnisse“ hat, </w:t>
      </w:r>
      <w:r w:rsidRPr="00B94611">
        <w:rPr>
          <w:sz w:val="24"/>
        </w:rPr>
        <w:t xml:space="preserve">wird </w:t>
      </w:r>
      <w:r>
        <w:rPr>
          <w:sz w:val="24"/>
        </w:rPr>
        <w:t>dessen</w:t>
      </w:r>
      <w:r w:rsidRPr="00B94611">
        <w:rPr>
          <w:sz w:val="24"/>
        </w:rPr>
        <w:t xml:space="preserve"> Selbst</w:t>
      </w:r>
      <w:r>
        <w:rPr>
          <w:sz w:val="24"/>
        </w:rPr>
        <w:softHyphen/>
      </w:r>
      <w:r w:rsidRPr="00B94611">
        <w:rPr>
          <w:sz w:val="24"/>
        </w:rPr>
        <w:t>wertgefühl gestärkt und</w:t>
      </w:r>
      <w:r>
        <w:rPr>
          <w:sz w:val="24"/>
        </w:rPr>
        <w:t xml:space="preserve"> -</w:t>
      </w:r>
      <w:r w:rsidRPr="00B94611">
        <w:rPr>
          <w:sz w:val="24"/>
        </w:rPr>
        <w:t xml:space="preserve"> </w:t>
      </w:r>
      <w:r>
        <w:rPr>
          <w:sz w:val="24"/>
        </w:rPr>
        <w:t>in der Regel - seine Motivation erhöht.</w:t>
      </w:r>
      <w:r>
        <w:rPr>
          <w:color w:val="0000FF"/>
          <w:sz w:val="24"/>
        </w:rPr>
        <w:t xml:space="preserve"> </w:t>
      </w:r>
    </w:p>
    <w:p w:rsidR="00EA0B58" w:rsidRDefault="00EA0B58" w:rsidP="00EA0B58"/>
    <w:p w:rsidR="00EA0B58" w:rsidRDefault="00EA0B58" w:rsidP="00EA0B58">
      <w:pPr>
        <w:spacing w:line="240" w:lineRule="auto"/>
        <w:rPr>
          <w:sz w:val="28"/>
        </w:rPr>
      </w:pPr>
      <w:r w:rsidRPr="00FC568E">
        <w:rPr>
          <w:b/>
          <w:sz w:val="28"/>
        </w:rPr>
        <w:t>Lern</w:t>
      </w:r>
      <w:r>
        <w:rPr>
          <w:sz w:val="28"/>
        </w:rPr>
        <w:t xml:space="preserve">arrangements / </w:t>
      </w:r>
      <w:r w:rsidRPr="00FC568E">
        <w:rPr>
          <w:b/>
          <w:sz w:val="28"/>
        </w:rPr>
        <w:t>Lern</w:t>
      </w:r>
      <w:r>
        <w:rPr>
          <w:sz w:val="28"/>
        </w:rPr>
        <w:t xml:space="preserve">gelegenheiten </w:t>
      </w:r>
    </w:p>
    <w:p w:rsidR="00EA0B58" w:rsidRDefault="00EA0B58" w:rsidP="00EA0B58">
      <w:pPr>
        <w:spacing w:line="240" w:lineRule="auto"/>
        <w:rPr>
          <w:sz w:val="24"/>
        </w:rPr>
      </w:pPr>
      <w:r w:rsidRPr="00B94611">
        <w:rPr>
          <w:sz w:val="24"/>
        </w:rPr>
        <w:t>Lernarrangements beschreiben didaktisch aufbereitete Lern</w:t>
      </w:r>
      <w:r>
        <w:rPr>
          <w:sz w:val="24"/>
        </w:rPr>
        <w:t>gelegenheiten</w:t>
      </w:r>
      <w:r w:rsidRPr="00B94611">
        <w:rPr>
          <w:sz w:val="24"/>
        </w:rPr>
        <w:t>, in denen die Schüler (weitgehend) selbstständig und handlungsorientiert prozessbezogene und inhaltsbezogene Kompetenzen entwickeln. Lernarrangements stellen nicht aus</w:t>
      </w:r>
      <w:r>
        <w:rPr>
          <w:sz w:val="24"/>
        </w:rPr>
        <w:softHyphen/>
      </w:r>
      <w:r w:rsidRPr="00B94611">
        <w:rPr>
          <w:sz w:val="24"/>
        </w:rPr>
        <w:t>schließlich eine Organisations</w:t>
      </w:r>
      <w:r w:rsidRPr="00B94611">
        <w:rPr>
          <w:sz w:val="24"/>
        </w:rPr>
        <w:softHyphen/>
        <w:t xml:space="preserve">form, sondern </w:t>
      </w:r>
      <w:r>
        <w:rPr>
          <w:sz w:val="24"/>
        </w:rPr>
        <w:t xml:space="preserve">auch </w:t>
      </w:r>
      <w:r w:rsidRPr="00B94611">
        <w:rPr>
          <w:sz w:val="24"/>
        </w:rPr>
        <w:t>eine Handlungssituation dar.</w:t>
      </w:r>
      <w:r>
        <w:rPr>
          <w:sz w:val="24"/>
        </w:rPr>
        <w:t xml:space="preserve"> Sollen überfachliche Kompetenzen wie z.B. Kooperationsfähigkeit entwickelt werden, muss die Lerngelegenheit entsprechende Anforderungen enthalten, z.B. die Notwendigkeit</w:t>
      </w:r>
      <w:r w:rsidR="002F6A55">
        <w:rPr>
          <w:sz w:val="24"/>
        </w:rPr>
        <w:t>,</w:t>
      </w:r>
      <w:r>
        <w:rPr>
          <w:sz w:val="24"/>
        </w:rPr>
        <w:t xml:space="preserve"> einander zu helfen</w:t>
      </w:r>
      <w:r w:rsidR="002F6A55">
        <w:rPr>
          <w:sz w:val="24"/>
        </w:rPr>
        <w:t>,</w:t>
      </w:r>
      <w:r>
        <w:rPr>
          <w:sz w:val="24"/>
        </w:rPr>
        <w:t xml:space="preserve"> oder die (positive) Abhängigkeit von Mitschülern, z.B. beim Bau von Pyramiden.</w:t>
      </w:r>
    </w:p>
    <w:p w:rsidR="00EA0B58" w:rsidRPr="00B94611" w:rsidRDefault="00EA0B58" w:rsidP="00EA0B58">
      <w:pPr>
        <w:spacing w:line="240" w:lineRule="auto"/>
        <w:rPr>
          <w:sz w:val="24"/>
        </w:rPr>
      </w:pPr>
    </w:p>
    <w:p w:rsidR="00EA0B58" w:rsidRPr="00B94611" w:rsidRDefault="00EA0B58" w:rsidP="00EA0B58">
      <w:pPr>
        <w:spacing w:line="240" w:lineRule="auto"/>
        <w:rPr>
          <w:sz w:val="24"/>
        </w:rPr>
      </w:pPr>
      <w:r>
        <w:rPr>
          <w:sz w:val="24"/>
        </w:rPr>
        <w:t xml:space="preserve">Ideale Lerngelegenheiten sind „Lernumgebungen, die die Lernenden in eine intensive, aktive, selbst gesteuerte kooperative Auseinandersetzung mit dem Lerngegenstand bringen“ (Leisen 2010, S. 6). </w:t>
      </w:r>
      <w:r w:rsidRPr="00B94611">
        <w:rPr>
          <w:sz w:val="24"/>
        </w:rPr>
        <w:t xml:space="preserve">Lerngelegenheiten im Unterricht verfolgen das Ziel, die Selbstständigkeit der Schüler </w:t>
      </w:r>
      <w:r>
        <w:rPr>
          <w:sz w:val="24"/>
        </w:rPr>
        <w:t>zunehmend</w:t>
      </w:r>
      <w:r w:rsidRPr="00B94611">
        <w:rPr>
          <w:sz w:val="24"/>
        </w:rPr>
        <w:t xml:space="preserve"> stärker zu fördern. Im Sinne der Entwicklung fachlicher als auch über</w:t>
      </w:r>
      <w:r>
        <w:rPr>
          <w:sz w:val="24"/>
        </w:rPr>
        <w:softHyphen/>
      </w:r>
      <w:r w:rsidRPr="00B94611">
        <w:rPr>
          <w:sz w:val="24"/>
        </w:rPr>
        <w:t>fach</w:t>
      </w:r>
      <w:r w:rsidRPr="00B94611">
        <w:rPr>
          <w:sz w:val="24"/>
        </w:rPr>
        <w:softHyphen/>
        <w:t>licher Kompetenzen werden mö</w:t>
      </w:r>
      <w:r>
        <w:rPr>
          <w:sz w:val="24"/>
        </w:rPr>
        <w:t xml:space="preserve">glichst viele Aufgaben alleine, </w:t>
      </w:r>
      <w:r w:rsidRPr="00B94611">
        <w:rPr>
          <w:sz w:val="24"/>
        </w:rPr>
        <w:t xml:space="preserve">in Partnerarbeit </w:t>
      </w:r>
      <w:r>
        <w:rPr>
          <w:sz w:val="24"/>
        </w:rPr>
        <w:t>und</w:t>
      </w:r>
      <w:r w:rsidRPr="00B94611">
        <w:rPr>
          <w:sz w:val="24"/>
        </w:rPr>
        <w:t xml:space="preserve"> im Team erledigt.</w:t>
      </w:r>
      <w:r w:rsidRPr="0029489F">
        <w:rPr>
          <w:sz w:val="24"/>
        </w:rPr>
        <w:t xml:space="preserve"> </w:t>
      </w:r>
      <w:r w:rsidRPr="00B94611">
        <w:rPr>
          <w:sz w:val="24"/>
        </w:rPr>
        <w:t>Lern</w:t>
      </w:r>
      <w:r>
        <w:rPr>
          <w:sz w:val="24"/>
        </w:rPr>
        <w:softHyphen/>
      </w:r>
      <w:r w:rsidRPr="00B94611">
        <w:rPr>
          <w:sz w:val="24"/>
        </w:rPr>
        <w:t xml:space="preserve">situationen </w:t>
      </w:r>
      <w:r>
        <w:rPr>
          <w:sz w:val="24"/>
        </w:rPr>
        <w:t>sollten, wo dies sinnvoll ist, von Lehrern</w:t>
      </w:r>
      <w:r w:rsidRPr="00B94611">
        <w:rPr>
          <w:sz w:val="24"/>
        </w:rPr>
        <w:t xml:space="preserve"> und Schülern gemeinsam gestaltet</w:t>
      </w:r>
      <w:r>
        <w:rPr>
          <w:sz w:val="24"/>
        </w:rPr>
        <w:t xml:space="preserve"> werden.</w:t>
      </w:r>
      <w:r w:rsidRPr="00B94611">
        <w:rPr>
          <w:sz w:val="24"/>
        </w:rPr>
        <w:t xml:space="preserve"> Über diese Form der Aufgaben</w:t>
      </w:r>
      <w:r>
        <w:rPr>
          <w:sz w:val="24"/>
        </w:rPr>
        <w:softHyphen/>
      </w:r>
      <w:r w:rsidRPr="00B94611">
        <w:rPr>
          <w:sz w:val="24"/>
        </w:rPr>
        <w:t>aufbereitung müssen Schüler ein hohes Maß an Eigenverantwortung für den Erfolg von Unterricht übernehmen. Die</w:t>
      </w:r>
      <w:r>
        <w:rPr>
          <w:sz w:val="24"/>
        </w:rPr>
        <w:t xml:space="preserve">s gibt dem Lehrer die Möglichkeit, </w:t>
      </w:r>
      <w:r w:rsidRPr="00B94611">
        <w:rPr>
          <w:sz w:val="24"/>
        </w:rPr>
        <w:t xml:space="preserve">den Lernstand und den Lernfortschritt einzelner Schüler </w:t>
      </w:r>
      <w:r>
        <w:rPr>
          <w:sz w:val="24"/>
        </w:rPr>
        <w:t>zu diagnostizieren</w:t>
      </w:r>
      <w:r w:rsidRPr="00B94611">
        <w:rPr>
          <w:sz w:val="24"/>
        </w:rPr>
        <w:t xml:space="preserve">, sie </w:t>
      </w:r>
      <w:r>
        <w:rPr>
          <w:sz w:val="24"/>
        </w:rPr>
        <w:t xml:space="preserve">(wo nötig) anzuleiten, zu unterstützen und zu beraten. </w:t>
      </w:r>
      <w:r w:rsidRPr="00B94611">
        <w:rPr>
          <w:sz w:val="24"/>
        </w:rPr>
        <w:t xml:space="preserve">Eine gemeinsame Auswertung und Beurteilung der Ergebnisse </w:t>
      </w:r>
      <w:r>
        <w:rPr>
          <w:sz w:val="24"/>
        </w:rPr>
        <w:t>am</w:t>
      </w:r>
      <w:r w:rsidRPr="00B94611">
        <w:rPr>
          <w:sz w:val="24"/>
        </w:rPr>
        <w:t xml:space="preserve"> Ende des Unterrichts bzw. der Unterrichtseinheit ist selbstverständlich. </w:t>
      </w:r>
    </w:p>
    <w:p w:rsidR="00EA0B58" w:rsidRDefault="00EA0B58" w:rsidP="00EA0B58">
      <w:pPr>
        <w:rPr>
          <w:sz w:val="28"/>
        </w:rPr>
      </w:pPr>
      <w:r>
        <w:rPr>
          <w:sz w:val="28"/>
        </w:rPr>
        <w:lastRenderedPageBreak/>
        <w:t>Wie sehen A</w:t>
      </w:r>
      <w:r w:rsidRPr="001209EB">
        <w:rPr>
          <w:sz w:val="28"/>
        </w:rPr>
        <w:t xml:space="preserve">ufgaben aus, die </w:t>
      </w:r>
      <w:r w:rsidRPr="00FC568E">
        <w:rPr>
          <w:b/>
          <w:sz w:val="28"/>
        </w:rPr>
        <w:t>Lern</w:t>
      </w:r>
      <w:r w:rsidRPr="001209EB">
        <w:rPr>
          <w:sz w:val="28"/>
        </w:rPr>
        <w:t>gelegenheiten bieten?</w:t>
      </w:r>
    </w:p>
    <w:p w:rsidR="00EA0B58" w:rsidRDefault="00EA0B58" w:rsidP="00EA0B58">
      <w:pPr>
        <w:spacing w:line="240" w:lineRule="auto"/>
        <w:rPr>
          <w:sz w:val="24"/>
        </w:rPr>
      </w:pPr>
      <w:r>
        <w:rPr>
          <w:sz w:val="24"/>
        </w:rPr>
        <w:t xml:space="preserve">Je nach Intention können Lehrer über entsprechende Aufgaben Schüler in eine Lern- oder aber in eine Leistungssituation bringen. In einer Leistungssituation muss/ will der Schüler zeigen, was er (auf welcher Stufe) kann, also über welche Kompetenzen er verfügt bzw. welche Kompetenzen er entwickelt hat; in einer Lernsituation will er lernen, bzw. Gelerntes üben und anwenden. </w:t>
      </w:r>
    </w:p>
    <w:p w:rsidR="00EA0B58" w:rsidRDefault="00EA0B58" w:rsidP="00EA0B58">
      <w:pPr>
        <w:spacing w:line="240" w:lineRule="auto"/>
        <w:rPr>
          <w:sz w:val="24"/>
        </w:rPr>
      </w:pPr>
    </w:p>
    <w:p w:rsidR="00EA0B58" w:rsidRPr="00B94611" w:rsidRDefault="00EA0B58" w:rsidP="00EA0B58">
      <w:pPr>
        <w:spacing w:line="240" w:lineRule="auto"/>
        <w:rPr>
          <w:sz w:val="24"/>
        </w:rPr>
      </w:pPr>
      <w:r w:rsidRPr="00B94611">
        <w:rPr>
          <w:sz w:val="24"/>
        </w:rPr>
        <w:t xml:space="preserve">Lerngelegenheiten </w:t>
      </w:r>
      <w:r w:rsidRPr="00B94611">
        <w:rPr>
          <w:sz w:val="24"/>
          <w:u w:val="single"/>
        </w:rPr>
        <w:t>und</w:t>
      </w:r>
      <w:r w:rsidRPr="00B94611">
        <w:rPr>
          <w:sz w:val="24"/>
        </w:rPr>
        <w:t xml:space="preserve"> Leistungssituationen sind für Weinert (1999</w:t>
      </w:r>
      <w:r>
        <w:rPr>
          <w:sz w:val="24"/>
        </w:rPr>
        <w:t>, S. 33</w:t>
      </w:r>
      <w:r w:rsidRPr="00B94611">
        <w:rPr>
          <w:sz w:val="24"/>
        </w:rPr>
        <w:t xml:space="preserve">) entscheidende Komponenten. </w:t>
      </w:r>
      <w:r w:rsidRPr="00B94611">
        <w:rPr>
          <w:sz w:val="24"/>
          <w:szCs w:val="20"/>
          <w:lang w:eastAsia="de-DE"/>
        </w:rPr>
        <w:t>„Erfolgreicher Unterricht braucht beides, und zwar im Bewusstsein der Schüler mö</w:t>
      </w:r>
      <w:r>
        <w:rPr>
          <w:sz w:val="24"/>
          <w:szCs w:val="20"/>
          <w:lang w:eastAsia="de-DE"/>
        </w:rPr>
        <w:t>glichst separiert: V</w:t>
      </w:r>
      <w:r w:rsidRPr="00B94611">
        <w:rPr>
          <w:sz w:val="24"/>
          <w:szCs w:val="20"/>
          <w:lang w:eastAsia="de-DE"/>
        </w:rPr>
        <w:t>iele entspannte Gelegenheiten zum intensiven Lernen und genügend anspruchsvolle Leistungssituationen.“ Klingen (2005</w:t>
      </w:r>
      <w:r>
        <w:rPr>
          <w:sz w:val="24"/>
          <w:szCs w:val="20"/>
          <w:lang w:eastAsia="de-DE"/>
        </w:rPr>
        <w:t>, S. 104</w:t>
      </w:r>
      <w:r w:rsidRPr="00B94611">
        <w:rPr>
          <w:sz w:val="24"/>
          <w:szCs w:val="20"/>
          <w:lang w:eastAsia="de-DE"/>
        </w:rPr>
        <w:t xml:space="preserve">) plädiert dafür, dass „den Schülern </w:t>
      </w:r>
      <w:r w:rsidRPr="00B94611">
        <w:rPr>
          <w:sz w:val="24"/>
        </w:rPr>
        <w:t>der Unterschied zwischen Lernen und Leisten deutlich und erfahrbar gemacht werden muss. Während es beim Leisten zuvorderst um die möglichst fehlerfreie und optimale Bewältigung von Aufgaben, um das beharrliche Üben, um das Feilen und Ein</w:t>
      </w:r>
      <w:r w:rsidRPr="00B94611">
        <w:rPr>
          <w:sz w:val="24"/>
        </w:rPr>
        <w:softHyphen/>
        <w:t xml:space="preserve">schleifen geht, stehen beim Lernen mehr das Verändern, Hinzugewinnen, Entdecken, variable Üben und </w:t>
      </w:r>
      <w:r w:rsidR="002F6A55">
        <w:rPr>
          <w:sz w:val="24"/>
        </w:rPr>
        <w:t xml:space="preserve">das </w:t>
      </w:r>
      <w:r w:rsidRPr="00B94611">
        <w:rPr>
          <w:sz w:val="24"/>
        </w:rPr>
        <w:t>erste S</w:t>
      </w:r>
      <w:r w:rsidR="002F6A55">
        <w:rPr>
          <w:sz w:val="24"/>
        </w:rPr>
        <w:t>tabilisieren im Vordergrund.“</w:t>
      </w:r>
    </w:p>
    <w:p w:rsidR="00EA0B58" w:rsidRPr="00B94611" w:rsidRDefault="00EA0B58" w:rsidP="00EA0B58">
      <w:pPr>
        <w:spacing w:line="240" w:lineRule="auto"/>
        <w:rPr>
          <w:sz w:val="24"/>
          <w:szCs w:val="20"/>
          <w:lang w:eastAsia="de-DE"/>
        </w:rPr>
      </w:pPr>
    </w:p>
    <w:p w:rsidR="00EA0B58" w:rsidRPr="00B94611" w:rsidRDefault="00EA0B58" w:rsidP="00EA0B58">
      <w:pPr>
        <w:spacing w:line="240" w:lineRule="auto"/>
        <w:rPr>
          <w:sz w:val="24"/>
        </w:rPr>
      </w:pPr>
      <w:r w:rsidRPr="00B94611">
        <w:rPr>
          <w:sz w:val="24"/>
        </w:rPr>
        <w:t>Leisen (2010</w:t>
      </w:r>
      <w:r>
        <w:rPr>
          <w:sz w:val="24"/>
        </w:rPr>
        <w:t>, S. 9</w:t>
      </w:r>
      <w:r w:rsidRPr="00B94611">
        <w:rPr>
          <w:sz w:val="24"/>
        </w:rPr>
        <w:t xml:space="preserve">) </w:t>
      </w:r>
      <w:r>
        <w:rPr>
          <w:sz w:val="24"/>
        </w:rPr>
        <w:t xml:space="preserve">hingegen </w:t>
      </w:r>
      <w:r w:rsidRPr="00B94611">
        <w:rPr>
          <w:sz w:val="24"/>
        </w:rPr>
        <w:t xml:space="preserve">möchte den Lernprozess, in dem Neues gelernt, Defizite angegangen und behoben werden sowie Wissen und Können erweitert werden, </w:t>
      </w:r>
      <w:r>
        <w:rPr>
          <w:sz w:val="24"/>
        </w:rPr>
        <w:t xml:space="preserve">komplett </w:t>
      </w:r>
      <w:r w:rsidRPr="00B94611">
        <w:rPr>
          <w:sz w:val="24"/>
        </w:rPr>
        <w:t xml:space="preserve">frei von Leistungssituationen wissen, da diese </w:t>
      </w:r>
      <w:r>
        <w:rPr>
          <w:sz w:val="24"/>
        </w:rPr>
        <w:t xml:space="preserve">stets </w:t>
      </w:r>
      <w:r w:rsidRPr="00B94611">
        <w:rPr>
          <w:sz w:val="24"/>
        </w:rPr>
        <w:t xml:space="preserve">die </w:t>
      </w:r>
      <w:r>
        <w:rPr>
          <w:sz w:val="24"/>
        </w:rPr>
        <w:t>Aspekte „</w:t>
      </w:r>
      <w:r w:rsidRPr="00B94611">
        <w:rPr>
          <w:sz w:val="24"/>
        </w:rPr>
        <w:t>Erfolg/Misserfolg</w:t>
      </w:r>
      <w:r>
        <w:rPr>
          <w:sz w:val="24"/>
        </w:rPr>
        <w:t>“</w:t>
      </w:r>
      <w:r w:rsidRPr="00B94611">
        <w:rPr>
          <w:sz w:val="24"/>
        </w:rPr>
        <w:t xml:space="preserve"> </w:t>
      </w:r>
      <w:r>
        <w:rPr>
          <w:sz w:val="24"/>
        </w:rPr>
        <w:t>beinhalten</w:t>
      </w:r>
      <w:r w:rsidRPr="00B94611">
        <w:rPr>
          <w:sz w:val="24"/>
        </w:rPr>
        <w:t>, was sich ungünstig auf eine entspannte Lern</w:t>
      </w:r>
      <w:r>
        <w:rPr>
          <w:sz w:val="24"/>
        </w:rPr>
        <w:softHyphen/>
      </w:r>
      <w:r w:rsidRPr="00B94611">
        <w:rPr>
          <w:sz w:val="24"/>
        </w:rPr>
        <w:t>atmosphäre auswirkt. Er listet folgende Merkmale für gelungene Lernaufgaben auf:</w:t>
      </w:r>
    </w:p>
    <w:p w:rsidR="00EA0B58" w:rsidRPr="00B94611" w:rsidRDefault="00EA0B58" w:rsidP="00EA0B58">
      <w:pPr>
        <w:widowControl w:val="0"/>
        <w:autoSpaceDE w:val="0"/>
        <w:autoSpaceDN w:val="0"/>
        <w:adjustRightInd w:val="0"/>
        <w:spacing w:line="240" w:lineRule="auto"/>
        <w:rPr>
          <w:sz w:val="12"/>
        </w:rPr>
      </w:pPr>
    </w:p>
    <w:p w:rsidR="00EA0B58" w:rsidRPr="008A43AA" w:rsidRDefault="00EA0B58" w:rsidP="00EA0B58">
      <w:pPr>
        <w:widowControl w:val="0"/>
        <w:numPr>
          <w:ilvl w:val="0"/>
          <w:numId w:val="5"/>
        </w:numPr>
        <w:autoSpaceDE w:val="0"/>
        <w:autoSpaceDN w:val="0"/>
        <w:adjustRightInd w:val="0"/>
        <w:spacing w:line="240" w:lineRule="auto"/>
        <w:jc w:val="left"/>
        <w:rPr>
          <w:sz w:val="20"/>
          <w:szCs w:val="20"/>
          <w:lang w:eastAsia="de-DE"/>
        </w:rPr>
      </w:pPr>
      <w:r w:rsidRPr="008A43AA">
        <w:rPr>
          <w:sz w:val="20"/>
          <w:szCs w:val="20"/>
          <w:lang w:eastAsia="de-DE"/>
        </w:rPr>
        <w:t>Gute Lernaufgaben sind eingebettet in eine Atmosphä</w:t>
      </w:r>
      <w:r>
        <w:rPr>
          <w:sz w:val="20"/>
          <w:szCs w:val="20"/>
          <w:lang w:eastAsia="de-DE"/>
        </w:rPr>
        <w:t>re des Lernens und nicht des Prü</w:t>
      </w:r>
      <w:r w:rsidRPr="008A43AA">
        <w:rPr>
          <w:sz w:val="20"/>
          <w:szCs w:val="20"/>
          <w:lang w:eastAsia="de-DE"/>
        </w:rPr>
        <w:t>fens</w:t>
      </w:r>
    </w:p>
    <w:p w:rsidR="00EA0B58" w:rsidRPr="008A43AA" w:rsidRDefault="00EA0B58" w:rsidP="00EA0B58">
      <w:pPr>
        <w:widowControl w:val="0"/>
        <w:numPr>
          <w:ilvl w:val="0"/>
          <w:numId w:val="5"/>
        </w:numPr>
        <w:autoSpaceDE w:val="0"/>
        <w:autoSpaceDN w:val="0"/>
        <w:adjustRightInd w:val="0"/>
        <w:spacing w:line="240" w:lineRule="auto"/>
        <w:jc w:val="left"/>
        <w:rPr>
          <w:sz w:val="20"/>
          <w:szCs w:val="20"/>
          <w:lang w:eastAsia="de-DE"/>
        </w:rPr>
      </w:pPr>
      <w:r w:rsidRPr="008A43AA">
        <w:rPr>
          <w:sz w:val="20"/>
          <w:szCs w:val="20"/>
          <w:lang w:eastAsia="de-DE"/>
        </w:rPr>
        <w:t>orientieren sich am Kompetenzmodell der Bildungsstandards</w:t>
      </w:r>
    </w:p>
    <w:p w:rsidR="00EA0B58" w:rsidRPr="008A43AA" w:rsidRDefault="00EA0B58" w:rsidP="00EA0B58">
      <w:pPr>
        <w:widowControl w:val="0"/>
        <w:numPr>
          <w:ilvl w:val="0"/>
          <w:numId w:val="5"/>
        </w:numPr>
        <w:autoSpaceDE w:val="0"/>
        <w:autoSpaceDN w:val="0"/>
        <w:adjustRightInd w:val="0"/>
        <w:spacing w:line="240" w:lineRule="auto"/>
        <w:jc w:val="left"/>
        <w:rPr>
          <w:sz w:val="20"/>
          <w:szCs w:val="20"/>
          <w:lang w:eastAsia="de-DE"/>
        </w:rPr>
      </w:pPr>
      <w:r w:rsidRPr="008A43AA">
        <w:rPr>
          <w:sz w:val="20"/>
          <w:szCs w:val="20"/>
          <w:lang w:eastAsia="de-DE"/>
        </w:rPr>
        <w:t>sind möglichst in einen Kontext eingebettet</w:t>
      </w:r>
    </w:p>
    <w:p w:rsidR="00EA0B58" w:rsidRPr="008A43AA" w:rsidRDefault="00EA0B58" w:rsidP="00EA0B58">
      <w:pPr>
        <w:widowControl w:val="0"/>
        <w:numPr>
          <w:ilvl w:val="0"/>
          <w:numId w:val="5"/>
        </w:numPr>
        <w:autoSpaceDE w:val="0"/>
        <w:autoSpaceDN w:val="0"/>
        <w:adjustRightInd w:val="0"/>
        <w:spacing w:line="240" w:lineRule="auto"/>
        <w:jc w:val="left"/>
        <w:rPr>
          <w:sz w:val="20"/>
          <w:szCs w:val="20"/>
          <w:lang w:eastAsia="de-DE"/>
        </w:rPr>
      </w:pPr>
      <w:r>
        <w:rPr>
          <w:sz w:val="20"/>
          <w:szCs w:val="20"/>
          <w:lang w:eastAsia="de-DE"/>
        </w:rPr>
        <w:t>knü</w:t>
      </w:r>
      <w:r w:rsidRPr="008A43AA">
        <w:rPr>
          <w:sz w:val="20"/>
          <w:szCs w:val="20"/>
          <w:lang w:eastAsia="de-DE"/>
        </w:rPr>
        <w:t>pfen am Vorwissen der Lernenden an</w:t>
      </w:r>
    </w:p>
    <w:p w:rsidR="00EA0B58" w:rsidRPr="008A43AA" w:rsidRDefault="00EA0B58" w:rsidP="00EA0B58">
      <w:pPr>
        <w:widowControl w:val="0"/>
        <w:numPr>
          <w:ilvl w:val="0"/>
          <w:numId w:val="5"/>
        </w:numPr>
        <w:autoSpaceDE w:val="0"/>
        <w:autoSpaceDN w:val="0"/>
        <w:adjustRightInd w:val="0"/>
        <w:spacing w:line="240" w:lineRule="auto"/>
        <w:jc w:val="left"/>
        <w:rPr>
          <w:sz w:val="20"/>
          <w:szCs w:val="20"/>
          <w:lang w:eastAsia="de-DE"/>
        </w:rPr>
      </w:pPr>
      <w:r w:rsidRPr="008A43AA">
        <w:rPr>
          <w:sz w:val="20"/>
          <w:szCs w:val="20"/>
          <w:lang w:eastAsia="de-DE"/>
        </w:rPr>
        <w:t xml:space="preserve">behandeln Problemstellungen, die Lernende </w:t>
      </w:r>
      <w:r w:rsidR="002F6A55">
        <w:rPr>
          <w:sz w:val="20"/>
          <w:szCs w:val="20"/>
          <w:lang w:eastAsia="de-DE"/>
        </w:rPr>
        <w:t xml:space="preserve">anhand von </w:t>
      </w:r>
      <w:r w:rsidRPr="008A43AA">
        <w:rPr>
          <w:sz w:val="20"/>
          <w:szCs w:val="20"/>
          <w:lang w:eastAsia="de-DE"/>
        </w:rPr>
        <w:t>Arbeitsaufträgen selbstständig bearbeiten</w:t>
      </w:r>
    </w:p>
    <w:p w:rsidR="00EA0B58" w:rsidRPr="008A43AA" w:rsidRDefault="00EA0B58" w:rsidP="00EA0B58">
      <w:pPr>
        <w:widowControl w:val="0"/>
        <w:numPr>
          <w:ilvl w:val="0"/>
          <w:numId w:val="5"/>
        </w:numPr>
        <w:autoSpaceDE w:val="0"/>
        <w:autoSpaceDN w:val="0"/>
        <w:adjustRightInd w:val="0"/>
        <w:spacing w:line="240" w:lineRule="auto"/>
        <w:jc w:val="left"/>
        <w:rPr>
          <w:sz w:val="20"/>
          <w:szCs w:val="20"/>
          <w:lang w:eastAsia="de-DE"/>
        </w:rPr>
      </w:pPr>
      <w:r>
        <w:rPr>
          <w:sz w:val="20"/>
          <w:szCs w:val="20"/>
          <w:lang w:eastAsia="de-DE"/>
        </w:rPr>
        <w:t>unterstü</w:t>
      </w:r>
      <w:r w:rsidRPr="008A43AA">
        <w:rPr>
          <w:sz w:val="20"/>
          <w:szCs w:val="20"/>
          <w:lang w:eastAsia="de-DE"/>
        </w:rPr>
        <w:t>tzen die eigenständige Bearbeitung differenzierend durch abgestufte Lernhilfen</w:t>
      </w:r>
    </w:p>
    <w:p w:rsidR="00EA0B58" w:rsidRPr="008A43AA" w:rsidRDefault="00EA0B58" w:rsidP="00EA0B58">
      <w:pPr>
        <w:widowControl w:val="0"/>
        <w:numPr>
          <w:ilvl w:val="0"/>
          <w:numId w:val="5"/>
        </w:numPr>
        <w:autoSpaceDE w:val="0"/>
        <w:autoSpaceDN w:val="0"/>
        <w:adjustRightInd w:val="0"/>
        <w:spacing w:line="240" w:lineRule="auto"/>
        <w:jc w:val="left"/>
        <w:rPr>
          <w:sz w:val="20"/>
          <w:szCs w:val="20"/>
          <w:lang w:eastAsia="de-DE"/>
        </w:rPr>
      </w:pPr>
      <w:r>
        <w:rPr>
          <w:sz w:val="20"/>
          <w:szCs w:val="20"/>
          <w:lang w:eastAsia="de-DE"/>
        </w:rPr>
        <w:t>fü</w:t>
      </w:r>
      <w:r w:rsidRPr="008A43AA">
        <w:rPr>
          <w:sz w:val="20"/>
          <w:szCs w:val="20"/>
          <w:lang w:eastAsia="de-DE"/>
        </w:rPr>
        <w:t>hren zu einem auswertbaren Lernprodukt</w:t>
      </w:r>
    </w:p>
    <w:p w:rsidR="00EA0B58" w:rsidRPr="008A43AA" w:rsidRDefault="00EA0B58" w:rsidP="00EA0B58">
      <w:pPr>
        <w:widowControl w:val="0"/>
        <w:numPr>
          <w:ilvl w:val="0"/>
          <w:numId w:val="5"/>
        </w:numPr>
        <w:autoSpaceDE w:val="0"/>
        <w:autoSpaceDN w:val="0"/>
        <w:adjustRightInd w:val="0"/>
        <w:spacing w:line="240" w:lineRule="auto"/>
        <w:jc w:val="left"/>
        <w:rPr>
          <w:sz w:val="20"/>
          <w:szCs w:val="20"/>
          <w:lang w:eastAsia="de-DE"/>
        </w:rPr>
      </w:pPr>
      <w:r w:rsidRPr="008A43AA">
        <w:rPr>
          <w:sz w:val="20"/>
          <w:szCs w:val="20"/>
          <w:lang w:eastAsia="de-DE"/>
        </w:rPr>
        <w:t>fördern das Kö</w:t>
      </w:r>
      <w:r>
        <w:rPr>
          <w:sz w:val="20"/>
          <w:szCs w:val="20"/>
          <w:lang w:eastAsia="de-DE"/>
        </w:rPr>
        <w:t xml:space="preserve">nnensbewusstsein und zeigen </w:t>
      </w:r>
      <w:r w:rsidRPr="008A43AA">
        <w:rPr>
          <w:sz w:val="20"/>
          <w:szCs w:val="20"/>
          <w:lang w:eastAsia="de-DE"/>
        </w:rPr>
        <w:t>den Lernzuwachs</w:t>
      </w:r>
    </w:p>
    <w:p w:rsidR="00EA0B58" w:rsidRDefault="00EA0B58" w:rsidP="00EA0B58">
      <w:pPr>
        <w:widowControl w:val="0"/>
        <w:numPr>
          <w:ilvl w:val="0"/>
          <w:numId w:val="5"/>
        </w:numPr>
        <w:autoSpaceDE w:val="0"/>
        <w:autoSpaceDN w:val="0"/>
        <w:adjustRightInd w:val="0"/>
        <w:spacing w:line="240" w:lineRule="auto"/>
        <w:jc w:val="left"/>
        <w:rPr>
          <w:sz w:val="20"/>
          <w:szCs w:val="20"/>
          <w:lang w:eastAsia="de-DE"/>
        </w:rPr>
      </w:pPr>
      <w:r w:rsidRPr="008A43AA">
        <w:rPr>
          <w:sz w:val="20"/>
          <w:szCs w:val="20"/>
          <w:lang w:eastAsia="de-DE"/>
        </w:rPr>
        <w:t xml:space="preserve">verankern das neu Gelernte im Wissensnetz und </w:t>
      </w:r>
      <w:proofErr w:type="spellStart"/>
      <w:r w:rsidRPr="008A43AA">
        <w:rPr>
          <w:sz w:val="20"/>
          <w:szCs w:val="20"/>
          <w:lang w:eastAsia="de-DE"/>
        </w:rPr>
        <w:t>dekontextualisieren</w:t>
      </w:r>
      <w:proofErr w:type="spellEnd"/>
      <w:r w:rsidRPr="008A43AA">
        <w:rPr>
          <w:sz w:val="20"/>
          <w:szCs w:val="20"/>
          <w:lang w:eastAsia="de-DE"/>
        </w:rPr>
        <w:t xml:space="preserve"> das Gelernte</w:t>
      </w:r>
    </w:p>
    <w:p w:rsidR="00EA0B58" w:rsidRDefault="00EA0B58" w:rsidP="00EA0B58">
      <w:pPr>
        <w:widowControl w:val="0"/>
        <w:numPr>
          <w:ilvl w:val="0"/>
          <w:numId w:val="5"/>
        </w:numPr>
        <w:autoSpaceDE w:val="0"/>
        <w:autoSpaceDN w:val="0"/>
        <w:adjustRightInd w:val="0"/>
        <w:spacing w:line="240" w:lineRule="auto"/>
        <w:jc w:val="left"/>
        <w:rPr>
          <w:sz w:val="20"/>
          <w:szCs w:val="20"/>
          <w:lang w:eastAsia="de-DE"/>
        </w:rPr>
      </w:pPr>
      <w:r w:rsidRPr="008A43AA">
        <w:rPr>
          <w:sz w:val="20"/>
          <w:szCs w:val="20"/>
          <w:lang w:eastAsia="de-DE"/>
        </w:rPr>
        <w:t>wenden das neu Gelernte auf andere Beispiele an.</w:t>
      </w:r>
    </w:p>
    <w:p w:rsidR="00EA0B58" w:rsidRDefault="00EA0B58" w:rsidP="00EA0B58">
      <w:pPr>
        <w:rPr>
          <w:b/>
        </w:rPr>
      </w:pPr>
    </w:p>
    <w:p w:rsidR="00EA0B58" w:rsidRDefault="00EA0B58" w:rsidP="00EA0B58">
      <w:pPr>
        <w:pStyle w:val="MittleresRaster21"/>
        <w:jc w:val="both"/>
      </w:pPr>
      <w:r>
        <w:t xml:space="preserve">„Eine Lernaufgabe ist </w:t>
      </w:r>
      <w:r w:rsidR="002F6A55">
        <w:t xml:space="preserve">somit </w:t>
      </w:r>
      <w:r>
        <w:t xml:space="preserve">eine Lernumgebung zur Kompetenzentwicklung, die den Lernprozess durch eine Folge von gestuften Aufgabenstellungen mit entsprechenden Lernmaterialien steuert. (...) In einer Lernaufgabe steuert die Lehrkraft indirekt den Lernprozess in der Phase der Planung und Aufbereitung. Im Unterricht selbst tritt sie zurück und überlässt die Steuerung des Lernprozesses der Lernaufgabe“ (Leisen 2010, S. 9). </w:t>
      </w:r>
    </w:p>
    <w:p w:rsidR="00EA0B58" w:rsidRPr="001C3FF3" w:rsidRDefault="00EA0B58" w:rsidP="00EA0B58">
      <w:pPr>
        <w:pStyle w:val="MittleresRaster21"/>
      </w:pPr>
    </w:p>
    <w:p w:rsidR="00EA0B58" w:rsidRDefault="00EA0B58" w:rsidP="00EA0B58">
      <w:pPr>
        <w:pStyle w:val="MittleresRaster21"/>
      </w:pPr>
      <w:r w:rsidRPr="001C3FF3">
        <w:t xml:space="preserve">Die Lehrkraft sollte sich über Folgendes </w:t>
      </w:r>
      <w:r w:rsidR="002F6A55">
        <w:t xml:space="preserve">im Klaren </w:t>
      </w:r>
      <w:r w:rsidRPr="001C3FF3">
        <w:t>sein:</w:t>
      </w:r>
    </w:p>
    <w:p w:rsidR="00EA0B58" w:rsidRPr="001C3FF3" w:rsidRDefault="00EA0B58" w:rsidP="00EA0B58">
      <w:pPr>
        <w:pStyle w:val="MittleresRaster21"/>
        <w:numPr>
          <w:ilvl w:val="0"/>
          <w:numId w:val="14"/>
        </w:numPr>
      </w:pPr>
      <w:r w:rsidRPr="001C3FF3">
        <w:t>Der individuelle L</w:t>
      </w:r>
      <w:r>
        <w:t xml:space="preserve">ernprozess wird über die Förderspirale „Beobachten - </w:t>
      </w:r>
      <w:r w:rsidRPr="001C3FF3">
        <w:t>Bes</w:t>
      </w:r>
      <w:r>
        <w:t xml:space="preserve">chreiben - Bewerten – Begleiten“ gewährleistet (Ministerium für Kultus, Jugend und Sport &amp; LS (2009): </w:t>
      </w:r>
      <w:r w:rsidRPr="00977F7E">
        <w:t>Lernen im Foku</w:t>
      </w:r>
      <w:r>
        <w:t>s der Kompetenz</w:t>
      </w:r>
      <w:r>
        <w:softHyphen/>
        <w:t>orientierung.</w:t>
      </w:r>
      <w:r w:rsidRPr="00977F7E">
        <w:t xml:space="preserve"> </w:t>
      </w:r>
      <w:hyperlink r:id="rId8" w:history="1">
        <w:r w:rsidRPr="001C3FF3">
          <w:rPr>
            <w:rStyle w:val="Hyperlink"/>
            <w:sz w:val="20"/>
          </w:rPr>
          <w:t>http://lehrerfortbildung-bw.de/allgschulen/bbbb/2_fokus/buch_bbbb.pdf</w:t>
        </w:r>
      </w:hyperlink>
    </w:p>
    <w:p w:rsidR="00EA0B58" w:rsidRPr="00886A9B" w:rsidRDefault="00EA0B58" w:rsidP="00EA0B58">
      <w:pPr>
        <w:pStyle w:val="MittleresRaster21"/>
        <w:ind w:left="360"/>
        <w:rPr>
          <w:color w:val="0000FF"/>
          <w:sz w:val="20"/>
        </w:rPr>
      </w:pPr>
    </w:p>
    <w:p w:rsidR="00EA0B58" w:rsidRDefault="00EA0B58" w:rsidP="00EA0B58">
      <w:pPr>
        <w:pStyle w:val="MittleresRaster21"/>
        <w:numPr>
          <w:ilvl w:val="0"/>
          <w:numId w:val="8"/>
        </w:numPr>
        <w:jc w:val="both"/>
      </w:pPr>
      <w:r w:rsidRPr="00B94611">
        <w:lastRenderedPageBreak/>
        <w:t>Nicht alle Themen und Inhalte des Sportunterrichts</w:t>
      </w:r>
      <w:r>
        <w:t xml:space="preserve"> eignen</w:t>
      </w:r>
      <w:r w:rsidRPr="00B94611">
        <w:t xml:space="preserve"> </w:t>
      </w:r>
      <w:r>
        <w:t xml:space="preserve">sich </w:t>
      </w:r>
      <w:r w:rsidRPr="00B94611">
        <w:t xml:space="preserve">für </w:t>
      </w:r>
      <w:r>
        <w:t xml:space="preserve">Lernaufgaben, z.B. wenn der </w:t>
      </w:r>
      <w:r w:rsidRPr="00886A9B">
        <w:t>Sicherheitsaspekt</w:t>
      </w:r>
      <w:r>
        <w:t xml:space="preserve"> dominant ist oder wenn es sich um Schlüssel</w:t>
      </w:r>
      <w:r>
        <w:softHyphen/>
        <w:t xml:space="preserve">stellen im Bewegungsablauf handelt, die der Erklärung des Lehrers unbedingt </w:t>
      </w:r>
      <w:r w:rsidRPr="00886A9B">
        <w:t>bedürfen</w:t>
      </w:r>
      <w:bookmarkStart w:id="0" w:name="_GoBack"/>
      <w:bookmarkEnd w:id="0"/>
      <w:r>
        <w:t>.</w:t>
      </w:r>
    </w:p>
    <w:p w:rsidR="00EA0B58" w:rsidRPr="00C567CD" w:rsidRDefault="00EA0B58" w:rsidP="00EA0B58">
      <w:pPr>
        <w:pStyle w:val="MittleresRaster21"/>
        <w:ind w:left="360"/>
        <w:rPr>
          <w:sz w:val="12"/>
        </w:rPr>
      </w:pPr>
    </w:p>
    <w:p w:rsidR="00EA0B58" w:rsidRDefault="00EA0B58" w:rsidP="00EA0B58">
      <w:pPr>
        <w:numPr>
          <w:ilvl w:val="3"/>
          <w:numId w:val="8"/>
        </w:numPr>
        <w:spacing w:line="240" w:lineRule="auto"/>
        <w:rPr>
          <w:sz w:val="24"/>
        </w:rPr>
      </w:pPr>
      <w:r>
        <w:rPr>
          <w:sz w:val="24"/>
        </w:rPr>
        <w:t>Wenn möglich, werden die Unterrichtsformen wie auch die methodischen Maß</w:t>
      </w:r>
      <w:r>
        <w:rPr>
          <w:sz w:val="24"/>
        </w:rPr>
        <w:softHyphen/>
        <w:t>nahmen und Mittel durch ein</w:t>
      </w:r>
      <w:r w:rsidRPr="003317FF">
        <w:rPr>
          <w:sz w:val="24"/>
        </w:rPr>
        <w:t xml:space="preserve"> Unterrichtsthema mit entsprechend pädagogischer Ziel</w:t>
      </w:r>
      <w:r>
        <w:rPr>
          <w:sz w:val="24"/>
        </w:rPr>
        <w:t>set</w:t>
      </w:r>
      <w:r>
        <w:rPr>
          <w:sz w:val="24"/>
        </w:rPr>
        <w:softHyphen/>
        <w:t>z</w:t>
      </w:r>
      <w:r w:rsidRPr="003317FF">
        <w:rPr>
          <w:sz w:val="24"/>
        </w:rPr>
        <w:t>ung und Kompe</w:t>
      </w:r>
      <w:r w:rsidRPr="003317FF">
        <w:rPr>
          <w:sz w:val="24"/>
        </w:rPr>
        <w:softHyphen/>
        <w:t>tenz</w:t>
      </w:r>
      <w:r w:rsidRPr="003317FF">
        <w:rPr>
          <w:sz w:val="24"/>
        </w:rPr>
        <w:softHyphen/>
        <w:t>orientierung</w:t>
      </w:r>
      <w:r>
        <w:rPr>
          <w:sz w:val="24"/>
        </w:rPr>
        <w:t xml:space="preserve"> bestimmt, weniger über </w:t>
      </w:r>
      <w:r w:rsidRPr="003317FF">
        <w:rPr>
          <w:sz w:val="24"/>
        </w:rPr>
        <w:t>ein</w:t>
      </w:r>
      <w:r>
        <w:rPr>
          <w:sz w:val="24"/>
        </w:rPr>
        <w:t>en einzelnen</w:t>
      </w:r>
      <w:r w:rsidRPr="003317FF">
        <w:rPr>
          <w:sz w:val="24"/>
        </w:rPr>
        <w:t xml:space="preserve"> Inhalt. Ein Unter</w:t>
      </w:r>
      <w:r>
        <w:rPr>
          <w:sz w:val="24"/>
        </w:rPr>
        <w:softHyphen/>
      </w:r>
      <w:r w:rsidRPr="003317FF">
        <w:rPr>
          <w:sz w:val="24"/>
        </w:rPr>
        <w:t>richtsthema ist m</w:t>
      </w:r>
      <w:r>
        <w:rPr>
          <w:sz w:val="24"/>
        </w:rPr>
        <w:t>ehr als ein Inhalt. Ein Inhalt kann</w:t>
      </w:r>
      <w:r w:rsidRPr="003317FF">
        <w:rPr>
          <w:sz w:val="24"/>
        </w:rPr>
        <w:t xml:space="preserve"> </w:t>
      </w:r>
      <w:r>
        <w:rPr>
          <w:sz w:val="24"/>
        </w:rPr>
        <w:t>zum Thema gemacht werden, indem er</w:t>
      </w:r>
      <w:r w:rsidRPr="003317FF">
        <w:rPr>
          <w:sz w:val="24"/>
        </w:rPr>
        <w:t xml:space="preserve"> z.B. durch ein Ziel, eine Absicht oder eine Erklärung in </w:t>
      </w:r>
      <w:r>
        <w:rPr>
          <w:sz w:val="24"/>
        </w:rPr>
        <w:t>einen Kontext einge</w:t>
      </w:r>
      <w:r>
        <w:rPr>
          <w:sz w:val="24"/>
        </w:rPr>
        <w:softHyphen/>
        <w:t xml:space="preserve">bettet wird. </w:t>
      </w:r>
      <w:r w:rsidRPr="003317FF">
        <w:rPr>
          <w:sz w:val="24"/>
        </w:rPr>
        <w:t>Inhalte des Sports werden demzu</w:t>
      </w:r>
      <w:r>
        <w:rPr>
          <w:sz w:val="24"/>
        </w:rPr>
        <w:softHyphen/>
      </w:r>
      <w:r w:rsidRPr="003317FF">
        <w:rPr>
          <w:sz w:val="24"/>
        </w:rPr>
        <w:t xml:space="preserve">folge </w:t>
      </w:r>
      <w:r>
        <w:rPr>
          <w:sz w:val="24"/>
        </w:rPr>
        <w:t>nach Möglichkeit mit einer intendierten Kompetenze</w:t>
      </w:r>
      <w:r w:rsidRPr="003317FF">
        <w:rPr>
          <w:sz w:val="24"/>
        </w:rPr>
        <w:t xml:space="preserve">ntwicklung verknüpft. </w:t>
      </w:r>
    </w:p>
    <w:p w:rsidR="00EA0B58" w:rsidRPr="00C567CD" w:rsidRDefault="00EA0B58" w:rsidP="00EA0B58">
      <w:pPr>
        <w:spacing w:line="240" w:lineRule="auto"/>
        <w:ind w:left="360"/>
        <w:rPr>
          <w:sz w:val="24"/>
        </w:rPr>
      </w:pPr>
      <w:r w:rsidRPr="00C567CD">
        <w:rPr>
          <w:sz w:val="24"/>
        </w:rPr>
        <w:t>Beispiel: Entwicklung der Selbst- und Körperwahrnehmung auf der Basis von Rollbewegungen    in angstinduzierten Situationen im Gerätturnen (Lipinski 2011).</w:t>
      </w:r>
    </w:p>
    <w:p w:rsidR="00EA0B58" w:rsidRPr="00C567CD" w:rsidRDefault="00EA0B58" w:rsidP="00EA0B58">
      <w:pPr>
        <w:pStyle w:val="MittleresRaster21"/>
        <w:jc w:val="both"/>
        <w:rPr>
          <w:sz w:val="12"/>
        </w:rPr>
      </w:pPr>
    </w:p>
    <w:p w:rsidR="00EA0B58" w:rsidRPr="00B94611" w:rsidRDefault="00EA0B58" w:rsidP="00EA0B58">
      <w:pPr>
        <w:pStyle w:val="MittleresRaster21"/>
        <w:numPr>
          <w:ilvl w:val="0"/>
          <w:numId w:val="8"/>
        </w:numPr>
        <w:jc w:val="both"/>
      </w:pPr>
      <w:r w:rsidRPr="00B94611">
        <w:t>Offenere Unterrichtsformen</w:t>
      </w:r>
      <w:r>
        <w:t xml:space="preserve"> wie z.B. Lernaufgaben</w:t>
      </w:r>
      <w:r w:rsidRPr="00B94611">
        <w:t xml:space="preserve"> verlangen </w:t>
      </w:r>
      <w:r>
        <w:t>häufig von Schülern Kompetenzen</w:t>
      </w:r>
      <w:r w:rsidRPr="00B94611">
        <w:t xml:space="preserve">, über die sie noch gar nicht verfügen. Damit </w:t>
      </w:r>
      <w:r>
        <w:t>kompetenzorientierter</w:t>
      </w:r>
      <w:r w:rsidRPr="00B94611">
        <w:t xml:space="preserve"> Unterricht gelingen </w:t>
      </w:r>
      <w:r>
        <w:t xml:space="preserve">kann, </w:t>
      </w:r>
      <w:r w:rsidRPr="00B94611">
        <w:t xml:space="preserve">müssen </w:t>
      </w:r>
      <w:r>
        <w:t>Lernende</w:t>
      </w:r>
      <w:r w:rsidRPr="00B94611">
        <w:t xml:space="preserve"> im Vorfeld auf </w:t>
      </w:r>
      <w:r>
        <w:t xml:space="preserve">die entsprechenden </w:t>
      </w:r>
      <w:r w:rsidRPr="00B94611">
        <w:t xml:space="preserve">Unterrichts- und Lernformen vorbereitet werden. </w:t>
      </w:r>
    </w:p>
    <w:p w:rsidR="00EA0B58" w:rsidRPr="00C567CD" w:rsidRDefault="00EA0B58" w:rsidP="00EA0B58">
      <w:pPr>
        <w:pStyle w:val="MittleresRaster21"/>
        <w:rPr>
          <w:sz w:val="12"/>
        </w:rPr>
      </w:pPr>
    </w:p>
    <w:p w:rsidR="00EA0B58" w:rsidRPr="00B94611" w:rsidRDefault="00EA0B58" w:rsidP="00EA0B58">
      <w:pPr>
        <w:pStyle w:val="MittleresRaster21"/>
      </w:pPr>
      <w:r>
        <w:t>Der Lehrer</w:t>
      </w:r>
      <w:r w:rsidRPr="00B94611">
        <w:t xml:space="preserve"> sollte sich folgende Fragen stellen:</w:t>
      </w:r>
    </w:p>
    <w:p w:rsidR="00EA0B58" w:rsidRDefault="00EA0B58" w:rsidP="00EA0B58">
      <w:pPr>
        <w:pStyle w:val="MittleresRaster21"/>
        <w:numPr>
          <w:ilvl w:val="0"/>
          <w:numId w:val="9"/>
        </w:numPr>
      </w:pPr>
      <w:r>
        <w:t>Verpacke (formuliere) ich Lerninhalte so, dass sie Interesse wecken, Motivation auslösen und damit Lernen initiieren?</w:t>
      </w:r>
    </w:p>
    <w:p w:rsidR="00EA0B58" w:rsidRDefault="00EA0B58" w:rsidP="00EA0B58">
      <w:pPr>
        <w:pStyle w:val="MittleresRaster21"/>
        <w:numPr>
          <w:ilvl w:val="0"/>
          <w:numId w:val="9"/>
        </w:numPr>
      </w:pPr>
      <w:r w:rsidRPr="00B94611">
        <w:t xml:space="preserve">Habe ich Unterrichtsformen gewählt, die möglichst vielen Schülern genügend </w:t>
      </w:r>
      <w:r>
        <w:t xml:space="preserve"> Zeit zum Lernen und Üben geben? </w:t>
      </w:r>
    </w:p>
    <w:p w:rsidR="00EA0B58" w:rsidRDefault="00EA0B58" w:rsidP="00EA0B58">
      <w:pPr>
        <w:pStyle w:val="MittleresRaster21"/>
        <w:numPr>
          <w:ilvl w:val="0"/>
          <w:numId w:val="9"/>
        </w:numPr>
      </w:pPr>
      <w:r>
        <w:t>B</w:t>
      </w:r>
      <w:r w:rsidRPr="00B94611">
        <w:t>erücksichtige ich das indivi</w:t>
      </w:r>
      <w:r>
        <w:t>duelle Lerntempo der Schüler</w:t>
      </w:r>
      <w:r w:rsidRPr="00B94611">
        <w:t>?</w:t>
      </w:r>
    </w:p>
    <w:p w:rsidR="00EA0B58" w:rsidRPr="00B94611" w:rsidRDefault="00EA0B58" w:rsidP="00EA0B58">
      <w:pPr>
        <w:pStyle w:val="MittleresRaster21"/>
        <w:numPr>
          <w:ilvl w:val="0"/>
          <w:numId w:val="9"/>
        </w:numPr>
      </w:pPr>
      <w:r>
        <w:t>Werden die zu entwickelten Kompetenzen durch Wiederholungen und kumulatives Lernen gefestigt?</w:t>
      </w:r>
    </w:p>
    <w:p w:rsidR="00EA0B58" w:rsidRPr="00B94611" w:rsidRDefault="00EA0B58" w:rsidP="00EA0B58">
      <w:pPr>
        <w:pStyle w:val="MittleresRaster21"/>
        <w:numPr>
          <w:ilvl w:val="0"/>
          <w:numId w:val="9"/>
        </w:numPr>
      </w:pPr>
      <w:r>
        <w:t>Verfügen</w:t>
      </w:r>
      <w:r w:rsidRPr="00B94611">
        <w:t xml:space="preserve"> meine Schüler </w:t>
      </w:r>
      <w:r>
        <w:t xml:space="preserve">über </w:t>
      </w:r>
      <w:r w:rsidRPr="00B94611">
        <w:t xml:space="preserve">die </w:t>
      </w:r>
      <w:r>
        <w:t xml:space="preserve">entsprechenden </w:t>
      </w:r>
      <w:r w:rsidRPr="00B94611">
        <w:t xml:space="preserve">Voraussetzungen, die gestellten Aufgaben zu lösen? </w:t>
      </w:r>
    </w:p>
    <w:p w:rsidR="00EA0B58" w:rsidRPr="00B94611" w:rsidRDefault="00EA0B58" w:rsidP="00EA0B58">
      <w:pPr>
        <w:pStyle w:val="MittleresRaster21"/>
        <w:numPr>
          <w:ilvl w:val="0"/>
          <w:numId w:val="9"/>
        </w:numPr>
      </w:pPr>
      <w:r w:rsidRPr="00B94611">
        <w:t>Sind die Aufgaben dementsprechend gestuft und individualisiert?</w:t>
      </w:r>
    </w:p>
    <w:p w:rsidR="00EA0B58" w:rsidRPr="00C567CD" w:rsidRDefault="00EA0B58" w:rsidP="00EA0B58">
      <w:pPr>
        <w:rPr>
          <w:sz w:val="20"/>
        </w:rPr>
      </w:pPr>
    </w:p>
    <w:p w:rsidR="00EA0B58" w:rsidRPr="00886A9B" w:rsidRDefault="00EA0B58" w:rsidP="00EA0B58">
      <w:pPr>
        <w:pStyle w:val="MittleresRaster21"/>
      </w:pPr>
      <w:proofErr w:type="spellStart"/>
      <w:r w:rsidRPr="00886A9B">
        <w:rPr>
          <w:b/>
        </w:rPr>
        <w:t>Gissel</w:t>
      </w:r>
      <w:proofErr w:type="spellEnd"/>
      <w:r w:rsidRPr="00886A9B">
        <w:rPr>
          <w:b/>
        </w:rPr>
        <w:t>, N.</w:t>
      </w:r>
      <w:r w:rsidRPr="00886A9B">
        <w:t xml:space="preserve"> (2010): Leitidee „Sportive Bewegungskompetenz“. In: Spor</w:t>
      </w:r>
      <w:r>
        <w:t>tunterricht, Schorndorf Heft 5.</w:t>
      </w:r>
    </w:p>
    <w:p w:rsidR="00EA0B58" w:rsidRPr="0052500A" w:rsidRDefault="00EA0B58" w:rsidP="00EA0B58">
      <w:pPr>
        <w:pStyle w:val="MittleresRaster21"/>
        <w:rPr>
          <w:sz w:val="20"/>
        </w:rPr>
      </w:pPr>
    </w:p>
    <w:p w:rsidR="00EA0B58" w:rsidRPr="00886A9B" w:rsidRDefault="00EA0B58" w:rsidP="00EA0B58">
      <w:pPr>
        <w:pStyle w:val="MittleresRaster21"/>
      </w:pPr>
      <w:r w:rsidRPr="00886A9B">
        <w:rPr>
          <w:b/>
        </w:rPr>
        <w:t xml:space="preserve">Klingen, P. </w:t>
      </w:r>
      <w:r w:rsidRPr="00886A9B">
        <w:t>(2005): Schüler motivieren - Selbststeuerung fördern. In: Sportunterricht, Schorndorf</w:t>
      </w:r>
      <w:r>
        <w:t>, Heft 4.</w:t>
      </w:r>
    </w:p>
    <w:p w:rsidR="00EA0B58" w:rsidRPr="0052500A" w:rsidRDefault="00EA0B58" w:rsidP="00EA0B58">
      <w:pPr>
        <w:pStyle w:val="MittleresRaster21"/>
        <w:rPr>
          <w:sz w:val="20"/>
        </w:rPr>
      </w:pPr>
    </w:p>
    <w:p w:rsidR="00EA0B58" w:rsidRPr="00886A9B" w:rsidRDefault="00EA0B58" w:rsidP="00EA0B58">
      <w:pPr>
        <w:pStyle w:val="MittleresRaster21"/>
      </w:pPr>
      <w:r w:rsidRPr="00886A9B">
        <w:rPr>
          <w:b/>
        </w:rPr>
        <w:t>Leisen, J</w:t>
      </w:r>
      <w:r w:rsidRPr="00886A9B">
        <w:t xml:space="preserve">. (2010): Lernaufgaben als Lernumgebung zur Steuerung von Lernprozessen </w:t>
      </w:r>
      <w:hyperlink r:id="rId9" w:history="1">
        <w:r w:rsidRPr="00886A9B">
          <w:rPr>
            <w:rStyle w:val="Hyperlink"/>
          </w:rPr>
          <w:t>http://www.leisen.studienseminar-koblenz.de/uploads2/02%20Der%20Kompetenzfermenter%20-</w:t>
        </w:r>
      </w:hyperlink>
      <w:r w:rsidRPr="00886A9B">
        <w:t xml:space="preserve">   </w:t>
      </w:r>
    </w:p>
    <w:p w:rsidR="00EA0B58" w:rsidRPr="00886A9B" w:rsidRDefault="00EA0B58" w:rsidP="00EA0B58">
      <w:pPr>
        <w:pStyle w:val="MittleresRaster21"/>
      </w:pPr>
      <w:r w:rsidRPr="00886A9B">
        <w:t>%20Ein%20LehrLernModell/4%20Mit%20Aufgaben%20Kompetenzen%20dia</w:t>
      </w:r>
      <w:r>
        <w:t>gnostizieren%20und%20foerdern. Zugriff 14.</w:t>
      </w:r>
      <w:r w:rsidRPr="00886A9B">
        <w:t>09.2010</w:t>
      </w:r>
      <w:r>
        <w:t>.</w:t>
      </w:r>
    </w:p>
    <w:p w:rsidR="00EA0B58" w:rsidRPr="0052500A" w:rsidRDefault="00EA0B58" w:rsidP="00EA0B58">
      <w:pPr>
        <w:pStyle w:val="MittleresRaster21"/>
        <w:rPr>
          <w:b/>
          <w:sz w:val="20"/>
        </w:rPr>
      </w:pPr>
    </w:p>
    <w:p w:rsidR="00EA0B58" w:rsidRPr="00886A9B" w:rsidRDefault="00EA0B58" w:rsidP="00EA0B58">
      <w:pPr>
        <w:pStyle w:val="MittleresRaster21"/>
      </w:pPr>
      <w:r>
        <w:rPr>
          <w:b/>
        </w:rPr>
        <w:t>Lipinski, K</w:t>
      </w:r>
      <w:r w:rsidRPr="00886A9B">
        <w:rPr>
          <w:b/>
        </w:rPr>
        <w:t xml:space="preserve">. </w:t>
      </w:r>
      <w:r w:rsidRPr="00886A9B">
        <w:t>(20</w:t>
      </w:r>
      <w:r>
        <w:t>11</w:t>
      </w:r>
      <w:r w:rsidRPr="00886A9B">
        <w:t xml:space="preserve">): </w:t>
      </w:r>
      <w:r>
        <w:t>Lehrerfortbildung Sport: Theorie trifft Praxis in einem kompetenz</w:t>
      </w:r>
      <w:r>
        <w:softHyphen/>
      </w:r>
      <w:r>
        <w:softHyphen/>
        <w:t>orientierten Sportunterricht. Rheinstetten.</w:t>
      </w:r>
    </w:p>
    <w:p w:rsidR="00EA0B58" w:rsidRPr="0052500A" w:rsidRDefault="00EA0B58" w:rsidP="00EA0B58">
      <w:pPr>
        <w:pStyle w:val="MittleresRaster21"/>
        <w:rPr>
          <w:rFonts w:cs="Verdana"/>
          <w:color w:val="000000"/>
          <w:sz w:val="20"/>
          <w:szCs w:val="20"/>
          <w:lang w:eastAsia="de-DE"/>
        </w:rPr>
      </w:pPr>
    </w:p>
    <w:p w:rsidR="00EA0B58" w:rsidRDefault="00EA0B58" w:rsidP="00EA0B58">
      <w:pPr>
        <w:pStyle w:val="MittleresRaster21"/>
        <w:rPr>
          <w:rFonts w:cs="Verdana"/>
          <w:color w:val="000000"/>
          <w:szCs w:val="20"/>
          <w:lang w:eastAsia="de-DE"/>
        </w:rPr>
      </w:pPr>
      <w:r w:rsidRPr="00886A9B">
        <w:rPr>
          <w:rFonts w:cs="Verdana"/>
          <w:b/>
          <w:color w:val="000000"/>
          <w:szCs w:val="20"/>
          <w:lang w:eastAsia="de-DE"/>
        </w:rPr>
        <w:t>Weinert, F.</w:t>
      </w:r>
      <w:r w:rsidRPr="00886A9B">
        <w:rPr>
          <w:rFonts w:cs="Verdana"/>
          <w:color w:val="000000"/>
          <w:szCs w:val="20"/>
          <w:lang w:eastAsia="de-DE"/>
        </w:rPr>
        <w:t xml:space="preserve"> (1999). Die fünf Irrtümer der Schulreformer. </w:t>
      </w:r>
    </w:p>
    <w:p w:rsidR="00EA0B58" w:rsidRPr="005C174F" w:rsidRDefault="00EA0B58" w:rsidP="00EA0B58">
      <w:pPr>
        <w:pStyle w:val="MittleresRaster21"/>
      </w:pPr>
      <w:r w:rsidRPr="00886A9B">
        <w:rPr>
          <w:rFonts w:cs="Verdana"/>
          <w:color w:val="000000"/>
          <w:szCs w:val="20"/>
          <w:lang w:eastAsia="de-DE"/>
        </w:rPr>
        <w:t>In: Psychologie heute,</w:t>
      </w:r>
      <w:r>
        <w:rPr>
          <w:rFonts w:cs="Verdana"/>
          <w:color w:val="000000"/>
          <w:szCs w:val="20"/>
          <w:lang w:eastAsia="de-DE"/>
        </w:rPr>
        <w:t xml:space="preserve"> </w:t>
      </w:r>
      <w:r w:rsidRPr="00886A9B">
        <w:rPr>
          <w:rFonts w:cs="Verdana"/>
          <w:color w:val="000000"/>
          <w:szCs w:val="20"/>
          <w:lang w:eastAsia="de-DE"/>
        </w:rPr>
        <w:t>26 (Heft 7)</w:t>
      </w:r>
      <w:r>
        <w:rPr>
          <w:rFonts w:cs="Verdana"/>
          <w:color w:val="000000"/>
          <w:szCs w:val="20"/>
          <w:lang w:eastAsia="de-DE"/>
        </w:rPr>
        <w:t>.</w:t>
      </w:r>
      <w:r w:rsidRPr="00886A9B">
        <w:rPr>
          <w:rFonts w:cs="Verdana"/>
          <w:color w:val="000000"/>
          <w:szCs w:val="20"/>
          <w:lang w:eastAsia="de-DE"/>
        </w:rPr>
        <w:t xml:space="preserve"> </w:t>
      </w:r>
    </w:p>
    <w:sectPr w:rsidR="00EA0B58" w:rsidRPr="005C174F" w:rsidSect="00EA0B58">
      <w:headerReference w:type="default" r:id="rId10"/>
      <w:footerReference w:type="even" r:id="rId11"/>
      <w:footerReference w:type="default" r:id="rId12"/>
      <w:type w:val="continuous"/>
      <w:pgSz w:w="11906" w:h="16838"/>
      <w:pgMar w:top="851" w:right="1418" w:bottom="1276" w:left="1418" w:header="709" w:footer="88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D1" w:rsidRDefault="00E967D1" w:rsidP="00EA0B58">
      <w:pPr>
        <w:spacing w:line="240" w:lineRule="auto"/>
      </w:pPr>
      <w:r>
        <w:separator/>
      </w:r>
    </w:p>
  </w:endnote>
  <w:endnote w:type="continuationSeparator" w:id="0">
    <w:p w:rsidR="00E967D1" w:rsidRDefault="00E967D1" w:rsidP="00EA0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58" w:rsidRDefault="00EA0B58" w:rsidP="00EA0B58">
    <w:pPr>
      <w:pStyle w:val="Fuzeile"/>
      <w:framePr w:wrap="around" w:vAnchor="text" w:hAnchor="margin" w:xAlign="center" w:y="1"/>
      <w:rPr>
        <w:rStyle w:val="Seitenzahl"/>
      </w:rPr>
    </w:pPr>
    <w:r>
      <w:rPr>
        <w:rStyle w:val="Seitenzahl"/>
      </w:rPr>
      <w:fldChar w:fldCharType="begin"/>
    </w:r>
    <w:r w:rsidR="00131C44">
      <w:rPr>
        <w:rStyle w:val="Seitenzahl"/>
      </w:rPr>
      <w:instrText>PAGE</w:instrText>
    </w:r>
    <w:r>
      <w:rPr>
        <w:rStyle w:val="Seitenzahl"/>
      </w:rPr>
      <w:instrText xml:space="preserve">  </w:instrText>
    </w:r>
    <w:r>
      <w:rPr>
        <w:rStyle w:val="Seitenzahl"/>
      </w:rPr>
      <w:fldChar w:fldCharType="end"/>
    </w:r>
  </w:p>
  <w:p w:rsidR="00EA0B58" w:rsidRDefault="00EA0B5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55" w:rsidRDefault="002F6A55" w:rsidP="002F6A55">
    <w:pPr>
      <w:pStyle w:val="Fuzeile"/>
      <w:jc w:val="center"/>
    </w:pPr>
    <w:r>
      <w:tab/>
    </w:r>
    <w:r w:rsidRPr="0002366C">
      <w:rPr>
        <w:bCs/>
        <w:sz w:val="24"/>
        <w:szCs w:val="24"/>
      </w:rPr>
      <w:fldChar w:fldCharType="begin"/>
    </w:r>
    <w:r>
      <w:rPr>
        <w:bCs/>
      </w:rPr>
      <w:instrText>PAGE</w:instrText>
    </w:r>
    <w:r w:rsidRPr="0002366C">
      <w:rPr>
        <w:bCs/>
        <w:sz w:val="24"/>
        <w:szCs w:val="24"/>
      </w:rPr>
      <w:fldChar w:fldCharType="separate"/>
    </w:r>
    <w:r>
      <w:rPr>
        <w:bCs/>
        <w:noProof/>
      </w:rPr>
      <w:t>3</w:t>
    </w:r>
    <w:r w:rsidRPr="0002366C">
      <w:rPr>
        <w:bCs/>
        <w:sz w:val="24"/>
        <w:szCs w:val="24"/>
      </w:rPr>
      <w:fldChar w:fldCharType="end"/>
    </w:r>
    <w:r w:rsidRPr="0002366C">
      <w:t xml:space="preserve"> von </w:t>
    </w:r>
    <w:r w:rsidRPr="0002366C">
      <w:rPr>
        <w:bCs/>
        <w:sz w:val="24"/>
        <w:szCs w:val="24"/>
      </w:rPr>
      <w:fldChar w:fldCharType="begin"/>
    </w:r>
    <w:r>
      <w:rPr>
        <w:bCs/>
      </w:rPr>
      <w:instrText>NUMPAGES</w:instrText>
    </w:r>
    <w:r w:rsidRPr="0002366C">
      <w:rPr>
        <w:bCs/>
        <w:sz w:val="24"/>
        <w:szCs w:val="24"/>
      </w:rPr>
      <w:fldChar w:fldCharType="separate"/>
    </w:r>
    <w:r>
      <w:rPr>
        <w:bCs/>
        <w:noProof/>
      </w:rPr>
      <w:t>3</w:t>
    </w:r>
    <w:r w:rsidRPr="0002366C">
      <w:rPr>
        <w:bCs/>
        <w:sz w:val="24"/>
        <w:szCs w:val="24"/>
      </w:rPr>
      <w:fldChar w:fldCharType="end"/>
    </w:r>
    <w:r>
      <w:tab/>
      <w:t>ZPG Sport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D1" w:rsidRDefault="00E967D1" w:rsidP="00EA0B58">
      <w:pPr>
        <w:spacing w:line="240" w:lineRule="auto"/>
      </w:pPr>
      <w:r>
        <w:separator/>
      </w:r>
    </w:p>
  </w:footnote>
  <w:footnote w:type="continuationSeparator" w:id="0">
    <w:p w:rsidR="00E967D1" w:rsidRDefault="00E967D1" w:rsidP="00EA0B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58" w:rsidRDefault="00D61515" w:rsidP="00EA0B58">
    <w:pPr>
      <w:spacing w:line="240" w:lineRule="auto"/>
      <w:rPr>
        <w:noProof/>
        <w:sz w:val="48"/>
        <w:szCs w:val="48"/>
        <w:lang w:eastAsia="de-DE"/>
      </w:rPr>
    </w:pPr>
    <w:r>
      <w:rPr>
        <w:noProof/>
        <w:sz w:val="48"/>
        <w:szCs w:val="48"/>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-22860</wp:posOffset>
          </wp:positionV>
          <wp:extent cx="1125855" cy="810895"/>
          <wp:effectExtent l="0" t="0" r="0" b="8255"/>
          <wp:wrapNone/>
          <wp:docPr id="2" name="Bild 1" descr="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B58">
      <w:rPr>
        <w:noProof/>
        <w:sz w:val="48"/>
        <w:szCs w:val="48"/>
        <w:lang w:eastAsia="de-DE"/>
      </w:rPr>
      <w:t>Prozesshaftigkeit</w:t>
    </w:r>
  </w:p>
  <w:p w:rsidR="00EA0B58" w:rsidRPr="00C567CD" w:rsidRDefault="00EA0B58" w:rsidP="00EA0B58">
    <w:pPr>
      <w:spacing w:line="240" w:lineRule="auto"/>
      <w:rPr>
        <w:sz w:val="44"/>
        <w:szCs w:val="48"/>
      </w:rPr>
    </w:pPr>
  </w:p>
  <w:p w:rsidR="00EA0B58" w:rsidRDefault="00EA0B58">
    <w:r>
      <w:pict>
        <v:rect id="_x0000_i1025" style="width:453.6pt;height:1.5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D10"/>
    <w:multiLevelType w:val="hybridMultilevel"/>
    <w:tmpl w:val="F8E055AC"/>
    <w:lvl w:ilvl="0" w:tplc="5F0A9BD0">
      <w:numFmt w:val="bullet"/>
      <w:lvlText w:val="–"/>
      <w:lvlJc w:val="left"/>
      <w:pPr>
        <w:ind w:left="360" w:hanging="360"/>
      </w:pPr>
      <w:rPr>
        <w:rFonts w:ascii="Arial" w:eastAsia="Arial"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A115B31"/>
    <w:multiLevelType w:val="hybridMultilevel"/>
    <w:tmpl w:val="5F2ED3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B4A5739"/>
    <w:multiLevelType w:val="hybridMultilevel"/>
    <w:tmpl w:val="C9CC25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BFA289D"/>
    <w:multiLevelType w:val="hybridMultilevel"/>
    <w:tmpl w:val="57BAF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84078F7"/>
    <w:multiLevelType w:val="hybridMultilevel"/>
    <w:tmpl w:val="F8FC8B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F2D3DC3"/>
    <w:multiLevelType w:val="hybridMultilevel"/>
    <w:tmpl w:val="47528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44A6AD6"/>
    <w:multiLevelType w:val="hybridMultilevel"/>
    <w:tmpl w:val="E716E38C"/>
    <w:lvl w:ilvl="0" w:tplc="2CD0A0C4">
      <w:start w:val="3"/>
      <w:numFmt w:val="bullet"/>
      <w:lvlText w:val="-"/>
      <w:lvlJc w:val="left"/>
      <w:pPr>
        <w:ind w:left="720" w:hanging="360"/>
      </w:pPr>
      <w:rPr>
        <w:rFonts w:ascii="Arial" w:eastAsia="Arial"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BC4054E"/>
    <w:multiLevelType w:val="hybridMultilevel"/>
    <w:tmpl w:val="42DA1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C16684E"/>
    <w:multiLevelType w:val="hybridMultilevel"/>
    <w:tmpl w:val="06FC4B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5FE06D5C"/>
    <w:multiLevelType w:val="hybridMultilevel"/>
    <w:tmpl w:val="5726D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73B24753"/>
    <w:multiLevelType w:val="hybridMultilevel"/>
    <w:tmpl w:val="031245C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2">
    <w:nsid w:val="76CF2F22"/>
    <w:multiLevelType w:val="hybridMultilevel"/>
    <w:tmpl w:val="81728C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36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783A21BB"/>
    <w:multiLevelType w:val="hybridMultilevel"/>
    <w:tmpl w:val="5414135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7C6053EE"/>
    <w:multiLevelType w:val="hybridMultilevel"/>
    <w:tmpl w:val="37E6F5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2"/>
  </w:num>
  <w:num w:numId="5">
    <w:abstractNumId w:val="0"/>
  </w:num>
  <w:num w:numId="6">
    <w:abstractNumId w:val="9"/>
  </w:num>
  <w:num w:numId="7">
    <w:abstractNumId w:val="5"/>
  </w:num>
  <w:num w:numId="8">
    <w:abstractNumId w:val="12"/>
  </w:num>
  <w:num w:numId="9">
    <w:abstractNumId w:val="10"/>
  </w:num>
  <w:num w:numId="10">
    <w:abstractNumId w:val="14"/>
  </w:num>
  <w:num w:numId="11">
    <w:abstractNumId w:val="1"/>
  </w:num>
  <w:num w:numId="12">
    <w:abstractNumId w:val="8"/>
  </w:num>
  <w:num w:numId="13">
    <w:abstractNumId w:val="6"/>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A8"/>
    <w:rsid w:val="00131C44"/>
    <w:rsid w:val="002F6A55"/>
    <w:rsid w:val="00330365"/>
    <w:rsid w:val="00D61515"/>
    <w:rsid w:val="00E967D1"/>
    <w:rsid w:val="00EA0B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lang w:val="x-none" w:eastAsia="x-none"/>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lang w:val="x-none" w:eastAsia="x-none"/>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sz w:val="20"/>
      <w:szCs w:val="20"/>
      <w:lang w:val="x-none" w:eastAsia="x-none"/>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sz w:val="20"/>
      <w:szCs w:val="20"/>
      <w:lang w:val="x-none" w:eastAsia="x-non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lang w:val="x-none" w:eastAsia="x-none"/>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lang w:val="x-none" w:eastAsia="x-none"/>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Hyperlink">
    <w:name w:val="Hyperlink"/>
    <w:rsid w:val="00C05D2B"/>
    <w:rPr>
      <w:color w:val="0000FF"/>
      <w:u w:val="single"/>
    </w:rPr>
  </w:style>
  <w:style w:type="paragraph" w:styleId="Funotentext">
    <w:name w:val="footnote text"/>
    <w:basedOn w:val="Standard"/>
    <w:link w:val="FunotentextZchn"/>
    <w:uiPriority w:val="99"/>
    <w:semiHidden/>
    <w:unhideWhenUsed/>
    <w:rsid w:val="00C05D2B"/>
    <w:rPr>
      <w:sz w:val="24"/>
      <w:szCs w:val="24"/>
      <w:lang w:val="x-none"/>
    </w:rPr>
  </w:style>
  <w:style w:type="character" w:customStyle="1" w:styleId="FunotentextZchn">
    <w:name w:val="Fußnotentext Zchn"/>
    <w:link w:val="Funotentext"/>
    <w:uiPriority w:val="99"/>
    <w:semiHidden/>
    <w:rsid w:val="00C05D2B"/>
    <w:rPr>
      <w:sz w:val="24"/>
      <w:szCs w:val="24"/>
      <w:lang w:eastAsia="en-US"/>
    </w:rPr>
  </w:style>
  <w:style w:type="character" w:styleId="Funotenzeichen">
    <w:name w:val="footnote reference"/>
    <w:uiPriority w:val="99"/>
    <w:semiHidden/>
    <w:unhideWhenUsed/>
    <w:rsid w:val="00C05D2B"/>
    <w:rPr>
      <w:vertAlign w:val="superscript"/>
    </w:rPr>
  </w:style>
  <w:style w:type="paragraph" w:styleId="HellesRaster-Akzent3">
    <w:name w:val="Light Grid Accent 3"/>
    <w:basedOn w:val="Standard"/>
    <w:uiPriority w:val="34"/>
    <w:qFormat/>
    <w:rsid w:val="00C05D2B"/>
    <w:pPr>
      <w:spacing w:line="240" w:lineRule="auto"/>
      <w:ind w:left="720"/>
      <w:contextualSpacing/>
      <w:jc w:val="left"/>
    </w:pPr>
    <w:rPr>
      <w:rFonts w:ascii="Cambria" w:eastAsia="Cambria" w:hAnsi="Cambria"/>
      <w:sz w:val="24"/>
      <w:szCs w:val="24"/>
    </w:rPr>
  </w:style>
  <w:style w:type="character" w:styleId="BesuchterHyperlink">
    <w:name w:val="FollowedHyperlink"/>
    <w:uiPriority w:val="99"/>
    <w:semiHidden/>
    <w:unhideWhenUsed/>
    <w:rsid w:val="00C05D2B"/>
    <w:rPr>
      <w:color w:val="800080"/>
      <w:u w:val="single"/>
    </w:rPr>
  </w:style>
  <w:style w:type="paragraph" w:customStyle="1" w:styleId="MittleresRaster21">
    <w:name w:val="Mittleres Raster 21"/>
    <w:uiPriority w:val="1"/>
    <w:qFormat/>
    <w:rsid w:val="00330BAF"/>
    <w:rPr>
      <w:rFonts w:eastAsia="Calibri"/>
      <w:sz w:val="24"/>
      <w:szCs w:val="22"/>
      <w:lang w:eastAsia="en-US"/>
    </w:rPr>
  </w:style>
  <w:style w:type="character" w:styleId="Seitenzahl">
    <w:name w:val="page number"/>
    <w:basedOn w:val="Absatz-Standardschriftart"/>
    <w:rsid w:val="00B94611"/>
  </w:style>
  <w:style w:type="table" w:styleId="Tabellenraster">
    <w:name w:val="Table Grid"/>
    <w:basedOn w:val="NormaleTabelle"/>
    <w:rsid w:val="008047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ittleresRaster2">
    <w:name w:val="Medium Grid 2"/>
    <w:uiPriority w:val="1"/>
    <w:qFormat/>
    <w:rsid w:val="001A0FBF"/>
    <w:rPr>
      <w:rFonts w:eastAsia="Calibri"/>
      <w:sz w:val="24"/>
      <w:szCs w:val="22"/>
      <w:lang w:eastAsia="en-US"/>
    </w:rPr>
  </w:style>
  <w:style w:type="paragraph" w:styleId="MittleresRaster1-Akzent2">
    <w:name w:val="Medium Grid 1 Accent 2"/>
    <w:basedOn w:val="Standard"/>
    <w:uiPriority w:val="34"/>
    <w:qFormat/>
    <w:rsid w:val="0052500A"/>
    <w:pPr>
      <w:spacing w:line="240" w:lineRule="auto"/>
      <w:ind w:left="720"/>
      <w:contextualSpacing/>
      <w:jc w:val="left"/>
    </w:pPr>
    <w:rPr>
      <w:rFonts w:ascii="Cambria" w:eastAsia="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lang w:val="x-none" w:eastAsia="x-none"/>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lang w:val="x-none" w:eastAsia="x-none"/>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sz w:val="20"/>
      <w:szCs w:val="20"/>
      <w:lang w:val="x-none" w:eastAsia="x-none"/>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sz w:val="20"/>
      <w:szCs w:val="20"/>
      <w:lang w:val="x-none" w:eastAsia="x-non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lang w:val="x-none" w:eastAsia="x-none"/>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lang w:val="x-none" w:eastAsia="x-none"/>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Hyperlink">
    <w:name w:val="Hyperlink"/>
    <w:rsid w:val="00C05D2B"/>
    <w:rPr>
      <w:color w:val="0000FF"/>
      <w:u w:val="single"/>
    </w:rPr>
  </w:style>
  <w:style w:type="paragraph" w:styleId="Funotentext">
    <w:name w:val="footnote text"/>
    <w:basedOn w:val="Standard"/>
    <w:link w:val="FunotentextZchn"/>
    <w:uiPriority w:val="99"/>
    <w:semiHidden/>
    <w:unhideWhenUsed/>
    <w:rsid w:val="00C05D2B"/>
    <w:rPr>
      <w:sz w:val="24"/>
      <w:szCs w:val="24"/>
      <w:lang w:val="x-none"/>
    </w:rPr>
  </w:style>
  <w:style w:type="character" w:customStyle="1" w:styleId="FunotentextZchn">
    <w:name w:val="Fußnotentext Zchn"/>
    <w:link w:val="Funotentext"/>
    <w:uiPriority w:val="99"/>
    <w:semiHidden/>
    <w:rsid w:val="00C05D2B"/>
    <w:rPr>
      <w:sz w:val="24"/>
      <w:szCs w:val="24"/>
      <w:lang w:eastAsia="en-US"/>
    </w:rPr>
  </w:style>
  <w:style w:type="character" w:styleId="Funotenzeichen">
    <w:name w:val="footnote reference"/>
    <w:uiPriority w:val="99"/>
    <w:semiHidden/>
    <w:unhideWhenUsed/>
    <w:rsid w:val="00C05D2B"/>
    <w:rPr>
      <w:vertAlign w:val="superscript"/>
    </w:rPr>
  </w:style>
  <w:style w:type="paragraph" w:styleId="HellesRaster-Akzent3">
    <w:name w:val="Light Grid Accent 3"/>
    <w:basedOn w:val="Standard"/>
    <w:uiPriority w:val="34"/>
    <w:qFormat/>
    <w:rsid w:val="00C05D2B"/>
    <w:pPr>
      <w:spacing w:line="240" w:lineRule="auto"/>
      <w:ind w:left="720"/>
      <w:contextualSpacing/>
      <w:jc w:val="left"/>
    </w:pPr>
    <w:rPr>
      <w:rFonts w:ascii="Cambria" w:eastAsia="Cambria" w:hAnsi="Cambria"/>
      <w:sz w:val="24"/>
      <w:szCs w:val="24"/>
    </w:rPr>
  </w:style>
  <w:style w:type="character" w:styleId="BesuchterHyperlink">
    <w:name w:val="FollowedHyperlink"/>
    <w:uiPriority w:val="99"/>
    <w:semiHidden/>
    <w:unhideWhenUsed/>
    <w:rsid w:val="00C05D2B"/>
    <w:rPr>
      <w:color w:val="800080"/>
      <w:u w:val="single"/>
    </w:rPr>
  </w:style>
  <w:style w:type="paragraph" w:customStyle="1" w:styleId="MittleresRaster21">
    <w:name w:val="Mittleres Raster 21"/>
    <w:uiPriority w:val="1"/>
    <w:qFormat/>
    <w:rsid w:val="00330BAF"/>
    <w:rPr>
      <w:rFonts w:eastAsia="Calibri"/>
      <w:sz w:val="24"/>
      <w:szCs w:val="22"/>
      <w:lang w:eastAsia="en-US"/>
    </w:rPr>
  </w:style>
  <w:style w:type="character" w:styleId="Seitenzahl">
    <w:name w:val="page number"/>
    <w:basedOn w:val="Absatz-Standardschriftart"/>
    <w:rsid w:val="00B94611"/>
  </w:style>
  <w:style w:type="table" w:styleId="Tabellenraster">
    <w:name w:val="Table Grid"/>
    <w:basedOn w:val="NormaleTabelle"/>
    <w:rsid w:val="008047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ittleresRaster2">
    <w:name w:val="Medium Grid 2"/>
    <w:uiPriority w:val="1"/>
    <w:qFormat/>
    <w:rsid w:val="001A0FBF"/>
    <w:rPr>
      <w:rFonts w:eastAsia="Calibri"/>
      <w:sz w:val="24"/>
      <w:szCs w:val="22"/>
      <w:lang w:eastAsia="en-US"/>
    </w:rPr>
  </w:style>
  <w:style w:type="paragraph" w:styleId="MittleresRaster1-Akzent2">
    <w:name w:val="Medium Grid 1 Accent 2"/>
    <w:basedOn w:val="Standard"/>
    <w:uiPriority w:val="34"/>
    <w:qFormat/>
    <w:rsid w:val="0052500A"/>
    <w:pPr>
      <w:spacing w:line="240" w:lineRule="auto"/>
      <w:ind w:left="720"/>
      <w:contextualSpacing/>
      <w:jc w:val="left"/>
    </w:pPr>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lehrerfortbildung-bw.de/allgschulen/bbbb/2_fokus/buch_bbbb.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isen.studienseminar-koblenz.de/uploads2/02%20Der%20Kompetenzfermenter%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CHULE\SPORT\Fachberater\ZPG\ZPG%20mit%20Kopfzeil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mit Kopfzeile</Template>
  <TotalTime>0</TotalTime>
  <Pages>3</Pages>
  <Words>1212</Words>
  <Characters>7642</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8837</CharactersWithSpaces>
  <SharedDoc>false</SharedDoc>
  <HLinks>
    <vt:vector size="12" baseType="variant">
      <vt:variant>
        <vt:i4>4063269</vt:i4>
      </vt:variant>
      <vt:variant>
        <vt:i4>3</vt:i4>
      </vt:variant>
      <vt:variant>
        <vt:i4>0</vt:i4>
      </vt:variant>
      <vt:variant>
        <vt:i4>5</vt:i4>
      </vt:variant>
      <vt:variant>
        <vt:lpwstr>http://www.leisen.studienseminar-koblenz.de/uploads2/02%20Der%20Kompetenzfermenter%20-</vt:lpwstr>
      </vt:variant>
      <vt:variant>
        <vt:lpwstr/>
      </vt:variant>
      <vt:variant>
        <vt:i4>7143472</vt:i4>
      </vt:variant>
      <vt:variant>
        <vt:i4>0</vt:i4>
      </vt:variant>
      <vt:variant>
        <vt:i4>0</vt:i4>
      </vt:variant>
      <vt:variant>
        <vt:i4>5</vt:i4>
      </vt:variant>
      <vt:variant>
        <vt:lpwstr>http://lehrerfortbildung-bw.de/allgschulen/bbbb/2_fokus/buch_bbbb.pdf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Norbert Kantimm</cp:lastModifiedBy>
  <cp:revision>2</cp:revision>
  <cp:lastPrinted>2012-02-20T18:39:00Z</cp:lastPrinted>
  <dcterms:created xsi:type="dcterms:W3CDTF">2012-03-12T21:55:00Z</dcterms:created>
  <dcterms:modified xsi:type="dcterms:W3CDTF">2012-03-12T21:55:00Z</dcterms:modified>
</cp:coreProperties>
</file>