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39B" w:rsidRDefault="00E9139B">
      <w:bookmarkStart w:id="0" w:name="_GoBack"/>
      <w:bookmarkEnd w:id="0"/>
    </w:p>
    <w:p w:rsidR="003E025A" w:rsidRDefault="003E025A" w:rsidP="00294D1B">
      <w:pPr>
        <w:tabs>
          <w:tab w:val="left" w:pos="1649"/>
        </w:tabs>
      </w:pPr>
    </w:p>
    <w:p w:rsidR="00294D1B" w:rsidRDefault="00294D1B" w:rsidP="00294D1B">
      <w:pPr>
        <w:tabs>
          <w:tab w:val="left" w:pos="1649"/>
        </w:tabs>
      </w:pPr>
      <w:r>
        <w:t xml:space="preserve">Gruppe 1: Sie sind Staatsanwalt bei Woyzecks Prozess vor Gericht. Begründen Sie, warum Woyzeck </w:t>
      </w:r>
      <w:r w:rsidR="003E41F8">
        <w:t xml:space="preserve">voll </w:t>
      </w:r>
      <w:r>
        <w:t xml:space="preserve">schuldfähig ist. </w:t>
      </w:r>
      <w:r w:rsidR="003E41F8">
        <w:t xml:space="preserve">Beziehen Sie sich auf </w:t>
      </w:r>
      <w:r>
        <w:t>relevante Szene</w:t>
      </w:r>
      <w:r w:rsidR="003E41F8">
        <w:t>n</w:t>
      </w:r>
      <w:r>
        <w:t>.</w:t>
      </w:r>
    </w:p>
    <w:p w:rsidR="00D357B4" w:rsidRDefault="00294D1B" w:rsidP="00E9139B">
      <w:pPr>
        <w:tabs>
          <w:tab w:val="left" w:pos="1649"/>
        </w:tabs>
      </w:pPr>
      <w:r>
        <w:t xml:space="preserve">Gruppe 2: Sie sind Woyzecks Verteidiger vor Gericht. Begründen Sie, dass Woyzeck psychisch krank ist. </w:t>
      </w:r>
      <w:r w:rsidR="003E41F8">
        <w:t>Beziehen Sie sich auf relevante Szenen.</w:t>
      </w:r>
    </w:p>
    <w:p w:rsidR="00B17F08" w:rsidRDefault="00B17F08" w:rsidP="00E9139B">
      <w:pPr>
        <w:tabs>
          <w:tab w:val="left" w:pos="1649"/>
        </w:tabs>
      </w:pPr>
      <w:r>
        <w:t>Gruppe 3: Sie sind Richter bei Woyzecks Prozess. Hören Sie die Argumentationen der Staatsanwaltschaft und der Verteidiger und sprechen Sie ein Urteil. Berücksichtigen Sie die Schuldfähigkeit Woyzecks.</w:t>
      </w:r>
    </w:p>
    <w:p w:rsidR="003E025A" w:rsidRDefault="003E025A" w:rsidP="00E9139B">
      <w:pPr>
        <w:tabs>
          <w:tab w:val="left" w:pos="1649"/>
        </w:tabs>
      </w:pPr>
    </w:p>
    <w:p w:rsidR="00225142" w:rsidRDefault="00B17F08" w:rsidP="00E9139B">
      <w:pPr>
        <w:tabs>
          <w:tab w:val="left" w:pos="1649"/>
        </w:tabs>
      </w:pPr>
      <w:r w:rsidRPr="003E025A">
        <w:t xml:space="preserve">Verwenden Sie </w:t>
      </w:r>
      <w:r w:rsidR="009A5645" w:rsidRPr="003E025A">
        <w:t>als</w:t>
      </w:r>
      <w:r w:rsidR="00D252CF" w:rsidRPr="003E025A">
        <w:t xml:space="preserve"> Grundlage Ihrer Argumentation</w:t>
      </w:r>
      <w:r w:rsidRPr="003E025A">
        <w:t xml:space="preserve"> zusätzlich </w:t>
      </w:r>
      <w:r w:rsidR="003E025A" w:rsidRPr="003E025A">
        <w:t>die</w:t>
      </w:r>
      <w:r w:rsidRPr="003E025A">
        <w:t xml:space="preserve"> Video</w:t>
      </w:r>
      <w:r w:rsidR="003E025A" w:rsidRPr="003E025A">
        <w:t>s</w:t>
      </w:r>
      <w:r w:rsidRPr="003E025A">
        <w:t xml:space="preserve"> „Krankheit und Schuld I+II“</w:t>
      </w:r>
      <w:r w:rsidR="000476B7" w:rsidRPr="003E025A">
        <w:t xml:space="preserve"> und das Video „Heilbarkeit“.</w:t>
      </w:r>
    </w:p>
    <w:p w:rsidR="00225142" w:rsidRDefault="00225142" w:rsidP="00E9139B">
      <w:pPr>
        <w:tabs>
          <w:tab w:val="left" w:pos="1649"/>
        </w:tabs>
      </w:pPr>
    </w:p>
    <w:p w:rsidR="00294D1B" w:rsidRPr="00E9139B" w:rsidRDefault="00294D1B" w:rsidP="00E9139B">
      <w:pPr>
        <w:tabs>
          <w:tab w:val="left" w:pos="1649"/>
        </w:tabs>
      </w:pPr>
    </w:p>
    <w:sectPr w:rsidR="00294D1B" w:rsidRPr="00E9139B" w:rsidSect="00D93FF2">
      <w:headerReference w:type="default" r:id="rId7"/>
      <w:pgSz w:w="11906" w:h="16838"/>
      <w:pgMar w:top="181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31E" w:rsidRDefault="006B331E" w:rsidP="00744934">
      <w:pPr>
        <w:spacing w:after="0" w:line="240" w:lineRule="auto"/>
      </w:pPr>
      <w:r>
        <w:separator/>
      </w:r>
    </w:p>
  </w:endnote>
  <w:endnote w:type="continuationSeparator" w:id="0">
    <w:p w:rsidR="006B331E" w:rsidRDefault="006B331E" w:rsidP="0074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31E" w:rsidRDefault="006B331E" w:rsidP="00744934">
      <w:pPr>
        <w:spacing w:after="0" w:line="240" w:lineRule="auto"/>
      </w:pPr>
      <w:r>
        <w:separator/>
      </w:r>
    </w:p>
  </w:footnote>
  <w:footnote w:type="continuationSeparator" w:id="0">
    <w:p w:rsidR="006B331E" w:rsidRDefault="006B331E" w:rsidP="0074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9067375"/>
      <w:lock w:val="contentLocked"/>
      <w:placeholder>
        <w:docPart w:val="DefaultPlaceholder_1082065158"/>
      </w:placeholder>
      <w:group/>
    </w:sdtPr>
    <w:sdtEndPr/>
    <w:sdtContent>
      <w:tbl>
        <w:tblPr>
          <w:tblStyle w:val="Tabellenraster"/>
          <w:tblpPr w:leftFromText="142" w:rightFromText="142" w:vertAnchor="page" w:tblpY="710"/>
          <w:tblOverlap w:val="nev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724"/>
          <w:gridCol w:w="2715"/>
          <w:gridCol w:w="543"/>
          <w:gridCol w:w="1033"/>
          <w:gridCol w:w="4035"/>
        </w:tblGrid>
        <w:tr w:rsidR="00EA69C3" w:rsidTr="00D93FF2">
          <w:trPr>
            <w:cantSplit/>
            <w:trHeight w:val="368"/>
            <w:tblHeader/>
          </w:trPr>
          <w:tc>
            <w:tcPr>
              <w:tcW w:w="724" w:type="dxa"/>
              <w:shd w:val="clear" w:color="auto" w:fill="808080" w:themeFill="background1" w:themeFillShade="80"/>
            </w:tcPr>
            <w:p w:rsidR="00744934" w:rsidRDefault="00744934" w:rsidP="00D93FF2">
              <w:pPr>
                <w:pStyle w:val="Kopfzeile"/>
              </w:pPr>
              <w:r>
                <w:rPr>
                  <w:rFonts w:cs="Arial"/>
                  <w:noProof/>
                  <w:color w:val="FFFFFF"/>
                  <w:sz w:val="20"/>
                  <w:lang w:eastAsia="de-DE"/>
                </w:rPr>
                <w:drawing>
                  <wp:inline distT="0" distB="0" distL="0" distR="0" wp14:anchorId="65D2425D" wp14:editId="4E48E75D">
                    <wp:extent cx="381635" cy="135255"/>
                    <wp:effectExtent l="0" t="0" r="0" b="0"/>
                    <wp:docPr id="5" name="Bild 4" descr="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log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81635" cy="135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sdt>
            <w:sdtPr>
              <w:id w:val="1129524560"/>
              <w:placeholder>
                <w:docPart w:val="DefaultPlaceholder_1082065158"/>
              </w:placeholder>
            </w:sdtPr>
            <w:sdtEndPr/>
            <w:sdtContent>
              <w:tc>
                <w:tcPr>
                  <w:tcW w:w="4291" w:type="dxa"/>
                  <w:gridSpan w:val="3"/>
                  <w:shd w:val="clear" w:color="auto" w:fill="808080" w:themeFill="background1" w:themeFillShade="80"/>
                  <w:vAlign w:val="center"/>
                </w:tcPr>
                <w:p w:rsidR="00744934" w:rsidRPr="00D93FF2" w:rsidRDefault="004F6AF2" w:rsidP="00D93FF2">
                  <w:pPr>
                    <w:pStyle w:val="Kopfzeile"/>
                    <w:tabs>
                      <w:tab w:val="clear" w:pos="4536"/>
                      <w:tab w:val="clear" w:pos="9072"/>
                    </w:tabs>
                  </w:pPr>
                  <w:r w:rsidRPr="00D93FF2">
                    <w:rPr>
                      <w:rFonts w:cstheme="minorHAnsi"/>
                      <w:color w:val="FFFFFF"/>
                    </w:rPr>
                    <w:t xml:space="preserve"> Neue Medien im Deutschunterricht    </w:t>
                  </w:r>
                </w:p>
              </w:tc>
            </w:sdtContent>
          </w:sdt>
          <w:sdt>
            <w:sdtPr>
              <w:id w:val="-1378923347"/>
              <w:placeholder>
                <w:docPart w:val="DefaultPlaceholder_1082065158"/>
              </w:placeholder>
            </w:sdtPr>
            <w:sdtEndPr/>
            <w:sdtContent>
              <w:tc>
                <w:tcPr>
                  <w:tcW w:w="4035" w:type="dxa"/>
                  <w:shd w:val="clear" w:color="auto" w:fill="808080" w:themeFill="background1" w:themeFillShade="80"/>
                  <w:vAlign w:val="center"/>
                </w:tcPr>
                <w:p w:rsidR="00744934" w:rsidRDefault="004F6AF2" w:rsidP="00D93FF2">
                  <w:pPr>
                    <w:pStyle w:val="Kopfzeile"/>
                    <w:jc w:val="right"/>
                  </w:pPr>
                  <w:r>
                    <w:rPr>
                      <w:rFonts w:cstheme="minorHAnsi"/>
                      <w:color w:val="FFFFFF"/>
                    </w:rPr>
                    <w:t xml:space="preserve"> Georg Büchner – Woyzeck  </w:t>
                  </w:r>
                </w:p>
              </w:tc>
            </w:sdtContent>
          </w:sdt>
        </w:tr>
        <w:tr w:rsidR="00D93FF2" w:rsidTr="004F6AF2">
          <w:trPr>
            <w:cantSplit/>
            <w:trHeight w:val="363"/>
            <w:tblHeader/>
          </w:trPr>
          <w:tc>
            <w:tcPr>
              <w:tcW w:w="3439" w:type="dxa"/>
              <w:gridSpan w:val="2"/>
              <w:shd w:val="clear" w:color="auto" w:fill="D9D9D9" w:themeFill="background1" w:themeFillShade="D9"/>
              <w:vAlign w:val="center"/>
            </w:tcPr>
            <w:sdt>
              <w:sdtPr>
                <w:id w:val="938792678"/>
                <w:placeholder>
                  <w:docPart w:val="30317C81B109484BABC9443493B95FA7"/>
                </w:placeholder>
                <w:text/>
              </w:sdtPr>
              <w:sdtEndPr/>
              <w:sdtContent>
                <w:p w:rsidR="00D93FF2" w:rsidRDefault="00294D1B" w:rsidP="00E9139B">
                  <w:r>
                    <w:t xml:space="preserve"> Woyzeck – psychiatrische Betrachtungen </w:t>
                  </w:r>
                </w:p>
              </w:sdtContent>
            </w:sdt>
          </w:tc>
          <w:tc>
            <w:tcPr>
              <w:tcW w:w="543" w:type="dxa"/>
              <w:shd w:val="clear" w:color="auto" w:fill="D9D9D9" w:themeFill="background1" w:themeFillShade="D9"/>
              <w:vAlign w:val="center"/>
            </w:tcPr>
            <w:p w:rsidR="00D93FF2" w:rsidRDefault="00D93FF2" w:rsidP="00D93FF2">
              <w:pPr>
                <w:pStyle w:val="Kopfzeile"/>
              </w:pPr>
            </w:p>
          </w:tc>
          <w:sdt>
            <w:sdtPr>
              <w:id w:val="-1676571376"/>
              <w:placeholder>
                <w:docPart w:val="DefaultPlaceholder_1082065158"/>
              </w:placeholder>
            </w:sdtPr>
            <w:sdtEndPr/>
            <w:sdtContent>
              <w:tc>
                <w:tcPr>
                  <w:tcW w:w="5068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D93FF2" w:rsidRDefault="004F6AF2" w:rsidP="00E9139B">
                  <w:pPr>
                    <w:pStyle w:val="Kopfzeile"/>
                    <w:jc w:val="right"/>
                  </w:pPr>
                  <w:r>
                    <w:t xml:space="preserve"> </w:t>
                  </w:r>
                  <w:r w:rsidR="00294D1B">
                    <w:t>Krankheit und Schuld</w:t>
                  </w:r>
                  <w:r>
                    <w:t xml:space="preserve"> </w:t>
                  </w:r>
                </w:p>
              </w:tc>
            </w:sdtContent>
          </w:sdt>
        </w:tr>
      </w:tbl>
    </w:sdtContent>
  </w:sdt>
  <w:p w:rsidR="00744934" w:rsidRDefault="0074493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34"/>
    <w:rsid w:val="000476B7"/>
    <w:rsid w:val="000B33C8"/>
    <w:rsid w:val="00202410"/>
    <w:rsid w:val="00225142"/>
    <w:rsid w:val="00294D1B"/>
    <w:rsid w:val="003E025A"/>
    <w:rsid w:val="003E41F8"/>
    <w:rsid w:val="004F6AF2"/>
    <w:rsid w:val="006B331E"/>
    <w:rsid w:val="00744934"/>
    <w:rsid w:val="009A5645"/>
    <w:rsid w:val="00A86A68"/>
    <w:rsid w:val="00B17F08"/>
    <w:rsid w:val="00B21361"/>
    <w:rsid w:val="00C019C3"/>
    <w:rsid w:val="00D034AE"/>
    <w:rsid w:val="00D252CF"/>
    <w:rsid w:val="00D357B4"/>
    <w:rsid w:val="00D93FF2"/>
    <w:rsid w:val="00DE25A2"/>
    <w:rsid w:val="00E9139B"/>
    <w:rsid w:val="00EA3D3D"/>
    <w:rsid w:val="00EA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CDC3FC-500F-4C18-B639-FB728496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4934"/>
  </w:style>
  <w:style w:type="paragraph" w:styleId="Fuzeile">
    <w:name w:val="footer"/>
    <w:basedOn w:val="Standard"/>
    <w:link w:val="FuzeileZchn"/>
    <w:uiPriority w:val="99"/>
    <w:unhideWhenUsed/>
    <w:rsid w:val="0074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4934"/>
  </w:style>
  <w:style w:type="table" w:styleId="Tabellenraster">
    <w:name w:val="Table Grid"/>
    <w:basedOn w:val="NormaleTabelle"/>
    <w:uiPriority w:val="59"/>
    <w:rsid w:val="0074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4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493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F6A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37E5D-A3D9-4EE6-AC12-AA1C7BFEA5B6}"/>
      </w:docPartPr>
      <w:docPartBody>
        <w:p w:rsidR="00045E37" w:rsidRDefault="00F75FBD"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317C81B109484BABC9443493B95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F12C5-2F5B-4211-92E9-ACE43FBE618B}"/>
      </w:docPartPr>
      <w:docPartBody>
        <w:p w:rsidR="00045E37" w:rsidRDefault="00F75FBD" w:rsidP="00F75FBD">
          <w:pPr>
            <w:pStyle w:val="30317C81B109484BABC9443493B95FA7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BD"/>
    <w:rsid w:val="00045E37"/>
    <w:rsid w:val="00347D32"/>
    <w:rsid w:val="006B6BD0"/>
    <w:rsid w:val="00882560"/>
    <w:rsid w:val="00CE3435"/>
    <w:rsid w:val="00F75FBD"/>
    <w:rsid w:val="00F8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5FBD"/>
    <w:rPr>
      <w:color w:val="808080"/>
    </w:rPr>
  </w:style>
  <w:style w:type="paragraph" w:customStyle="1" w:styleId="30317C81B109484BABC9443493B95FA7">
    <w:name w:val="30317C81B109484BABC9443493B95FA7"/>
    <w:rsid w:val="00F75F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8CA2B-4604-4DD3-A550-EF1CF94B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gyurcsik@gmail.com</dc:creator>
  <cp:lastModifiedBy>Michael Kazenwadel</cp:lastModifiedBy>
  <cp:revision>10</cp:revision>
  <dcterms:created xsi:type="dcterms:W3CDTF">2017-11-28T10:37:00Z</dcterms:created>
  <dcterms:modified xsi:type="dcterms:W3CDTF">2017-12-28T21:41:00Z</dcterms:modified>
</cp:coreProperties>
</file>