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C94" w:rsidRPr="009D2C94" w:rsidRDefault="009D2C94" w:rsidP="0009603D">
      <w:pPr>
        <w:tabs>
          <w:tab w:val="left" w:pos="1649"/>
        </w:tabs>
        <w:spacing w:after="0"/>
        <w:rPr>
          <w:sz w:val="28"/>
        </w:rPr>
      </w:pPr>
      <w:r>
        <w:rPr>
          <w:b/>
          <w:sz w:val="28"/>
        </w:rPr>
        <w:t xml:space="preserve">Doppelexistenzen und Parallelwelten </w:t>
      </w:r>
      <w:r>
        <w:rPr>
          <w:sz w:val="28"/>
        </w:rPr>
        <w:t xml:space="preserve">(= </w:t>
      </w:r>
      <w:r w:rsidR="000C31B2">
        <w:rPr>
          <w:sz w:val="28"/>
        </w:rPr>
        <w:t>Arbeitsgruppe</w:t>
      </w:r>
      <w:r>
        <w:rPr>
          <w:sz w:val="28"/>
        </w:rPr>
        <w:t>)</w:t>
      </w:r>
    </w:p>
    <w:p w:rsidR="009D2C94" w:rsidRDefault="00100C07" w:rsidP="0009603D">
      <w:pPr>
        <w:tabs>
          <w:tab w:val="left" w:pos="1649"/>
        </w:tabs>
        <w:spacing w:after="0"/>
        <w:rPr>
          <w:b/>
          <w:sz w:val="28"/>
        </w:rPr>
      </w:pPr>
      <w:r>
        <w:rPr>
          <w:noProof/>
          <w:lang w:eastAsia="de-DE"/>
        </w:rPr>
        <w:drawing>
          <wp:inline distT="0" distB="0" distL="0" distR="0" wp14:anchorId="79B8BE84" wp14:editId="0D23D917">
            <wp:extent cx="1642056" cy="1559953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2094" cy="155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31B2">
        <w:rPr>
          <w:b/>
          <w:sz w:val="28"/>
        </w:rPr>
        <w:t xml:space="preserve"> </w:t>
      </w:r>
      <w:proofErr w:type="spellStart"/>
      <w:r w:rsidR="00CB1246">
        <w:rPr>
          <w:sz w:val="24"/>
        </w:rPr>
        <w:t>titel_topf_welten</w:t>
      </w:r>
      <w:bookmarkStart w:id="0" w:name="_GoBack"/>
      <w:bookmarkEnd w:id="0"/>
      <w:proofErr w:type="spellEnd"/>
    </w:p>
    <w:p w:rsidR="000C31B2" w:rsidRDefault="000C31B2" w:rsidP="000C31B2">
      <w:pPr>
        <w:tabs>
          <w:tab w:val="left" w:pos="1649"/>
        </w:tabs>
        <w:rPr>
          <w:sz w:val="24"/>
        </w:rPr>
      </w:pPr>
      <w:r w:rsidRPr="008F0E78">
        <w:rPr>
          <w:sz w:val="24"/>
        </w:rPr>
        <w:t xml:space="preserve">Wikipedia </w:t>
      </w:r>
      <w:proofErr w:type="spellStart"/>
      <w:r w:rsidRPr="008F0E78">
        <w:rPr>
          <w:sz w:val="24"/>
        </w:rPr>
        <w:t>common</w:t>
      </w:r>
      <w:proofErr w:type="spellEnd"/>
      <w:r w:rsidRPr="008F0E78">
        <w:rPr>
          <w:sz w:val="24"/>
        </w:rPr>
        <w:t xml:space="preserve"> </w:t>
      </w:r>
      <w:proofErr w:type="spellStart"/>
      <w:r w:rsidRPr="008F0E78">
        <w:rPr>
          <w:sz w:val="24"/>
        </w:rPr>
        <w:t>free</w:t>
      </w:r>
      <w:proofErr w:type="spellEnd"/>
      <w:r w:rsidRPr="008F0E78">
        <w:rPr>
          <w:sz w:val="24"/>
        </w:rPr>
        <w:t>, zusammengestellt aus:</w:t>
      </w:r>
    </w:p>
    <w:p w:rsidR="000C31B2" w:rsidRDefault="000C31B2" w:rsidP="000C31B2">
      <w:pPr>
        <w:spacing w:after="120" w:line="240" w:lineRule="auto"/>
      </w:pPr>
      <w:hyperlink r:id="rId10" w:history="1">
        <w:r w:rsidRPr="00517F96">
          <w:rPr>
            <w:rStyle w:val="Hyperlink"/>
          </w:rPr>
          <w:t>https://upload.wikimedia.org/wikipedia/commons/d/de/Dendroaspis_viridisPCCA20051227-1885B.jpg</w:t>
        </w:r>
      </w:hyperlink>
    </w:p>
    <w:p w:rsidR="000C31B2" w:rsidRDefault="000C31B2" w:rsidP="000C31B2">
      <w:pPr>
        <w:spacing w:after="120" w:line="240" w:lineRule="auto"/>
      </w:pPr>
      <w:hyperlink r:id="rId11" w:history="1">
        <w:r w:rsidRPr="00517F96">
          <w:rPr>
            <w:rStyle w:val="Hyperlink"/>
          </w:rPr>
          <w:t>https://upload.wikimedia.org/wikipedia/commons/8/8e/Junge_Frau_mit_Brautkranz.jpg</w:t>
        </w:r>
      </w:hyperlink>
    </w:p>
    <w:p w:rsidR="009D2C94" w:rsidRDefault="000C31B2" w:rsidP="0009603D">
      <w:pPr>
        <w:tabs>
          <w:tab w:val="left" w:pos="1649"/>
        </w:tabs>
        <w:spacing w:after="0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4B3640" w:rsidRDefault="004B3640" w:rsidP="0009603D">
      <w:pPr>
        <w:tabs>
          <w:tab w:val="left" w:pos="1649"/>
        </w:tabs>
        <w:spacing w:after="0"/>
        <w:rPr>
          <w:b/>
          <w:sz w:val="28"/>
        </w:rPr>
      </w:pPr>
      <w:r w:rsidRPr="00205C20">
        <w:rPr>
          <w:b/>
          <w:sz w:val="28"/>
        </w:rPr>
        <w:t>Figuren</w:t>
      </w:r>
    </w:p>
    <w:p w:rsidR="004B3640" w:rsidRPr="00B82D01" w:rsidRDefault="00205C20" w:rsidP="000C31B2">
      <w:pPr>
        <w:tabs>
          <w:tab w:val="left" w:pos="1649"/>
        </w:tabs>
        <w:spacing w:after="120" w:line="240" w:lineRule="auto"/>
        <w:rPr>
          <w:sz w:val="24"/>
        </w:rPr>
      </w:pPr>
      <w:r w:rsidRPr="001D5EB9">
        <w:rPr>
          <w:noProof/>
          <w:lang w:eastAsia="de-DE"/>
        </w:rPr>
        <w:drawing>
          <wp:inline distT="0" distB="0" distL="0" distR="0" wp14:anchorId="66D7C67A" wp14:editId="7EE61913">
            <wp:extent cx="2133137" cy="1497330"/>
            <wp:effectExtent l="0" t="0" r="635" b="7620"/>
            <wp:docPr id="8" name="Grafik 8" descr="Q:\HOFFMANN_topf\Bilder Karlsruhe\2017_der_goldne_topf_gp_0244_web_5a16c5a14dcdc1.47357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HOFFMANN_topf\Bilder Karlsruhe\2017_der_goldne_topf_gp_0244_web_5a16c5a14dcdc1.473575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614" t="10169" r="8068"/>
                    <a:stretch/>
                  </pic:blipFill>
                  <pic:spPr bwMode="auto">
                    <a:xfrm>
                      <a:off x="0" y="0"/>
                      <a:ext cx="2175737" cy="1527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C31B2">
        <w:rPr>
          <w:sz w:val="24"/>
        </w:rPr>
        <w:t xml:space="preserve"> </w:t>
      </w:r>
      <w:proofErr w:type="spellStart"/>
      <w:r w:rsidR="000C31B2" w:rsidRPr="000C31B2">
        <w:rPr>
          <w:sz w:val="24"/>
        </w:rPr>
        <w:t>topf_welten_</w:t>
      </w:r>
      <w:r w:rsidR="000C31B2">
        <w:rPr>
          <w:sz w:val="24"/>
        </w:rPr>
        <w:t>figuren</w:t>
      </w:r>
      <w:proofErr w:type="spellEnd"/>
    </w:p>
    <w:p w:rsidR="00205C20" w:rsidRDefault="000C31B2" w:rsidP="000C31B2">
      <w:pPr>
        <w:tabs>
          <w:tab w:val="left" w:pos="1649"/>
        </w:tabs>
        <w:spacing w:after="120" w:line="240" w:lineRule="auto"/>
      </w:pPr>
      <w:r w:rsidRPr="008F0E78">
        <w:rPr>
          <w:sz w:val="24"/>
        </w:rPr>
        <w:t>F</w:t>
      </w:r>
      <w:r w:rsidR="00205C20" w:rsidRPr="008F0E78">
        <w:rPr>
          <w:sz w:val="24"/>
        </w:rPr>
        <w:t>reigegeben</w:t>
      </w:r>
      <w:r>
        <w:rPr>
          <w:sz w:val="24"/>
        </w:rPr>
        <w:t xml:space="preserve">, </w:t>
      </w:r>
      <w:r w:rsidR="00205C20">
        <w:t>Badisches Theater Karlsruhe</w:t>
      </w:r>
    </w:p>
    <w:p w:rsidR="004B3640" w:rsidRPr="008F0E78" w:rsidRDefault="004B3640" w:rsidP="004B3640">
      <w:pPr>
        <w:tabs>
          <w:tab w:val="left" w:pos="1649"/>
        </w:tabs>
        <w:rPr>
          <w:sz w:val="24"/>
        </w:rPr>
      </w:pPr>
    </w:p>
    <w:p w:rsidR="008F0E78" w:rsidRDefault="008F0E78" w:rsidP="008F0E78">
      <w:pPr>
        <w:tabs>
          <w:tab w:val="left" w:pos="1649"/>
        </w:tabs>
        <w:rPr>
          <w:sz w:val="24"/>
        </w:rPr>
      </w:pPr>
      <w:r w:rsidRPr="008F0E78">
        <w:rPr>
          <w:sz w:val="24"/>
        </w:rPr>
        <w:t xml:space="preserve">Um sich kompetent mit den Figuren auseinandersetzen zu können, sollten die </w:t>
      </w:r>
      <w:r w:rsidR="00B54987">
        <w:rPr>
          <w:sz w:val="24"/>
        </w:rPr>
        <w:t xml:space="preserve">Schülerinnen und Schüler </w:t>
      </w:r>
      <w:r w:rsidRPr="008F0E78">
        <w:rPr>
          <w:sz w:val="24"/>
        </w:rPr>
        <w:t>über eine fundierte Kenntnis des Textes verfügen.</w:t>
      </w:r>
      <w:r w:rsidR="00B54987">
        <w:rPr>
          <w:sz w:val="24"/>
        </w:rPr>
        <w:t xml:space="preserve"> </w:t>
      </w:r>
    </w:p>
    <w:p w:rsidR="007E5D9E" w:rsidRDefault="007E5D9E" w:rsidP="008F0E78">
      <w:pPr>
        <w:tabs>
          <w:tab w:val="left" w:pos="1649"/>
        </w:tabs>
        <w:rPr>
          <w:sz w:val="24"/>
        </w:rPr>
      </w:pPr>
      <w:r>
        <w:rPr>
          <w:sz w:val="24"/>
        </w:rPr>
        <w:t xml:space="preserve">Hierzu erstellen sie </w:t>
      </w:r>
      <w:r w:rsidRPr="008F0E78">
        <w:rPr>
          <w:sz w:val="24"/>
        </w:rPr>
        <w:t xml:space="preserve">arbeitsteilig </w:t>
      </w:r>
      <w:r w:rsidRPr="007E5D9E">
        <w:rPr>
          <w:sz w:val="24"/>
          <w:highlight w:val="yellow"/>
        </w:rPr>
        <w:t>Rollenkarten</w:t>
      </w:r>
      <w:r w:rsidRPr="008F0E78">
        <w:rPr>
          <w:sz w:val="24"/>
        </w:rPr>
        <w:t xml:space="preserve"> </w:t>
      </w:r>
      <w:proofErr w:type="spellStart"/>
      <w:r>
        <w:rPr>
          <w:color w:val="000099"/>
          <w:sz w:val="24"/>
          <w:u w:val="single"/>
        </w:rPr>
        <w:t>topf_welten</w:t>
      </w:r>
      <w:r w:rsidRPr="00006784">
        <w:rPr>
          <w:color w:val="000099"/>
          <w:sz w:val="24"/>
          <w:u w:val="single"/>
        </w:rPr>
        <w:t>_figuren_</w:t>
      </w:r>
      <w:r>
        <w:rPr>
          <w:color w:val="000099"/>
          <w:sz w:val="24"/>
          <w:u w:val="single"/>
        </w:rPr>
        <w:t>01</w:t>
      </w:r>
      <w:proofErr w:type="spellEnd"/>
      <w:r w:rsidRPr="008F0E78">
        <w:rPr>
          <w:sz w:val="24"/>
        </w:rPr>
        <w:t xml:space="preserve"> zu den acht zentr</w:t>
      </w:r>
      <w:r>
        <w:rPr>
          <w:sz w:val="24"/>
        </w:rPr>
        <w:t xml:space="preserve">alen Figuren des Kunstmärchens, um </w:t>
      </w:r>
      <w:r w:rsidRPr="008F0E78">
        <w:rPr>
          <w:sz w:val="24"/>
        </w:rPr>
        <w:t xml:space="preserve">die Komplexität der einzelnen Charaktere </w:t>
      </w:r>
      <w:r>
        <w:rPr>
          <w:sz w:val="24"/>
        </w:rPr>
        <w:t>zu erkennen und</w:t>
      </w:r>
      <w:r w:rsidRPr="008F0E78">
        <w:rPr>
          <w:sz w:val="24"/>
        </w:rPr>
        <w:t xml:space="preserve"> sich in fundierter Textarbeit</w:t>
      </w:r>
      <w:r>
        <w:rPr>
          <w:sz w:val="24"/>
        </w:rPr>
        <w:t xml:space="preserve"> zu üben</w:t>
      </w:r>
      <w:r w:rsidRPr="008F0E78">
        <w:rPr>
          <w:sz w:val="24"/>
        </w:rPr>
        <w:t>. Die Lehrkraft sollte d</w:t>
      </w:r>
      <w:r>
        <w:rPr>
          <w:sz w:val="24"/>
        </w:rPr>
        <w:t>eshalb d</w:t>
      </w:r>
      <w:r w:rsidRPr="008F0E78">
        <w:rPr>
          <w:sz w:val="24"/>
        </w:rPr>
        <w:t xml:space="preserve">arauf achten, dass </w:t>
      </w:r>
      <w:r>
        <w:rPr>
          <w:sz w:val="24"/>
        </w:rPr>
        <w:t>die Schülerinnen und Schüler</w:t>
      </w:r>
      <w:r w:rsidRPr="008F0E78">
        <w:rPr>
          <w:sz w:val="24"/>
        </w:rPr>
        <w:t xml:space="preserve"> ihre Erkenntnisse stets am Text belegen</w:t>
      </w:r>
      <w:r>
        <w:rPr>
          <w:sz w:val="24"/>
        </w:rPr>
        <w:t xml:space="preserve"> (Seitenangaben)</w:t>
      </w:r>
      <w:r w:rsidRPr="008F0E78">
        <w:rPr>
          <w:sz w:val="24"/>
        </w:rPr>
        <w:t>.</w:t>
      </w:r>
      <w:r>
        <w:rPr>
          <w:sz w:val="24"/>
        </w:rPr>
        <w:t xml:space="preserve"> Außerdem versehen sie die Rollenkarten mit</w:t>
      </w:r>
      <w:r w:rsidRPr="007E5D9E">
        <w:rPr>
          <w:sz w:val="24"/>
        </w:rPr>
        <w:t xml:space="preserve"> </w:t>
      </w:r>
      <w:r>
        <w:rPr>
          <w:sz w:val="24"/>
        </w:rPr>
        <w:t>dem Bild eines aktuellen Schauspielers/</w:t>
      </w:r>
      <w:r w:rsidRPr="008F0E78">
        <w:rPr>
          <w:sz w:val="24"/>
        </w:rPr>
        <w:t>einer S</w:t>
      </w:r>
      <w:r>
        <w:rPr>
          <w:sz w:val="24"/>
        </w:rPr>
        <w:t>chauspielerin,</w:t>
      </w:r>
      <w:r w:rsidRPr="007E5D9E">
        <w:rPr>
          <w:sz w:val="24"/>
        </w:rPr>
        <w:t xml:space="preserve"> </w:t>
      </w:r>
      <w:r>
        <w:rPr>
          <w:sz w:val="24"/>
        </w:rPr>
        <w:t>der/</w:t>
      </w:r>
      <w:r w:rsidRPr="008F0E78">
        <w:rPr>
          <w:sz w:val="24"/>
        </w:rPr>
        <w:t>die ihrer Meinung nach den Charakter am besten verkörpern könnte.</w:t>
      </w:r>
    </w:p>
    <w:p w:rsidR="004B3640" w:rsidRPr="00006784" w:rsidRDefault="008F0E78" w:rsidP="000C31B2">
      <w:pPr>
        <w:tabs>
          <w:tab w:val="left" w:pos="1649"/>
        </w:tabs>
        <w:rPr>
          <w:b/>
          <w:sz w:val="24"/>
        </w:rPr>
      </w:pPr>
      <w:r w:rsidRPr="008F0E78">
        <w:rPr>
          <w:sz w:val="24"/>
        </w:rPr>
        <w:t xml:space="preserve">In der Frage nach der Entwicklung jeder Figur ist die Einteilung in die beiden Parallelwelten </w:t>
      </w:r>
      <w:r w:rsidR="007E5D9E">
        <w:rPr>
          <w:sz w:val="24"/>
        </w:rPr>
        <w:t xml:space="preserve">bereits </w:t>
      </w:r>
      <w:r w:rsidRPr="008F0E78">
        <w:rPr>
          <w:sz w:val="24"/>
        </w:rPr>
        <w:t xml:space="preserve">angelegt. </w:t>
      </w:r>
      <w:r w:rsidR="00712E02">
        <w:rPr>
          <w:sz w:val="24"/>
        </w:rPr>
        <w:t>Als</w:t>
      </w:r>
      <w:r w:rsidRPr="008F0E78">
        <w:rPr>
          <w:sz w:val="24"/>
        </w:rPr>
        <w:t xml:space="preserve"> zweiten Schritt ordnen die </w:t>
      </w:r>
      <w:r w:rsidR="007E5D9E">
        <w:rPr>
          <w:sz w:val="24"/>
        </w:rPr>
        <w:t>Schülerinnen und Schüler</w:t>
      </w:r>
      <w:r w:rsidRPr="008F0E78">
        <w:rPr>
          <w:sz w:val="24"/>
        </w:rPr>
        <w:t xml:space="preserve"> </w:t>
      </w:r>
      <w:r w:rsidR="007E5D9E">
        <w:rPr>
          <w:sz w:val="24"/>
        </w:rPr>
        <w:t xml:space="preserve">die Charaktere </w:t>
      </w:r>
      <w:r w:rsidR="00712E02">
        <w:rPr>
          <w:sz w:val="24"/>
        </w:rPr>
        <w:t xml:space="preserve">in </w:t>
      </w:r>
      <w:r w:rsidRPr="008F0E78">
        <w:rPr>
          <w:sz w:val="24"/>
        </w:rPr>
        <w:t xml:space="preserve">einem </w:t>
      </w:r>
      <w:r w:rsidRPr="007E5D9E">
        <w:rPr>
          <w:sz w:val="24"/>
          <w:highlight w:val="yellow"/>
        </w:rPr>
        <w:t>Schaubild</w:t>
      </w:r>
      <w:r w:rsidRPr="008F0E78">
        <w:rPr>
          <w:sz w:val="24"/>
        </w:rPr>
        <w:t xml:space="preserve"> </w:t>
      </w:r>
      <w:proofErr w:type="spellStart"/>
      <w:r w:rsidR="007E5D9E">
        <w:rPr>
          <w:color w:val="000099"/>
          <w:sz w:val="24"/>
          <w:u w:val="single"/>
        </w:rPr>
        <w:t>topf_welten</w:t>
      </w:r>
      <w:r w:rsidR="007E5D9E" w:rsidRPr="00006784">
        <w:rPr>
          <w:color w:val="000099"/>
          <w:sz w:val="24"/>
          <w:u w:val="single"/>
        </w:rPr>
        <w:t>_figuren_</w:t>
      </w:r>
      <w:r w:rsidR="007E5D9E">
        <w:rPr>
          <w:color w:val="000099"/>
          <w:sz w:val="24"/>
          <w:u w:val="single"/>
        </w:rPr>
        <w:t>02</w:t>
      </w:r>
      <w:proofErr w:type="spellEnd"/>
      <w:r w:rsidR="007E5D9E" w:rsidRPr="007E5D9E">
        <w:rPr>
          <w:color w:val="000099"/>
          <w:sz w:val="24"/>
        </w:rPr>
        <w:t xml:space="preserve">  </w:t>
      </w:r>
      <w:r w:rsidRPr="008F0E78">
        <w:rPr>
          <w:sz w:val="24"/>
        </w:rPr>
        <w:t>der jeweiligen Welt zu, wobei deutlich wird, dass manche Figuren in beiden Welten zu</w:t>
      </w:r>
      <w:r w:rsidR="00257ED0">
        <w:rPr>
          <w:sz w:val="24"/>
        </w:rPr>
        <w:t xml:space="preserve"> H</w:t>
      </w:r>
      <w:r w:rsidRPr="008F0E78">
        <w:rPr>
          <w:sz w:val="24"/>
        </w:rPr>
        <w:t>ause sind und som</w:t>
      </w:r>
      <w:r w:rsidR="00712E02">
        <w:rPr>
          <w:sz w:val="24"/>
        </w:rPr>
        <w:t>it Doppelexistenzen verkörpern</w:t>
      </w:r>
      <w:proofErr w:type="gramStart"/>
      <w:r w:rsidR="00712E02">
        <w:rPr>
          <w:sz w:val="24"/>
        </w:rPr>
        <w:t xml:space="preserve">. </w:t>
      </w:r>
      <w:r w:rsidRPr="008F0E78">
        <w:rPr>
          <w:sz w:val="24"/>
        </w:rPr>
        <w:t xml:space="preserve"> </w:t>
      </w:r>
      <w:proofErr w:type="gramEnd"/>
      <w:r w:rsidRPr="008F0E78">
        <w:rPr>
          <w:sz w:val="24"/>
        </w:rPr>
        <w:t xml:space="preserve">Methodisch könnte das Schaubild auch vergrößert oder auf eine Metaplanwand übertragen werden, damit die Rollenkärtchen ausreichend Platz finden. </w:t>
      </w:r>
      <w:r w:rsidR="004B3640" w:rsidRPr="00006784">
        <w:rPr>
          <w:b/>
          <w:sz w:val="24"/>
        </w:rPr>
        <w:br w:type="page"/>
      </w:r>
    </w:p>
    <w:p w:rsidR="004B3640" w:rsidRPr="00205C20" w:rsidRDefault="004B3640" w:rsidP="0009603D">
      <w:pPr>
        <w:tabs>
          <w:tab w:val="left" w:pos="1649"/>
        </w:tabs>
        <w:spacing w:after="0"/>
        <w:rPr>
          <w:b/>
          <w:sz w:val="28"/>
        </w:rPr>
      </w:pPr>
      <w:r w:rsidRPr="00205C20">
        <w:rPr>
          <w:b/>
          <w:sz w:val="28"/>
        </w:rPr>
        <w:lastRenderedPageBreak/>
        <w:t>Doppelexistenzen</w:t>
      </w:r>
    </w:p>
    <w:p w:rsidR="004B3640" w:rsidRDefault="008570C1" w:rsidP="000C31B2">
      <w:pPr>
        <w:tabs>
          <w:tab w:val="left" w:pos="1649"/>
        </w:tabs>
        <w:spacing w:after="120" w:line="240" w:lineRule="auto"/>
        <w:rPr>
          <w:sz w:val="24"/>
          <w:lang w:val="en-US"/>
        </w:rPr>
      </w:pPr>
      <w:r>
        <w:rPr>
          <w:noProof/>
          <w:sz w:val="24"/>
          <w:lang w:eastAsia="de-DE"/>
        </w:rPr>
        <w:drawing>
          <wp:inline distT="0" distB="0" distL="0" distR="0">
            <wp:extent cx="1524000" cy="165100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716" cy="1659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0C31B2" w:rsidRPr="000C31B2">
        <w:rPr>
          <w:sz w:val="24"/>
        </w:rPr>
        <w:t>topf_welten_</w:t>
      </w:r>
      <w:r w:rsidR="000C31B2">
        <w:rPr>
          <w:sz w:val="24"/>
        </w:rPr>
        <w:t>doppel</w:t>
      </w:r>
      <w:proofErr w:type="spellEnd"/>
    </w:p>
    <w:p w:rsidR="004B3640" w:rsidRPr="008F0E78" w:rsidRDefault="004B3640" w:rsidP="000C31B2">
      <w:pPr>
        <w:tabs>
          <w:tab w:val="left" w:pos="1649"/>
        </w:tabs>
        <w:spacing w:after="120" w:line="240" w:lineRule="auto"/>
        <w:rPr>
          <w:sz w:val="24"/>
        </w:rPr>
      </w:pPr>
      <w:r w:rsidRPr="008F0E78">
        <w:rPr>
          <w:sz w:val="24"/>
        </w:rPr>
        <w:t xml:space="preserve">Wikipedia </w:t>
      </w:r>
      <w:proofErr w:type="spellStart"/>
      <w:r w:rsidRPr="008F0E78">
        <w:rPr>
          <w:sz w:val="24"/>
        </w:rPr>
        <w:t>common</w:t>
      </w:r>
      <w:proofErr w:type="spellEnd"/>
      <w:r w:rsidRPr="008F0E78">
        <w:rPr>
          <w:sz w:val="24"/>
        </w:rPr>
        <w:t xml:space="preserve"> </w:t>
      </w:r>
      <w:proofErr w:type="spellStart"/>
      <w:r w:rsidRPr="008F0E78">
        <w:rPr>
          <w:sz w:val="24"/>
        </w:rPr>
        <w:t>free</w:t>
      </w:r>
      <w:proofErr w:type="spellEnd"/>
      <w:r w:rsidR="0045444A" w:rsidRPr="008F0E78">
        <w:rPr>
          <w:sz w:val="24"/>
        </w:rPr>
        <w:t>, zusammengestellt aus:</w:t>
      </w:r>
    </w:p>
    <w:p w:rsidR="0045444A" w:rsidRDefault="00A57AB6" w:rsidP="000C31B2">
      <w:pPr>
        <w:spacing w:after="120" w:line="240" w:lineRule="auto"/>
      </w:pPr>
      <w:hyperlink r:id="rId15" w:history="1">
        <w:r w:rsidR="0045444A" w:rsidRPr="009D3C57">
          <w:rPr>
            <w:rStyle w:val="Hyperlink"/>
          </w:rPr>
          <w:t>https://upload.wikimedia.org/wikipedia/commons/a/a4/Meyers_b9_s0153_b1.png</w:t>
        </w:r>
      </w:hyperlink>
    </w:p>
    <w:p w:rsidR="0045444A" w:rsidRDefault="00A57AB6" w:rsidP="000C31B2">
      <w:pPr>
        <w:spacing w:after="120" w:line="240" w:lineRule="auto"/>
      </w:pPr>
      <w:hyperlink r:id="rId16" w:anchor="/media/File:SpottedSalamander.jpg" w:history="1">
        <w:r w:rsidR="0045444A" w:rsidRPr="009D3C57">
          <w:rPr>
            <w:rStyle w:val="Hyperlink"/>
          </w:rPr>
          <w:t>https://en.wikipedia.org/wiki/Salamander#/media/File:SpottedSalamander.jpg</w:t>
        </w:r>
      </w:hyperlink>
    </w:p>
    <w:p w:rsidR="0009603D" w:rsidRDefault="0009603D" w:rsidP="008F0E78">
      <w:pPr>
        <w:tabs>
          <w:tab w:val="left" w:pos="1649"/>
        </w:tabs>
        <w:rPr>
          <w:sz w:val="24"/>
        </w:rPr>
      </w:pPr>
    </w:p>
    <w:p w:rsidR="008F0E78" w:rsidRPr="002F2A15" w:rsidRDefault="008F0E78" w:rsidP="008F0E78">
      <w:pPr>
        <w:tabs>
          <w:tab w:val="left" w:pos="1649"/>
        </w:tabs>
        <w:rPr>
          <w:sz w:val="24"/>
        </w:rPr>
      </w:pPr>
      <w:r w:rsidRPr="008F0E78">
        <w:rPr>
          <w:sz w:val="24"/>
        </w:rPr>
        <w:t xml:space="preserve">Um zu begreifen, was mit Doppelexistenz gemeint ist, </w:t>
      </w:r>
      <w:r w:rsidR="00716DDE">
        <w:rPr>
          <w:sz w:val="24"/>
        </w:rPr>
        <w:t>setzen sich die Schülerinnen und Schüler</w:t>
      </w:r>
      <w:r w:rsidR="008967A2">
        <w:rPr>
          <w:sz w:val="24"/>
        </w:rPr>
        <w:t xml:space="preserve"> </w:t>
      </w:r>
      <w:r w:rsidR="002552CD">
        <w:rPr>
          <w:sz w:val="24"/>
        </w:rPr>
        <w:t xml:space="preserve">anhand eines </w:t>
      </w:r>
      <w:r w:rsidR="002552CD" w:rsidRPr="00006784">
        <w:rPr>
          <w:sz w:val="24"/>
          <w:highlight w:val="yellow"/>
        </w:rPr>
        <w:t>Arbeitsblat</w:t>
      </w:r>
      <w:r w:rsidR="002552CD">
        <w:rPr>
          <w:sz w:val="24"/>
          <w:highlight w:val="yellow"/>
        </w:rPr>
        <w:t>tes</w:t>
      </w:r>
      <w:r w:rsidR="002552CD">
        <w:rPr>
          <w:sz w:val="24"/>
        </w:rPr>
        <w:t xml:space="preserve"> </w:t>
      </w:r>
      <w:r w:rsidR="002552CD">
        <w:rPr>
          <w:color w:val="000099"/>
          <w:sz w:val="24"/>
          <w:u w:val="single"/>
        </w:rPr>
        <w:t>topf_welten_doppel_01</w:t>
      </w:r>
      <w:r w:rsidR="008967A2">
        <w:rPr>
          <w:sz w:val="24"/>
        </w:rPr>
        <w:t xml:space="preserve"> </w:t>
      </w:r>
      <w:r w:rsidR="002552CD">
        <w:rPr>
          <w:sz w:val="24"/>
        </w:rPr>
        <w:t xml:space="preserve">mit dem </w:t>
      </w:r>
      <w:r w:rsidR="008967A2">
        <w:rPr>
          <w:sz w:val="24"/>
        </w:rPr>
        <w:t>Mythos des Gottes Janus</w:t>
      </w:r>
      <w:r w:rsidR="00716DDE">
        <w:rPr>
          <w:sz w:val="24"/>
        </w:rPr>
        <w:t xml:space="preserve"> auseinander. </w:t>
      </w:r>
      <w:r w:rsidRPr="008F0E78">
        <w:rPr>
          <w:sz w:val="24"/>
        </w:rPr>
        <w:t xml:space="preserve"> </w:t>
      </w:r>
    </w:p>
    <w:p w:rsidR="008F0E78" w:rsidRPr="008F0E78" w:rsidRDefault="008F0E78" w:rsidP="008F0E78">
      <w:pPr>
        <w:tabs>
          <w:tab w:val="left" w:pos="1649"/>
        </w:tabs>
        <w:rPr>
          <w:sz w:val="24"/>
        </w:rPr>
      </w:pPr>
      <w:r w:rsidRPr="008F0E78">
        <w:rPr>
          <w:sz w:val="24"/>
        </w:rPr>
        <w:t xml:space="preserve">Nach einer </w:t>
      </w:r>
      <w:r w:rsidR="002552CD">
        <w:rPr>
          <w:sz w:val="24"/>
        </w:rPr>
        <w:t>inhaltlichen Erschließung</w:t>
      </w:r>
      <w:r w:rsidRPr="008F0E78">
        <w:rPr>
          <w:sz w:val="24"/>
        </w:rPr>
        <w:t xml:space="preserve"> </w:t>
      </w:r>
      <w:r w:rsidR="00716DDE">
        <w:rPr>
          <w:sz w:val="24"/>
        </w:rPr>
        <w:t xml:space="preserve">befassen sie sich mit Januswörtern und </w:t>
      </w:r>
      <w:r w:rsidRPr="008F0E78">
        <w:rPr>
          <w:sz w:val="24"/>
        </w:rPr>
        <w:t xml:space="preserve">suchen </w:t>
      </w:r>
      <w:r w:rsidR="00716DDE">
        <w:rPr>
          <w:sz w:val="24"/>
        </w:rPr>
        <w:t xml:space="preserve">dann </w:t>
      </w:r>
      <w:r w:rsidRPr="008F0E78">
        <w:rPr>
          <w:sz w:val="24"/>
        </w:rPr>
        <w:t xml:space="preserve">Beispiele </w:t>
      </w:r>
      <w:r w:rsidR="00716DDE">
        <w:rPr>
          <w:sz w:val="24"/>
        </w:rPr>
        <w:t>für Janusfiguren in</w:t>
      </w:r>
      <w:r w:rsidRPr="008F0E78">
        <w:rPr>
          <w:sz w:val="24"/>
        </w:rPr>
        <w:t xml:space="preserve"> literarischen Werken und Filmen (</w:t>
      </w:r>
      <w:proofErr w:type="spellStart"/>
      <w:r w:rsidRPr="008F0E78">
        <w:rPr>
          <w:sz w:val="24"/>
        </w:rPr>
        <w:t>Hulk</w:t>
      </w:r>
      <w:proofErr w:type="spellEnd"/>
      <w:r w:rsidRPr="008F0E78">
        <w:rPr>
          <w:sz w:val="24"/>
        </w:rPr>
        <w:t>, Dr</w:t>
      </w:r>
      <w:r w:rsidR="00716DDE">
        <w:rPr>
          <w:sz w:val="24"/>
        </w:rPr>
        <w:t xml:space="preserve">. </w:t>
      </w:r>
      <w:proofErr w:type="spellStart"/>
      <w:r w:rsidR="00716DDE">
        <w:rPr>
          <w:sz w:val="24"/>
        </w:rPr>
        <w:t>Jekyll</w:t>
      </w:r>
      <w:proofErr w:type="spellEnd"/>
      <w:r w:rsidR="00716DDE">
        <w:rPr>
          <w:sz w:val="24"/>
        </w:rPr>
        <w:t xml:space="preserve"> </w:t>
      </w:r>
      <w:proofErr w:type="spellStart"/>
      <w:r w:rsidR="00716DDE">
        <w:rPr>
          <w:sz w:val="24"/>
        </w:rPr>
        <w:t>and</w:t>
      </w:r>
      <w:proofErr w:type="spellEnd"/>
      <w:r w:rsidR="00716DDE">
        <w:rPr>
          <w:sz w:val="24"/>
        </w:rPr>
        <w:t xml:space="preserve"> Mr. Hyde, Batman etc.</w:t>
      </w:r>
      <w:r w:rsidRPr="008F0E78">
        <w:rPr>
          <w:sz w:val="24"/>
        </w:rPr>
        <w:t xml:space="preserve">). Sie reflektieren die anhaltende Faszination des Themas </w:t>
      </w:r>
      <w:r w:rsidR="00716DDE">
        <w:rPr>
          <w:sz w:val="24"/>
        </w:rPr>
        <w:t>„</w:t>
      </w:r>
      <w:r w:rsidRPr="008F0E78">
        <w:rPr>
          <w:sz w:val="24"/>
        </w:rPr>
        <w:t>Doppelexistenz</w:t>
      </w:r>
      <w:r w:rsidR="00716DDE">
        <w:rPr>
          <w:sz w:val="24"/>
        </w:rPr>
        <w:t xml:space="preserve">“, stellen </w:t>
      </w:r>
      <w:r w:rsidR="002552CD">
        <w:rPr>
          <w:sz w:val="24"/>
        </w:rPr>
        <w:t xml:space="preserve">durch vorgegebene Synonyme </w:t>
      </w:r>
      <w:r w:rsidR="00716DDE">
        <w:rPr>
          <w:sz w:val="24"/>
        </w:rPr>
        <w:t>Bezüge zum „</w:t>
      </w:r>
      <w:proofErr w:type="spellStart"/>
      <w:r w:rsidR="00716DDE">
        <w:rPr>
          <w:sz w:val="24"/>
        </w:rPr>
        <w:t>Goldnen</w:t>
      </w:r>
      <w:proofErr w:type="spellEnd"/>
      <w:r w:rsidR="00716DDE">
        <w:rPr>
          <w:sz w:val="24"/>
        </w:rPr>
        <w:t xml:space="preserve"> Topf“ her </w:t>
      </w:r>
      <w:r w:rsidRPr="008F0E78">
        <w:rPr>
          <w:sz w:val="24"/>
        </w:rPr>
        <w:t xml:space="preserve">und erhalten so einen </w:t>
      </w:r>
      <w:r w:rsidR="00716DDE">
        <w:rPr>
          <w:sz w:val="24"/>
        </w:rPr>
        <w:t>weiteren</w:t>
      </w:r>
      <w:r w:rsidRPr="008F0E78">
        <w:rPr>
          <w:sz w:val="24"/>
        </w:rPr>
        <w:t xml:space="preserve"> Zugang </w:t>
      </w:r>
      <w:r w:rsidR="00716DDE">
        <w:rPr>
          <w:sz w:val="24"/>
        </w:rPr>
        <w:t>zum Werk</w:t>
      </w:r>
      <w:r w:rsidRPr="008F0E78">
        <w:rPr>
          <w:sz w:val="24"/>
        </w:rPr>
        <w:t>: Ausprobieren anderer Rollen, Eskap</w:t>
      </w:r>
      <w:r w:rsidR="00716DDE">
        <w:rPr>
          <w:sz w:val="24"/>
        </w:rPr>
        <w:t xml:space="preserve">ismus, virtuelle Realitäten. </w:t>
      </w:r>
    </w:p>
    <w:p w:rsidR="008F0E78" w:rsidRPr="008F0E78" w:rsidRDefault="008F0E78" w:rsidP="008F0E78">
      <w:pPr>
        <w:tabs>
          <w:tab w:val="left" w:pos="1649"/>
        </w:tabs>
        <w:rPr>
          <w:sz w:val="24"/>
        </w:rPr>
      </w:pPr>
      <w:r w:rsidRPr="008F0E78">
        <w:rPr>
          <w:sz w:val="24"/>
        </w:rPr>
        <w:t>Den Abschluss bilden Fragen an den Erzähler</w:t>
      </w:r>
      <w:r w:rsidR="00F867CF">
        <w:rPr>
          <w:sz w:val="24"/>
        </w:rPr>
        <w:t>.</w:t>
      </w:r>
      <w:r>
        <w:rPr>
          <w:sz w:val="24"/>
        </w:rPr>
        <w:t xml:space="preserve"> </w:t>
      </w:r>
      <w:r w:rsidR="007B0DEA">
        <w:rPr>
          <w:sz w:val="24"/>
        </w:rPr>
        <w:t xml:space="preserve">So </w:t>
      </w:r>
      <w:r w:rsidR="00F867CF">
        <w:rPr>
          <w:sz w:val="24"/>
        </w:rPr>
        <w:t>werden</w:t>
      </w:r>
      <w:r w:rsidR="007B0DEA">
        <w:rPr>
          <w:sz w:val="24"/>
        </w:rPr>
        <w:t xml:space="preserve"> die</w:t>
      </w:r>
      <w:r w:rsidRPr="008F0E78">
        <w:rPr>
          <w:sz w:val="24"/>
        </w:rPr>
        <w:t xml:space="preserve"> Themen „Figuren“ und „Doppelexistenzen“ in diesem </w:t>
      </w:r>
      <w:r w:rsidRPr="007B0DEA">
        <w:rPr>
          <w:sz w:val="24"/>
          <w:highlight w:val="yellow"/>
        </w:rPr>
        <w:t>Arbeitsauftrag</w:t>
      </w:r>
      <w:r w:rsidRPr="008F0E78">
        <w:rPr>
          <w:sz w:val="24"/>
        </w:rPr>
        <w:t xml:space="preserve"> </w:t>
      </w:r>
      <w:proofErr w:type="spellStart"/>
      <w:r w:rsidR="007B0DEA">
        <w:rPr>
          <w:color w:val="000099"/>
          <w:sz w:val="24"/>
          <w:u w:val="single"/>
        </w:rPr>
        <w:t>topf_welten_doppel_</w:t>
      </w:r>
      <w:proofErr w:type="gramStart"/>
      <w:r w:rsidR="007B0DEA">
        <w:rPr>
          <w:color w:val="000099"/>
          <w:sz w:val="24"/>
          <w:u w:val="single"/>
        </w:rPr>
        <w:t>02</w:t>
      </w:r>
      <w:proofErr w:type="spellEnd"/>
      <w:r w:rsidR="007B0DEA">
        <w:rPr>
          <w:sz w:val="24"/>
        </w:rPr>
        <w:t xml:space="preserve"> </w:t>
      </w:r>
      <w:r w:rsidR="00D5303F">
        <w:rPr>
          <w:sz w:val="24"/>
        </w:rPr>
        <w:t xml:space="preserve"> zusammengeführt</w:t>
      </w:r>
      <w:proofErr w:type="gramEnd"/>
      <w:r w:rsidRPr="008F0E78">
        <w:rPr>
          <w:sz w:val="24"/>
        </w:rPr>
        <w:t xml:space="preserve">. Die </w:t>
      </w:r>
      <w:r w:rsidR="008C67BF">
        <w:rPr>
          <w:sz w:val="24"/>
        </w:rPr>
        <w:t>Schülerinnen und Schüler</w:t>
      </w:r>
      <w:r w:rsidRPr="008F0E78">
        <w:rPr>
          <w:sz w:val="24"/>
        </w:rPr>
        <w:t xml:space="preserve"> erhalten je eine </w:t>
      </w:r>
      <w:r w:rsidR="007B0DEA">
        <w:rPr>
          <w:sz w:val="24"/>
        </w:rPr>
        <w:t>von</w:t>
      </w:r>
      <w:r w:rsidRPr="008F0E78">
        <w:rPr>
          <w:sz w:val="24"/>
        </w:rPr>
        <w:t xml:space="preserve"> 12 Karten mit einer Frage und verfassen </w:t>
      </w:r>
      <w:r w:rsidR="00D5303F">
        <w:rPr>
          <w:sz w:val="24"/>
        </w:rPr>
        <w:t>dazu eine</w:t>
      </w:r>
      <w:r w:rsidRPr="008F0E78">
        <w:rPr>
          <w:sz w:val="24"/>
        </w:rPr>
        <w:t xml:space="preserve"> Antwort. Optimal wäre es, wenn jede Frage von mehreren </w:t>
      </w:r>
      <w:r w:rsidR="007B0DEA">
        <w:rPr>
          <w:sz w:val="24"/>
        </w:rPr>
        <w:t>Schülerinnen und Schüler</w:t>
      </w:r>
      <w:r w:rsidR="00F867CF">
        <w:rPr>
          <w:sz w:val="24"/>
        </w:rPr>
        <w:t>n</w:t>
      </w:r>
      <w:r w:rsidR="007B0DEA" w:rsidRPr="008F0E78">
        <w:rPr>
          <w:sz w:val="24"/>
        </w:rPr>
        <w:t xml:space="preserve"> </w:t>
      </w:r>
      <w:r w:rsidRPr="008F0E78">
        <w:rPr>
          <w:sz w:val="24"/>
        </w:rPr>
        <w:t xml:space="preserve">beantwortet würde, damit eine Abschlussdiskussion nach der Präsentation der Ergebnisse ergiebiger wird. </w:t>
      </w:r>
    </w:p>
    <w:p w:rsidR="008F0E78" w:rsidRDefault="008F0E78" w:rsidP="004B3640">
      <w:pPr>
        <w:tabs>
          <w:tab w:val="left" w:pos="1649"/>
        </w:tabs>
        <w:rPr>
          <w:sz w:val="24"/>
        </w:rPr>
      </w:pPr>
    </w:p>
    <w:p w:rsidR="008F0E78" w:rsidRDefault="008F0E78" w:rsidP="004B3640">
      <w:pPr>
        <w:tabs>
          <w:tab w:val="left" w:pos="1649"/>
        </w:tabs>
        <w:rPr>
          <w:sz w:val="24"/>
        </w:rPr>
      </w:pPr>
    </w:p>
    <w:p w:rsidR="007B0DEA" w:rsidRDefault="007B0DEA">
      <w:pPr>
        <w:rPr>
          <w:b/>
          <w:sz w:val="28"/>
        </w:rPr>
      </w:pPr>
      <w:r>
        <w:rPr>
          <w:b/>
          <w:sz w:val="28"/>
        </w:rPr>
        <w:br w:type="page"/>
      </w:r>
    </w:p>
    <w:p w:rsidR="004B3640" w:rsidRPr="00205C20" w:rsidRDefault="004B3640" w:rsidP="004B3640">
      <w:pPr>
        <w:tabs>
          <w:tab w:val="left" w:pos="1649"/>
        </w:tabs>
        <w:rPr>
          <w:b/>
          <w:sz w:val="28"/>
        </w:rPr>
      </w:pPr>
      <w:r w:rsidRPr="00205C20">
        <w:rPr>
          <w:b/>
          <w:sz w:val="28"/>
        </w:rPr>
        <w:lastRenderedPageBreak/>
        <w:t>Parallelwelten</w:t>
      </w:r>
    </w:p>
    <w:p w:rsidR="004B3640" w:rsidRDefault="00471231" w:rsidP="000C31B2">
      <w:pPr>
        <w:tabs>
          <w:tab w:val="left" w:pos="1649"/>
        </w:tabs>
        <w:spacing w:after="120" w:line="240" w:lineRule="auto"/>
        <w:rPr>
          <w:sz w:val="24"/>
          <w:lang w:val="en-US"/>
        </w:rPr>
      </w:pPr>
      <w:r>
        <w:rPr>
          <w:noProof/>
          <w:lang w:eastAsia="de-DE"/>
        </w:rPr>
        <w:drawing>
          <wp:inline distT="0" distB="0" distL="0" distR="0" wp14:anchorId="338E15EC" wp14:editId="6CEBE037">
            <wp:extent cx="1166712" cy="1795145"/>
            <wp:effectExtent l="0" t="0" r="0" b="0"/>
            <wp:docPr id="6" name="Grafik 6" descr="Anselmus saß in einer wohlverstopften Kristallflas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selmus saß in einer wohlverstopften Kristallflasche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692" cy="182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0C31B2">
        <w:rPr>
          <w:sz w:val="24"/>
        </w:rPr>
        <w:t>topf_welten_parallel</w:t>
      </w:r>
      <w:proofErr w:type="spellEnd"/>
    </w:p>
    <w:p w:rsidR="004B3640" w:rsidRPr="000A1552" w:rsidRDefault="004B3640" w:rsidP="000C31B2">
      <w:pPr>
        <w:tabs>
          <w:tab w:val="left" w:pos="1649"/>
        </w:tabs>
        <w:spacing w:after="120" w:line="240" w:lineRule="auto"/>
        <w:rPr>
          <w:sz w:val="24"/>
          <w:lang w:val="en-US"/>
        </w:rPr>
      </w:pPr>
      <w:proofErr w:type="gramStart"/>
      <w:r w:rsidRPr="000A1552">
        <w:rPr>
          <w:sz w:val="24"/>
          <w:lang w:val="en-US"/>
        </w:rPr>
        <w:t>common</w:t>
      </w:r>
      <w:proofErr w:type="gramEnd"/>
      <w:r w:rsidRPr="000A1552">
        <w:rPr>
          <w:sz w:val="24"/>
          <w:lang w:val="en-US"/>
        </w:rPr>
        <w:t xml:space="preserve"> free</w:t>
      </w:r>
    </w:p>
    <w:p w:rsidR="004B3640" w:rsidRDefault="00A57AB6" w:rsidP="000C31B2">
      <w:pPr>
        <w:tabs>
          <w:tab w:val="left" w:pos="1649"/>
        </w:tabs>
        <w:spacing w:after="120" w:line="240" w:lineRule="auto"/>
        <w:rPr>
          <w:sz w:val="24"/>
          <w:lang w:val="en-US"/>
        </w:rPr>
      </w:pPr>
      <w:hyperlink r:id="rId19" w:history="1">
        <w:r w:rsidR="00471231" w:rsidRPr="00EC1304">
          <w:rPr>
            <w:rStyle w:val="Hyperlink"/>
            <w:sz w:val="24"/>
            <w:lang w:val="en-US"/>
          </w:rPr>
          <w:t>https://www.mirrorservice.org/sites/gutenberg.org/1/7/3/6/17362/17362-h/17362-h.htm</w:t>
        </w:r>
      </w:hyperlink>
    </w:p>
    <w:p w:rsidR="00D5303F" w:rsidRDefault="00D5303F" w:rsidP="00B41E8C">
      <w:pPr>
        <w:tabs>
          <w:tab w:val="left" w:pos="1649"/>
        </w:tabs>
        <w:rPr>
          <w:sz w:val="24"/>
        </w:rPr>
      </w:pPr>
    </w:p>
    <w:p w:rsidR="009D0CE9" w:rsidRPr="007F2926" w:rsidRDefault="00B41E8C" w:rsidP="00B41E8C">
      <w:pPr>
        <w:tabs>
          <w:tab w:val="left" w:pos="1649"/>
        </w:tabs>
        <w:rPr>
          <w:sz w:val="24"/>
        </w:rPr>
      </w:pPr>
      <w:r w:rsidRPr="0009603D">
        <w:rPr>
          <w:sz w:val="24"/>
        </w:rPr>
        <w:t xml:space="preserve">Zum Einstieg in die </w:t>
      </w:r>
      <w:r w:rsidR="009D0CE9">
        <w:rPr>
          <w:sz w:val="24"/>
        </w:rPr>
        <w:t>Thematik befassen sich die Schülerinnen und Schüler mit der heutigen Begeisterung junger Menschen fürs Fantasy-Genre. Sie fragen zunächst nach Gründen dafür</w:t>
      </w:r>
      <w:r w:rsidR="007F2926">
        <w:rPr>
          <w:sz w:val="24"/>
        </w:rPr>
        <w:t xml:space="preserve"> und erarbeiten dann anhand vorgegebener Textstellen </w:t>
      </w:r>
      <w:proofErr w:type="spellStart"/>
      <w:r w:rsidR="007F2926" w:rsidRPr="007F2926">
        <w:rPr>
          <w:sz w:val="24"/>
        </w:rPr>
        <w:t>Anselmus</w:t>
      </w:r>
      <w:proofErr w:type="spellEnd"/>
      <w:r w:rsidR="007F2926" w:rsidRPr="007F2926">
        <w:rPr>
          <w:sz w:val="24"/>
        </w:rPr>
        <w:t>‘ und Veronikas Erfahrungen mit der mythischen Welt</w:t>
      </w:r>
      <w:r w:rsidR="007F2926">
        <w:rPr>
          <w:sz w:val="24"/>
        </w:rPr>
        <w:t xml:space="preserve">, um anschließend </w:t>
      </w:r>
      <w:r w:rsidR="007F2926">
        <w:rPr>
          <w:sz w:val="24"/>
        </w:rPr>
        <w:t>ihre Motive mit der Anziehungskraft heutiger Fantasy-Welten</w:t>
      </w:r>
      <w:r w:rsidR="007F2926">
        <w:rPr>
          <w:sz w:val="24"/>
        </w:rPr>
        <w:t xml:space="preserve"> zu vergleichen: </w:t>
      </w:r>
      <w:r w:rsidR="007F2926">
        <w:rPr>
          <w:sz w:val="24"/>
          <w:highlight w:val="yellow"/>
        </w:rPr>
        <w:t>Arbeitsblatt</w:t>
      </w:r>
      <w:r w:rsidR="007F2926">
        <w:rPr>
          <w:sz w:val="24"/>
        </w:rPr>
        <w:t xml:space="preserve"> </w:t>
      </w:r>
      <w:proofErr w:type="spellStart"/>
      <w:r w:rsidR="007F2926">
        <w:rPr>
          <w:color w:val="000099"/>
          <w:sz w:val="24"/>
          <w:u w:val="single"/>
        </w:rPr>
        <w:t>topf_welten_parallel_01</w:t>
      </w:r>
      <w:proofErr w:type="spellEnd"/>
      <w:r w:rsidR="007F2926">
        <w:rPr>
          <w:color w:val="000099"/>
          <w:sz w:val="24"/>
        </w:rPr>
        <w:t xml:space="preserve">. </w:t>
      </w:r>
      <w:r w:rsidR="007F2926">
        <w:rPr>
          <w:sz w:val="24"/>
        </w:rPr>
        <w:t xml:space="preserve">Hinweise dazu gibt </w:t>
      </w:r>
      <w:proofErr w:type="gramStart"/>
      <w:r w:rsidR="007F2926">
        <w:rPr>
          <w:sz w:val="24"/>
        </w:rPr>
        <w:t xml:space="preserve">das  </w:t>
      </w:r>
      <w:r w:rsidR="007F2926">
        <w:rPr>
          <w:sz w:val="24"/>
          <w:highlight w:val="yellow"/>
        </w:rPr>
        <w:t>Lösungsblatt</w:t>
      </w:r>
      <w:proofErr w:type="gramEnd"/>
      <w:r w:rsidR="007F2926">
        <w:rPr>
          <w:sz w:val="24"/>
        </w:rPr>
        <w:t xml:space="preserve"> </w:t>
      </w:r>
      <w:proofErr w:type="spellStart"/>
      <w:r w:rsidR="007F2926">
        <w:rPr>
          <w:color w:val="000099"/>
          <w:sz w:val="24"/>
          <w:u w:val="single"/>
        </w:rPr>
        <w:t>topf_welten_parallel_0</w:t>
      </w:r>
      <w:r w:rsidR="007F2926">
        <w:rPr>
          <w:color w:val="000099"/>
          <w:sz w:val="24"/>
          <w:u w:val="single"/>
        </w:rPr>
        <w:t>1</w:t>
      </w:r>
      <w:r w:rsidR="007F2926">
        <w:rPr>
          <w:color w:val="000099"/>
          <w:sz w:val="24"/>
          <w:u w:val="single"/>
        </w:rPr>
        <w:t>loes</w:t>
      </w:r>
      <w:proofErr w:type="spellEnd"/>
      <w:r w:rsidR="007F2926">
        <w:rPr>
          <w:color w:val="000099"/>
          <w:sz w:val="24"/>
        </w:rPr>
        <w:t>.</w:t>
      </w:r>
    </w:p>
    <w:p w:rsidR="005F735A" w:rsidRDefault="007F2926" w:rsidP="00B41E8C">
      <w:pPr>
        <w:tabs>
          <w:tab w:val="left" w:pos="1649"/>
        </w:tabs>
        <w:rPr>
          <w:sz w:val="24"/>
        </w:rPr>
      </w:pPr>
      <w:r>
        <w:rPr>
          <w:sz w:val="24"/>
        </w:rPr>
        <w:t>In einem zweiten Schritt</w:t>
      </w:r>
      <w:r w:rsidR="00B41E8C" w:rsidRPr="0009603D">
        <w:rPr>
          <w:sz w:val="24"/>
        </w:rPr>
        <w:t xml:space="preserve"> werden verschiedene Bilder von Orten, an denen sich </w:t>
      </w:r>
      <w:proofErr w:type="spellStart"/>
      <w:r w:rsidR="00B41E8C" w:rsidRPr="0009603D">
        <w:rPr>
          <w:sz w:val="24"/>
        </w:rPr>
        <w:t>Anselmus</w:t>
      </w:r>
      <w:proofErr w:type="spellEnd"/>
      <w:r w:rsidR="00B41E8C" w:rsidRPr="0009603D">
        <w:rPr>
          <w:sz w:val="24"/>
        </w:rPr>
        <w:t xml:space="preserve"> </w:t>
      </w:r>
      <w:r w:rsidR="005F735A">
        <w:rPr>
          <w:sz w:val="24"/>
        </w:rPr>
        <w:t xml:space="preserve">befinden könnte, der realen Welt und der </w:t>
      </w:r>
      <w:r w:rsidR="00B41E8C" w:rsidRPr="0009603D">
        <w:rPr>
          <w:sz w:val="24"/>
        </w:rPr>
        <w:t xml:space="preserve">phantastischen Welt </w:t>
      </w:r>
      <w:r w:rsidR="005F735A">
        <w:rPr>
          <w:sz w:val="24"/>
        </w:rPr>
        <w:t xml:space="preserve">zugeordnet: </w:t>
      </w:r>
      <w:r w:rsidR="005F735A">
        <w:rPr>
          <w:sz w:val="24"/>
          <w:highlight w:val="yellow"/>
        </w:rPr>
        <w:t>Arbeitsblatt</w:t>
      </w:r>
      <w:r w:rsidR="005F735A">
        <w:rPr>
          <w:sz w:val="24"/>
        </w:rPr>
        <w:t xml:space="preserve"> </w:t>
      </w:r>
      <w:proofErr w:type="spellStart"/>
      <w:r w:rsidR="005F735A">
        <w:rPr>
          <w:color w:val="000099"/>
          <w:sz w:val="24"/>
          <w:u w:val="single"/>
        </w:rPr>
        <w:t>topf_welten_parallel_</w:t>
      </w:r>
      <w:r w:rsidR="005F735A">
        <w:rPr>
          <w:color w:val="000099"/>
          <w:sz w:val="24"/>
          <w:u w:val="single"/>
        </w:rPr>
        <w:t>0</w:t>
      </w:r>
      <w:r>
        <w:rPr>
          <w:color w:val="000099"/>
          <w:sz w:val="24"/>
          <w:u w:val="single"/>
        </w:rPr>
        <w:t>2</w:t>
      </w:r>
      <w:proofErr w:type="spellEnd"/>
      <w:r w:rsidR="005F735A">
        <w:rPr>
          <w:sz w:val="24"/>
        </w:rPr>
        <w:t xml:space="preserve">. </w:t>
      </w:r>
    </w:p>
    <w:p w:rsidR="00B41E8C" w:rsidRDefault="00B41E8C" w:rsidP="00B41E8C">
      <w:pPr>
        <w:tabs>
          <w:tab w:val="left" w:pos="1649"/>
        </w:tabs>
        <w:rPr>
          <w:sz w:val="24"/>
        </w:rPr>
      </w:pPr>
      <w:r w:rsidRPr="0009603D">
        <w:rPr>
          <w:sz w:val="24"/>
        </w:rPr>
        <w:t xml:space="preserve">Diese Bilder </w:t>
      </w:r>
      <w:r w:rsidR="005F735A">
        <w:rPr>
          <w:sz w:val="24"/>
        </w:rPr>
        <w:t>werden in der folgenden</w:t>
      </w:r>
      <w:r w:rsidRPr="0009603D">
        <w:rPr>
          <w:sz w:val="24"/>
        </w:rPr>
        <w:t xml:space="preserve"> Gruppenarbeit wieder</w:t>
      </w:r>
      <w:r w:rsidR="005F735A">
        <w:rPr>
          <w:sz w:val="24"/>
        </w:rPr>
        <w:t xml:space="preserve"> verwendet</w:t>
      </w:r>
      <w:r w:rsidRPr="0009603D">
        <w:rPr>
          <w:sz w:val="24"/>
        </w:rPr>
        <w:t xml:space="preserve">. </w:t>
      </w:r>
      <w:r>
        <w:rPr>
          <w:sz w:val="24"/>
        </w:rPr>
        <w:t xml:space="preserve">Das </w:t>
      </w:r>
      <w:r>
        <w:rPr>
          <w:sz w:val="24"/>
          <w:highlight w:val="yellow"/>
        </w:rPr>
        <w:t>Arbeitsblatt</w:t>
      </w:r>
      <w:r>
        <w:rPr>
          <w:sz w:val="24"/>
        </w:rPr>
        <w:t xml:space="preserve"> </w:t>
      </w:r>
      <w:proofErr w:type="spellStart"/>
      <w:r>
        <w:rPr>
          <w:color w:val="000099"/>
          <w:sz w:val="24"/>
          <w:u w:val="single"/>
        </w:rPr>
        <w:t>topf_welten_parallel_</w:t>
      </w:r>
      <w:r w:rsidR="005F735A">
        <w:rPr>
          <w:color w:val="000099"/>
          <w:sz w:val="24"/>
          <w:u w:val="single"/>
        </w:rPr>
        <w:t>0</w:t>
      </w:r>
      <w:r w:rsidR="007F2926">
        <w:rPr>
          <w:color w:val="000099"/>
          <w:sz w:val="24"/>
          <w:u w:val="single"/>
        </w:rPr>
        <w:t>3</w:t>
      </w:r>
      <w:proofErr w:type="spellEnd"/>
      <w:r>
        <w:rPr>
          <w:sz w:val="24"/>
        </w:rPr>
        <w:t xml:space="preserve"> </w:t>
      </w:r>
      <w:r w:rsidR="005F735A">
        <w:rPr>
          <w:sz w:val="24"/>
        </w:rPr>
        <w:t xml:space="preserve">befasst sich </w:t>
      </w:r>
      <w:r>
        <w:rPr>
          <w:sz w:val="24"/>
        </w:rPr>
        <w:t xml:space="preserve">mit dem Hin- und </w:t>
      </w:r>
      <w:proofErr w:type="spellStart"/>
      <w:r>
        <w:rPr>
          <w:sz w:val="24"/>
        </w:rPr>
        <w:t>Hergerissensein</w:t>
      </w:r>
      <w:proofErr w:type="spellEnd"/>
      <w:r>
        <w:rPr>
          <w:sz w:val="24"/>
        </w:rPr>
        <w:t xml:space="preserve"> des </w:t>
      </w: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zwischen </w:t>
      </w:r>
      <w:r w:rsidR="005F735A">
        <w:rPr>
          <w:sz w:val="24"/>
        </w:rPr>
        <w:t xml:space="preserve"> beiden</w:t>
      </w:r>
      <w:proofErr w:type="gramEnd"/>
      <w:r>
        <w:rPr>
          <w:sz w:val="24"/>
        </w:rPr>
        <w:t xml:space="preserve"> Welt</w:t>
      </w:r>
      <w:r w:rsidR="005F735A">
        <w:rPr>
          <w:sz w:val="24"/>
        </w:rPr>
        <w:t>en</w:t>
      </w:r>
      <w:r>
        <w:rPr>
          <w:sz w:val="24"/>
        </w:rPr>
        <w:t xml:space="preserve">. In einer binnendifferenzierten, arbeitsteiligen Gruppenarbeit erarbeiten die Schülerinnen und Schüler anhand ausgewählter Textstellen </w:t>
      </w:r>
      <w:proofErr w:type="spellStart"/>
      <w:r>
        <w:rPr>
          <w:sz w:val="24"/>
        </w:rPr>
        <w:t>Anselmus</w:t>
      </w:r>
      <w:proofErr w:type="spellEnd"/>
      <w:r>
        <w:rPr>
          <w:sz w:val="24"/>
        </w:rPr>
        <w:t>‘ serpentinenhaften Weg. Die Arbeitsaufträge für Gruppe 5 bis 7 eignen sich für leistungsstärkere Schülergruppen. Am Ende wird im Plenum über ein Fazit di</w:t>
      </w:r>
      <w:r w:rsidR="009D0CE9">
        <w:rPr>
          <w:sz w:val="24"/>
        </w:rPr>
        <w:t>skutiert.</w:t>
      </w:r>
      <w:r>
        <w:rPr>
          <w:sz w:val="24"/>
        </w:rPr>
        <w:t xml:space="preserve"> Auch hier gibt ein </w:t>
      </w:r>
      <w:r>
        <w:rPr>
          <w:sz w:val="24"/>
          <w:highlight w:val="yellow"/>
        </w:rPr>
        <w:t>Lösungsblatt</w:t>
      </w:r>
      <w:r>
        <w:rPr>
          <w:sz w:val="24"/>
        </w:rPr>
        <w:t xml:space="preserve"> </w:t>
      </w:r>
      <w:proofErr w:type="spellStart"/>
      <w:r w:rsidR="009D0CE9">
        <w:rPr>
          <w:color w:val="000099"/>
          <w:sz w:val="24"/>
          <w:u w:val="single"/>
        </w:rPr>
        <w:t>topf_welten_parallel_0</w:t>
      </w:r>
      <w:r w:rsidR="007F2926">
        <w:rPr>
          <w:color w:val="000099"/>
          <w:sz w:val="24"/>
          <w:u w:val="single"/>
        </w:rPr>
        <w:t>3</w:t>
      </w:r>
      <w:r>
        <w:rPr>
          <w:color w:val="000099"/>
          <w:sz w:val="24"/>
          <w:u w:val="single"/>
        </w:rPr>
        <w:t>loes</w:t>
      </w:r>
      <w:proofErr w:type="spellEnd"/>
      <w:r>
        <w:rPr>
          <w:color w:val="000099"/>
          <w:sz w:val="24"/>
        </w:rPr>
        <w:t xml:space="preserve"> </w:t>
      </w:r>
      <w:r>
        <w:rPr>
          <w:sz w:val="24"/>
        </w:rPr>
        <w:t>Anhaltspunkte.</w:t>
      </w:r>
    </w:p>
    <w:sectPr w:rsidR="00B41E8C" w:rsidSect="00BE4FE2">
      <w:headerReference w:type="default" r:id="rId20"/>
      <w:footerReference w:type="default" r:id="rId21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B6" w:rsidRDefault="00A57AB6" w:rsidP="00744934">
      <w:pPr>
        <w:spacing w:after="0" w:line="240" w:lineRule="auto"/>
      </w:pPr>
      <w:r>
        <w:separator/>
      </w:r>
    </w:p>
  </w:endnote>
  <w:endnote w:type="continuationSeparator" w:id="0">
    <w:p w:rsidR="00A57AB6" w:rsidRDefault="00A57AB6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739278"/>
      <w:docPartObj>
        <w:docPartGallery w:val="Page Numbers (Bottom of Page)"/>
        <w:docPartUnique/>
      </w:docPartObj>
    </w:sdtPr>
    <w:sdtEndPr/>
    <w:sdtContent>
      <w:p w:rsidR="0042076F" w:rsidRDefault="0042076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246">
          <w:rPr>
            <w:noProof/>
          </w:rPr>
          <w:t>1</w:t>
        </w:r>
        <w:r>
          <w:fldChar w:fldCharType="end"/>
        </w:r>
      </w:p>
    </w:sdtContent>
  </w:sdt>
  <w:p w:rsidR="0042076F" w:rsidRDefault="00420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B6" w:rsidRDefault="00A57AB6" w:rsidP="00744934">
      <w:pPr>
        <w:spacing w:after="0" w:line="240" w:lineRule="auto"/>
      </w:pPr>
      <w:r>
        <w:separator/>
      </w:r>
    </w:p>
  </w:footnote>
  <w:footnote w:type="continuationSeparator" w:id="0">
    <w:p w:rsidR="00A57AB6" w:rsidRDefault="00A57AB6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76D3DAA0" wp14:editId="38773060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DF38D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F38D7">
                <w:rPr>
                  <w:rFonts w:cstheme="minorHAnsi"/>
                  <w:color w:val="FFFFFF"/>
                </w:rPr>
                <w:t xml:space="preserve">E. T. A. Hoffmann, Der </w:t>
              </w:r>
              <w:proofErr w:type="spellStart"/>
              <w:r w:rsidR="00DF38D7">
                <w:rPr>
                  <w:rFonts w:cstheme="minorHAnsi"/>
                  <w:color w:val="FFFFFF"/>
                </w:rPr>
                <w:t>goldne</w:t>
              </w:r>
              <w:proofErr w:type="spellEnd"/>
              <w:r w:rsidR="00DF38D7">
                <w:rPr>
                  <w:rFonts w:cstheme="minorHAnsi"/>
                  <w:color w:val="FFFFFF"/>
                </w:rPr>
                <w:t xml:space="preserve"> Topf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507BCE" w:rsidP="002A32EB">
              <w:r>
                <w:t>Doppelexistenzen/Parallelwelten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4B3640" w:rsidP="004B3640">
              <w:pPr>
                <w:pStyle w:val="Kopfzeile"/>
                <w:jc w:val="right"/>
              </w:pPr>
              <w:r>
                <w:t>Didaktik</w:t>
              </w:r>
            </w:p>
          </w:tc>
        </w:sdtContent>
      </w:sdt>
    </w:tr>
  </w:tbl>
  <w:p w:rsidR="00DF38D7" w:rsidRDefault="00DF38D7">
    <w:pPr>
      <w:pStyle w:val="Kopfzeile"/>
    </w:pPr>
  </w:p>
  <w:p w:rsidR="00F673C2" w:rsidRDefault="00F673C2">
    <w:pPr>
      <w:pStyle w:val="Kopfzeile"/>
    </w:pPr>
  </w:p>
  <w:p w:rsidR="00F673C2" w:rsidRDefault="00F673C2">
    <w:pPr>
      <w:pStyle w:val="Kopfzeile"/>
    </w:pPr>
  </w:p>
  <w:p w:rsidR="00F673C2" w:rsidRPr="000C31B2" w:rsidRDefault="00F673C2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B47"/>
    <w:multiLevelType w:val="hybridMultilevel"/>
    <w:tmpl w:val="C5E68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BD2"/>
    <w:multiLevelType w:val="hybridMultilevel"/>
    <w:tmpl w:val="42B81CB2"/>
    <w:lvl w:ilvl="0" w:tplc="5F26B44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294B82"/>
    <w:multiLevelType w:val="hybridMultilevel"/>
    <w:tmpl w:val="048813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C50625"/>
    <w:multiLevelType w:val="hybridMultilevel"/>
    <w:tmpl w:val="C2BC17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AA3BAE"/>
    <w:multiLevelType w:val="hybridMultilevel"/>
    <w:tmpl w:val="3F9E22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31A2E"/>
    <w:rsid w:val="00041A12"/>
    <w:rsid w:val="000553F8"/>
    <w:rsid w:val="000567CF"/>
    <w:rsid w:val="000657A7"/>
    <w:rsid w:val="0009603D"/>
    <w:rsid w:val="000C31B2"/>
    <w:rsid w:val="000D213E"/>
    <w:rsid w:val="00100C07"/>
    <w:rsid w:val="00203140"/>
    <w:rsid w:val="00205C20"/>
    <w:rsid w:val="00220130"/>
    <w:rsid w:val="002362E8"/>
    <w:rsid w:val="002552CD"/>
    <w:rsid w:val="00257ED0"/>
    <w:rsid w:val="00276355"/>
    <w:rsid w:val="00293285"/>
    <w:rsid w:val="002A32EB"/>
    <w:rsid w:val="002B6F3F"/>
    <w:rsid w:val="0031131C"/>
    <w:rsid w:val="00321C3C"/>
    <w:rsid w:val="00326CC4"/>
    <w:rsid w:val="00340B75"/>
    <w:rsid w:val="00345075"/>
    <w:rsid w:val="00350758"/>
    <w:rsid w:val="00351878"/>
    <w:rsid w:val="003C0EEF"/>
    <w:rsid w:val="00403E68"/>
    <w:rsid w:val="00415A5E"/>
    <w:rsid w:val="0042076F"/>
    <w:rsid w:val="0045444A"/>
    <w:rsid w:val="0046108A"/>
    <w:rsid w:val="00471231"/>
    <w:rsid w:val="004A3BD1"/>
    <w:rsid w:val="004B3640"/>
    <w:rsid w:val="004F6AF2"/>
    <w:rsid w:val="00507BCE"/>
    <w:rsid w:val="00532B81"/>
    <w:rsid w:val="005413E7"/>
    <w:rsid w:val="00565DEF"/>
    <w:rsid w:val="00593DB0"/>
    <w:rsid w:val="005F735A"/>
    <w:rsid w:val="00607FF1"/>
    <w:rsid w:val="006765CE"/>
    <w:rsid w:val="006A1876"/>
    <w:rsid w:val="00712E02"/>
    <w:rsid w:val="00716DDE"/>
    <w:rsid w:val="007202E1"/>
    <w:rsid w:val="00740FAB"/>
    <w:rsid w:val="00744934"/>
    <w:rsid w:val="0076009B"/>
    <w:rsid w:val="00762A1D"/>
    <w:rsid w:val="00764EDA"/>
    <w:rsid w:val="007B0DEA"/>
    <w:rsid w:val="007C40AC"/>
    <w:rsid w:val="007E5D9E"/>
    <w:rsid w:val="007F2926"/>
    <w:rsid w:val="007F33C2"/>
    <w:rsid w:val="008100DA"/>
    <w:rsid w:val="00823083"/>
    <w:rsid w:val="008570C1"/>
    <w:rsid w:val="00890CC2"/>
    <w:rsid w:val="008967A2"/>
    <w:rsid w:val="008C67BF"/>
    <w:rsid w:val="008C77C6"/>
    <w:rsid w:val="008F0E78"/>
    <w:rsid w:val="008F3FC1"/>
    <w:rsid w:val="00903C02"/>
    <w:rsid w:val="00956AA3"/>
    <w:rsid w:val="00990B62"/>
    <w:rsid w:val="009A1633"/>
    <w:rsid w:val="009B01CE"/>
    <w:rsid w:val="009D0B38"/>
    <w:rsid w:val="009D0CE9"/>
    <w:rsid w:val="009D2C94"/>
    <w:rsid w:val="00A57AB6"/>
    <w:rsid w:val="00AA3BB1"/>
    <w:rsid w:val="00AF0A5E"/>
    <w:rsid w:val="00B21361"/>
    <w:rsid w:val="00B41E8C"/>
    <w:rsid w:val="00B54987"/>
    <w:rsid w:val="00B73940"/>
    <w:rsid w:val="00BB201E"/>
    <w:rsid w:val="00BB5F7B"/>
    <w:rsid w:val="00BE4FE2"/>
    <w:rsid w:val="00C019C3"/>
    <w:rsid w:val="00C062D0"/>
    <w:rsid w:val="00C20792"/>
    <w:rsid w:val="00C41E5F"/>
    <w:rsid w:val="00CB1246"/>
    <w:rsid w:val="00CE3DDC"/>
    <w:rsid w:val="00CE7739"/>
    <w:rsid w:val="00CF10D7"/>
    <w:rsid w:val="00D035A6"/>
    <w:rsid w:val="00D357B4"/>
    <w:rsid w:val="00D5303F"/>
    <w:rsid w:val="00D84102"/>
    <w:rsid w:val="00D913D5"/>
    <w:rsid w:val="00D93FF2"/>
    <w:rsid w:val="00DB26BB"/>
    <w:rsid w:val="00DC2281"/>
    <w:rsid w:val="00DF38D7"/>
    <w:rsid w:val="00E15D0D"/>
    <w:rsid w:val="00E9139B"/>
    <w:rsid w:val="00E94BFE"/>
    <w:rsid w:val="00EA69C3"/>
    <w:rsid w:val="00EB28EC"/>
    <w:rsid w:val="00EE26BF"/>
    <w:rsid w:val="00EF7BA1"/>
    <w:rsid w:val="00F06714"/>
    <w:rsid w:val="00F545F9"/>
    <w:rsid w:val="00F673C2"/>
    <w:rsid w:val="00F867CF"/>
    <w:rsid w:val="00F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5075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0B3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4E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4E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4ED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3F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Salamande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pload.wikimedia.org/wikipedia/commons/8/8e/Junge_Frau_mit_Brautkranz.jp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upload.wikimedia.org/wikipedia/commons/a/a4/Meyers_b9_s0153_b1.png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s://upload.wikimedia.org/wikipedia/commons/d/de/Dendroaspis_viridisPCCA20051227-1885B.jpg" TargetMode="External"/><Relationship Id="rId19" Type="http://schemas.openxmlformats.org/officeDocument/2006/relationships/hyperlink" Target="https://www.mirrorservice.org/sites/gutenberg.org/1/7/3/6/17362/17362-h/17362-h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B53A0"/>
    <w:rsid w:val="000C0DA4"/>
    <w:rsid w:val="002E0138"/>
    <w:rsid w:val="00347D32"/>
    <w:rsid w:val="003F5FDA"/>
    <w:rsid w:val="00443A43"/>
    <w:rsid w:val="005F7364"/>
    <w:rsid w:val="00CA313A"/>
    <w:rsid w:val="00CD592F"/>
    <w:rsid w:val="00EA11A5"/>
    <w:rsid w:val="00F25925"/>
    <w:rsid w:val="00F75FBD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48BEE-89AF-4231-99B1-C6962F30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Sibiana</cp:lastModifiedBy>
  <cp:revision>15</cp:revision>
  <dcterms:created xsi:type="dcterms:W3CDTF">2018-06-13T08:51:00Z</dcterms:created>
  <dcterms:modified xsi:type="dcterms:W3CDTF">2018-07-23T10:49:00Z</dcterms:modified>
</cp:coreProperties>
</file>