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89C8A" w14:textId="74D195F5" w:rsidR="00687801" w:rsidRDefault="00A97401" w:rsidP="00687801">
      <w:pPr>
        <w:pStyle w:val="berschrift1"/>
        <w:rPr>
          <w:rFonts w:asciiTheme="minorHAnsi" w:eastAsia="Times New Roman" w:hAnsiTheme="minorHAnsi" w:cstheme="minorHAnsi"/>
          <w:b/>
          <w:bCs/>
          <w:szCs w:val="24"/>
        </w:rPr>
      </w:pPr>
      <w:r>
        <w:rPr>
          <w:rFonts w:asciiTheme="minorHAnsi" w:eastAsia="Times New Roman" w:hAnsiTheme="minorHAnsi" w:cstheme="minorHAnsi"/>
          <w:b/>
          <w:bCs/>
          <w:szCs w:val="24"/>
        </w:rPr>
        <w:t>Hinweise für die Lehrkraft</w:t>
      </w:r>
    </w:p>
    <w:p w14:paraId="6EC1F6A9" w14:textId="77777777" w:rsidR="009E1F26" w:rsidRDefault="009E1F26" w:rsidP="009E1F26">
      <w:pPr>
        <w:spacing w:line="276" w:lineRule="auto"/>
        <w:jc w:val="both"/>
        <w:rPr>
          <w:rFonts w:asciiTheme="minorHAnsi" w:eastAsia="Times New Roman" w:hAnsiTheme="minorHAnsi" w:cstheme="minorHAnsi"/>
          <w:b/>
          <w:lang w:eastAsia="de-DE"/>
        </w:rPr>
      </w:pPr>
      <w:r>
        <w:rPr>
          <w:rFonts w:asciiTheme="minorHAnsi" w:eastAsia="Times New Roman" w:hAnsiTheme="minorHAnsi" w:cstheme="minorHAnsi"/>
          <w:b/>
          <w:lang w:eastAsia="de-DE"/>
        </w:rPr>
        <w:t>Vorbemerkung</w:t>
      </w:r>
    </w:p>
    <w:p w14:paraId="2220AA8E" w14:textId="77777777" w:rsidR="009E1F26" w:rsidRDefault="009E1F26" w:rsidP="009E1F26">
      <w:pPr>
        <w:spacing w:line="276" w:lineRule="auto"/>
        <w:jc w:val="both"/>
        <w:rPr>
          <w:rFonts w:asciiTheme="minorHAnsi" w:eastAsia="Times New Roman" w:hAnsiTheme="minorHAnsi" w:cstheme="minorHAnsi"/>
          <w:lang w:eastAsia="de-DE"/>
        </w:rPr>
      </w:pPr>
      <w:r>
        <w:rPr>
          <w:rFonts w:asciiTheme="minorHAnsi" w:eastAsia="Times New Roman" w:hAnsiTheme="minorHAnsi" w:cstheme="minorHAnsi"/>
          <w:lang w:eastAsia="de-DE"/>
        </w:rPr>
        <w:t>D</w:t>
      </w:r>
      <w:r w:rsidRPr="002129FD">
        <w:rPr>
          <w:rFonts w:asciiTheme="minorHAnsi" w:eastAsia="Times New Roman" w:hAnsiTheme="minorHAnsi" w:cstheme="minorHAnsi"/>
          <w:lang w:eastAsia="de-DE"/>
        </w:rPr>
        <w:t xml:space="preserve">ieses Arbeitsblattes </w:t>
      </w:r>
      <w:r>
        <w:rPr>
          <w:rFonts w:asciiTheme="minorHAnsi" w:eastAsia="Times New Roman" w:hAnsiTheme="minorHAnsi" w:cstheme="minorHAnsi"/>
          <w:lang w:eastAsia="de-DE"/>
        </w:rPr>
        <w:t xml:space="preserve">untersucht die Bedeutungen des N-Wortes, wie sie einigen (Online-)Wörterbüchern der deutschen Sprache verzeichnet ist. Dabei lässt es sich nicht vermeiden, dass das N-Wort auch in ausgeschriebener Form nachgeschlagen wird. Das Ziel dieses Arbeitsblattes ist es, die von den Kritikern beanstandete </w:t>
      </w:r>
      <w:r w:rsidRPr="007C53AA">
        <w:rPr>
          <w:rFonts w:asciiTheme="minorHAnsi" w:eastAsia="Times New Roman" w:hAnsiTheme="minorHAnsi" w:cstheme="minorHAnsi"/>
          <w:lang w:eastAsia="de-DE"/>
        </w:rPr>
        <w:t xml:space="preserve">Verbindung zwischen </w:t>
      </w:r>
      <w:r>
        <w:rPr>
          <w:rFonts w:asciiTheme="minorHAnsi" w:eastAsia="Times New Roman" w:hAnsiTheme="minorHAnsi" w:cstheme="minorHAnsi"/>
          <w:lang w:eastAsia="de-DE"/>
        </w:rPr>
        <w:t>scheinbar primär deskriptivem</w:t>
      </w:r>
      <w:r w:rsidRPr="007C53AA">
        <w:rPr>
          <w:rFonts w:asciiTheme="minorHAnsi" w:eastAsia="Times New Roman" w:hAnsiTheme="minorHAnsi" w:cstheme="minorHAnsi"/>
          <w:lang w:eastAsia="de-DE"/>
        </w:rPr>
        <w:t xml:space="preserve"> </w:t>
      </w:r>
      <w:r>
        <w:rPr>
          <w:rFonts w:asciiTheme="minorHAnsi" w:eastAsia="Times New Roman" w:hAnsiTheme="minorHAnsi" w:cstheme="minorHAnsi"/>
          <w:lang w:eastAsia="de-DE"/>
        </w:rPr>
        <w:t xml:space="preserve">(historischem) </w:t>
      </w:r>
      <w:r w:rsidRPr="007C53AA">
        <w:rPr>
          <w:rFonts w:asciiTheme="minorHAnsi" w:eastAsia="Times New Roman" w:hAnsiTheme="minorHAnsi" w:cstheme="minorHAnsi"/>
          <w:lang w:eastAsia="de-DE"/>
        </w:rPr>
        <w:t xml:space="preserve">Wortgebrauch </w:t>
      </w:r>
      <w:r>
        <w:rPr>
          <w:rFonts w:asciiTheme="minorHAnsi" w:eastAsia="Times New Roman" w:hAnsiTheme="minorHAnsi" w:cstheme="minorHAnsi"/>
          <w:lang w:eastAsia="de-DE"/>
        </w:rPr>
        <w:t xml:space="preserve">einerseits </w:t>
      </w:r>
      <w:r w:rsidRPr="007C53AA">
        <w:rPr>
          <w:rFonts w:asciiTheme="minorHAnsi" w:eastAsia="Times New Roman" w:hAnsiTheme="minorHAnsi" w:cstheme="minorHAnsi"/>
          <w:lang w:eastAsia="de-DE"/>
        </w:rPr>
        <w:t xml:space="preserve">und </w:t>
      </w:r>
      <w:r>
        <w:rPr>
          <w:rFonts w:asciiTheme="minorHAnsi" w:eastAsia="Times New Roman" w:hAnsiTheme="minorHAnsi" w:cstheme="minorHAnsi"/>
          <w:lang w:eastAsia="de-DE"/>
        </w:rPr>
        <w:t xml:space="preserve">abwertender </w:t>
      </w:r>
      <w:r w:rsidRPr="007C53AA">
        <w:rPr>
          <w:rFonts w:asciiTheme="minorHAnsi" w:eastAsia="Times New Roman" w:hAnsiTheme="minorHAnsi" w:cstheme="minorHAnsi"/>
          <w:lang w:eastAsia="de-DE"/>
        </w:rPr>
        <w:t xml:space="preserve">rassistischer Diskriminierung </w:t>
      </w:r>
      <w:r>
        <w:rPr>
          <w:rFonts w:asciiTheme="minorHAnsi" w:eastAsia="Times New Roman" w:hAnsiTheme="minorHAnsi" w:cstheme="minorHAnsi"/>
          <w:lang w:eastAsia="de-DE"/>
        </w:rPr>
        <w:t xml:space="preserve">andererseits </w:t>
      </w:r>
      <w:r w:rsidRPr="007C53AA">
        <w:rPr>
          <w:rFonts w:asciiTheme="minorHAnsi" w:eastAsia="Times New Roman" w:hAnsiTheme="minorHAnsi" w:cstheme="minorHAnsi"/>
          <w:lang w:eastAsia="de-DE"/>
        </w:rPr>
        <w:t xml:space="preserve">herauszuarbeiten und bewusst zu machen. </w:t>
      </w:r>
    </w:p>
    <w:p w14:paraId="5A3BD87C" w14:textId="77777777" w:rsidR="009E1F26" w:rsidRDefault="009E1F26" w:rsidP="009E1F26">
      <w:pPr>
        <w:spacing w:line="276" w:lineRule="auto"/>
        <w:jc w:val="both"/>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Zentral ist dabei, dass die Lehrkräfte und die Lernenden zwischen dem </w:t>
      </w:r>
      <w:r w:rsidRPr="00F049C9">
        <w:rPr>
          <w:rFonts w:asciiTheme="minorHAnsi" w:eastAsia="Times New Roman" w:hAnsiTheme="minorHAnsi" w:cstheme="minorHAnsi"/>
          <w:i/>
          <w:lang w:eastAsia="de-DE"/>
        </w:rPr>
        <w:t>Gebrauch</w:t>
      </w:r>
      <w:r>
        <w:rPr>
          <w:rFonts w:asciiTheme="minorHAnsi" w:eastAsia="Times New Roman" w:hAnsiTheme="minorHAnsi" w:cstheme="minorHAnsi"/>
          <w:lang w:eastAsia="de-DE"/>
        </w:rPr>
        <w:t xml:space="preserve"> eines Wortes und dessen bloßer </w:t>
      </w:r>
      <w:r w:rsidRPr="00F049C9">
        <w:rPr>
          <w:rFonts w:asciiTheme="minorHAnsi" w:eastAsia="Times New Roman" w:hAnsiTheme="minorHAnsi" w:cstheme="minorHAnsi"/>
          <w:i/>
          <w:lang w:eastAsia="de-DE"/>
        </w:rPr>
        <w:t>Erwähnung</w:t>
      </w:r>
      <w:r>
        <w:rPr>
          <w:rFonts w:asciiTheme="minorHAnsi" w:eastAsia="Times New Roman" w:hAnsiTheme="minorHAnsi" w:cstheme="minorHAnsi"/>
          <w:lang w:eastAsia="de-DE"/>
        </w:rPr>
        <w:t xml:space="preserve"> – in der Regel durch Anführungszeichen gekennzeichnet – unterscheiden. Die Kenntnis dieser gängigen Unterscheidung kann bei der Untersuchung der historischen Wortbedeutungen beispielsweise aus der Beschäftigung mit Quellen aus der NS-Zeit im Geschichtsunterricht bereits vorhanden, aber auch erst deren Ziel sein. Mit den Lernenden könnte dann abschließend diskutiert werden, ob der Verzicht auf die hier vorgenommene kritisch-distanzierte Auseinandersetzung mit rassistischer Sprache über das Ziel</w:t>
      </w:r>
      <w:r w:rsidRPr="00D02128">
        <w:rPr>
          <w:rFonts w:asciiTheme="minorHAnsi" w:eastAsia="Times New Roman" w:hAnsiTheme="minorHAnsi" w:cstheme="minorHAnsi"/>
          <w:lang w:eastAsia="de-DE"/>
        </w:rPr>
        <w:t xml:space="preserve"> </w:t>
      </w:r>
      <w:r>
        <w:rPr>
          <w:rFonts w:asciiTheme="minorHAnsi" w:eastAsia="Times New Roman" w:hAnsiTheme="minorHAnsi" w:cstheme="minorHAnsi"/>
          <w:lang w:eastAsia="de-DE"/>
        </w:rPr>
        <w:t xml:space="preserve">hinausschießt, eine </w:t>
      </w:r>
      <w:proofErr w:type="spellStart"/>
      <w:r>
        <w:rPr>
          <w:rFonts w:asciiTheme="minorHAnsi" w:eastAsia="Times New Roman" w:hAnsiTheme="minorHAnsi" w:cstheme="minorHAnsi"/>
          <w:lang w:eastAsia="de-DE"/>
        </w:rPr>
        <w:t>rassismusfreie</w:t>
      </w:r>
      <w:proofErr w:type="spellEnd"/>
      <w:r>
        <w:rPr>
          <w:rFonts w:asciiTheme="minorHAnsi" w:eastAsia="Times New Roman" w:hAnsiTheme="minorHAnsi" w:cstheme="minorHAnsi"/>
          <w:lang w:eastAsia="de-DE"/>
        </w:rPr>
        <w:t xml:space="preserve"> Gesellschaft zu schaffen.</w:t>
      </w:r>
    </w:p>
    <w:p w14:paraId="44ECF127" w14:textId="77777777" w:rsidR="009E1F26" w:rsidRPr="002129FD" w:rsidRDefault="009E1F26" w:rsidP="009E1F26">
      <w:pPr>
        <w:spacing w:line="276" w:lineRule="auto"/>
        <w:jc w:val="both"/>
        <w:rPr>
          <w:rFonts w:asciiTheme="minorHAnsi" w:eastAsia="Times New Roman" w:hAnsiTheme="minorHAnsi" w:cstheme="minorHAnsi"/>
          <w:lang w:eastAsia="de-DE"/>
        </w:rPr>
      </w:pPr>
    </w:p>
    <w:p w14:paraId="50EC326B"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t>Zu M1</w:t>
      </w:r>
    </w:p>
    <w:p w14:paraId="10571721"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t>Aufgabe 1</w:t>
      </w:r>
    </w:p>
    <w:p w14:paraId="781F01CF" w14:textId="77777777" w:rsidR="009E1F26" w:rsidRPr="00C67226" w:rsidRDefault="009E1F26" w:rsidP="001813BE">
      <w:pPr>
        <w:suppressLineNumbers w:val="0"/>
        <w:spacing w:line="276" w:lineRule="auto"/>
        <w:ind w:left="567" w:right="423"/>
        <w:jc w:val="both"/>
        <w:rPr>
          <w:rFonts w:asciiTheme="minorHAnsi" w:hAnsiTheme="minorHAnsi" w:cstheme="minorHAnsi"/>
          <w:i/>
        </w:rPr>
      </w:pPr>
      <w:r w:rsidRPr="00C67226">
        <w:rPr>
          <w:rFonts w:asciiTheme="minorHAnsi" w:hAnsiTheme="minorHAnsi" w:cstheme="minorHAnsi"/>
          <w:i/>
        </w:rPr>
        <w:t xml:space="preserve">„Zunächst einmal sind alle Wörter rassistisch, die die Idee vor sich </w:t>
      </w:r>
      <w:proofErr w:type="gramStart"/>
      <w:r w:rsidRPr="00C67226">
        <w:rPr>
          <w:rFonts w:asciiTheme="minorHAnsi" w:hAnsiTheme="minorHAnsi" w:cstheme="minorHAnsi"/>
          <w:i/>
        </w:rPr>
        <w:t>her tragen</w:t>
      </w:r>
      <w:proofErr w:type="gramEnd"/>
      <w:r w:rsidRPr="00C67226">
        <w:rPr>
          <w:rFonts w:asciiTheme="minorHAnsi" w:hAnsiTheme="minorHAnsi" w:cstheme="minorHAnsi"/>
          <w:i/>
        </w:rPr>
        <w:t>, dass Menschen nach Rassen unterteilt werden könne</w:t>
      </w:r>
      <w:r w:rsidRPr="00C67226">
        <w:rPr>
          <w:rFonts w:asciiTheme="minorHAnsi" w:hAnsiTheme="minorHAnsi" w:cstheme="minorHAnsi"/>
          <w:i/>
          <w:u w:val="single"/>
        </w:rPr>
        <w:t>n</w:t>
      </w:r>
      <w:r w:rsidRPr="00C67226">
        <w:rPr>
          <w:rFonts w:asciiTheme="minorHAnsi" w:hAnsiTheme="minorHAnsi" w:cstheme="minorHAnsi"/>
          <w:i/>
        </w:rPr>
        <w:t xml:space="preserve">. Und das heißt </w:t>
      </w:r>
      <w:r w:rsidRPr="00C67226">
        <w:rPr>
          <w:rFonts w:asciiTheme="minorHAnsi" w:hAnsiTheme="minorHAnsi" w:cstheme="minorHAnsi"/>
          <w:i/>
          <w:u w:val="single"/>
        </w:rPr>
        <w:t>alle möglichen Wörter, die nach Hautfarben sortieren oder die Idee in sich tragen, dass es da angeblich zwei Rassen gäbe</w:t>
      </w:r>
      <w:r w:rsidRPr="00C67226">
        <w:rPr>
          <w:rFonts w:asciiTheme="minorHAnsi" w:hAnsiTheme="minorHAnsi" w:cstheme="minorHAnsi"/>
          <w:i/>
        </w:rPr>
        <w:t xml:space="preserve">, die sich gemischt hätten, oder die eben tatsächlich </w:t>
      </w:r>
      <w:r w:rsidRPr="00C67226">
        <w:rPr>
          <w:rFonts w:asciiTheme="minorHAnsi" w:hAnsiTheme="minorHAnsi" w:cstheme="minorHAnsi"/>
          <w:i/>
          <w:u w:val="single"/>
        </w:rPr>
        <w:t>nur für Afrika oder andere ehemals kolonisierte Räume Verwendung finden</w:t>
      </w:r>
      <w:r w:rsidRPr="00C67226">
        <w:rPr>
          <w:rFonts w:asciiTheme="minorHAnsi" w:hAnsiTheme="minorHAnsi" w:cstheme="minorHAnsi"/>
          <w:i/>
        </w:rPr>
        <w:t xml:space="preserve">, nicht aber für weiße Deutsche. [Problematisch sei die Ausgrenzung von Menschen als andersartig:] „Sich </w:t>
      </w:r>
      <w:proofErr w:type="gramStart"/>
      <w:r w:rsidRPr="00C67226">
        <w:rPr>
          <w:rFonts w:asciiTheme="minorHAnsi" w:hAnsiTheme="minorHAnsi" w:cstheme="minorHAnsi"/>
          <w:i/>
        </w:rPr>
        <w:t>selber</w:t>
      </w:r>
      <w:proofErr w:type="gramEnd"/>
      <w:r w:rsidRPr="00C67226">
        <w:rPr>
          <w:rFonts w:asciiTheme="minorHAnsi" w:hAnsiTheme="minorHAnsi" w:cstheme="minorHAnsi"/>
          <w:i/>
        </w:rPr>
        <w:t xml:space="preserve"> als Norm zu erklären, als Zentrum, als Ausgangspunkt, und alle, die davon abweichen, sind </w:t>
      </w:r>
      <w:r w:rsidRPr="00C67226">
        <w:rPr>
          <w:rFonts w:asciiTheme="minorHAnsi" w:hAnsiTheme="minorHAnsi" w:cstheme="minorHAnsi"/>
          <w:i/>
          <w:u w:val="single"/>
        </w:rPr>
        <w:t>die anderen, und die sind unterlegen und müssen beherrscht werden und dürfen zu Recht beherrscht werden</w:t>
      </w:r>
      <w:r w:rsidRPr="00C67226">
        <w:rPr>
          <w:rFonts w:asciiTheme="minorHAnsi" w:hAnsiTheme="minorHAnsi" w:cstheme="minorHAnsi"/>
          <w:i/>
        </w:rPr>
        <w:t>.“</w:t>
      </w:r>
    </w:p>
    <w:p w14:paraId="58956493" w14:textId="6150C8B6" w:rsidR="00F153C6" w:rsidRDefault="00F153C6" w:rsidP="009E1F26">
      <w:pPr>
        <w:spacing w:line="276" w:lineRule="auto"/>
        <w:jc w:val="both"/>
        <w:rPr>
          <w:rFonts w:asciiTheme="minorHAnsi" w:eastAsia="Times New Roman" w:hAnsiTheme="minorHAnsi" w:cstheme="minorHAnsi"/>
          <w:b/>
          <w:lang w:eastAsia="de-DE"/>
        </w:rPr>
      </w:pPr>
      <w:r>
        <w:rPr>
          <w:rFonts w:asciiTheme="minorHAnsi" w:eastAsia="Times New Roman" w:hAnsiTheme="minorHAnsi" w:cstheme="minorHAnsi"/>
          <w:b/>
          <w:lang w:eastAsia="de-DE"/>
        </w:rPr>
        <w:br w:type="page"/>
      </w:r>
    </w:p>
    <w:p w14:paraId="76403756"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lastRenderedPageBreak/>
        <w:t>Aufgabe 2</w:t>
      </w:r>
    </w:p>
    <w:p w14:paraId="1897D994" w14:textId="77777777" w:rsidR="009E1F26" w:rsidRPr="00C67226" w:rsidRDefault="009E1F26" w:rsidP="009E1F26">
      <w:pPr>
        <w:spacing w:line="276" w:lineRule="auto"/>
        <w:jc w:val="both"/>
        <w:rPr>
          <w:rFonts w:asciiTheme="minorHAnsi" w:eastAsia="Times New Roman" w:hAnsiTheme="minorHAnsi" w:cstheme="minorHAnsi"/>
          <w:lang w:eastAsia="de-DE"/>
        </w:rPr>
      </w:pPr>
      <w:r w:rsidRPr="007969F8">
        <w:rPr>
          <w:rFonts w:asciiTheme="minorHAnsi" w:eastAsia="Times New Roman" w:hAnsiTheme="minorHAnsi" w:cstheme="minorHAnsi"/>
          <w:i/>
          <w:lang w:eastAsia="de-DE"/>
        </w:rPr>
        <w:t xml:space="preserve">Eintrag </w:t>
      </w:r>
      <w:r>
        <w:rPr>
          <w:rFonts w:asciiTheme="minorHAnsi" w:eastAsia="Times New Roman" w:hAnsiTheme="minorHAnsi" w:cstheme="minorHAnsi"/>
          <w:i/>
          <w:lang w:eastAsia="de-DE"/>
        </w:rPr>
        <w:t>bei</w:t>
      </w:r>
      <w:r w:rsidRPr="007969F8">
        <w:rPr>
          <w:rFonts w:asciiTheme="minorHAnsi" w:eastAsia="Times New Roman" w:hAnsiTheme="minorHAnsi" w:cstheme="minorHAnsi"/>
          <w:i/>
          <w:lang w:eastAsia="de-DE"/>
        </w:rPr>
        <w:t xml:space="preserve"> Grimm</w:t>
      </w:r>
      <w:r w:rsidRPr="00C67226">
        <w:rPr>
          <w:rFonts w:asciiTheme="minorHAnsi" w:eastAsia="Times New Roman" w:hAnsiTheme="minorHAnsi" w:cstheme="minorHAnsi"/>
          <w:lang w:eastAsia="de-DE"/>
        </w:rPr>
        <w:t xml:space="preserve">: „der schwarze, der </w:t>
      </w:r>
      <w:proofErr w:type="spellStart"/>
      <w:r w:rsidRPr="00C67226">
        <w:rPr>
          <w:rFonts w:asciiTheme="minorHAnsi" w:eastAsia="Times New Roman" w:hAnsiTheme="minorHAnsi" w:cstheme="minorHAnsi"/>
          <w:lang w:eastAsia="de-DE"/>
        </w:rPr>
        <w:t>mohr</w:t>
      </w:r>
      <w:proofErr w:type="spellEnd"/>
      <w:r w:rsidRPr="00C67226">
        <w:rPr>
          <w:rFonts w:asciiTheme="minorHAnsi" w:eastAsia="Times New Roman" w:hAnsiTheme="minorHAnsi" w:cstheme="minorHAnsi"/>
          <w:lang w:eastAsia="de-DE"/>
        </w:rPr>
        <w:t xml:space="preserve">, aus franz. </w:t>
      </w:r>
      <w:proofErr w:type="spellStart"/>
      <w:r w:rsidRPr="00C67226">
        <w:rPr>
          <w:rFonts w:asciiTheme="minorHAnsi" w:eastAsia="Times New Roman" w:hAnsiTheme="minorHAnsi" w:cstheme="minorHAnsi"/>
          <w:lang w:eastAsia="de-DE"/>
        </w:rPr>
        <w:t>négre</w:t>
      </w:r>
      <w:proofErr w:type="spellEnd"/>
      <w:r w:rsidRPr="00C67226">
        <w:rPr>
          <w:rFonts w:asciiTheme="minorHAnsi" w:eastAsia="Times New Roman" w:hAnsiTheme="minorHAnsi" w:cstheme="minorHAnsi"/>
          <w:lang w:eastAsia="de-DE"/>
        </w:rPr>
        <w:t xml:space="preserve"> (lat. </w:t>
      </w:r>
      <w:proofErr w:type="spellStart"/>
      <w:r w:rsidRPr="00C67226">
        <w:rPr>
          <w:rFonts w:asciiTheme="minorHAnsi" w:eastAsia="Times New Roman" w:hAnsiTheme="minorHAnsi" w:cstheme="minorHAnsi"/>
          <w:lang w:eastAsia="de-DE"/>
        </w:rPr>
        <w:t>niger</w:t>
      </w:r>
      <w:proofErr w:type="spellEnd"/>
      <w:r w:rsidRPr="00C67226">
        <w:rPr>
          <w:rFonts w:asciiTheme="minorHAnsi" w:eastAsia="Times New Roman" w:hAnsiTheme="minorHAnsi" w:cstheme="minorHAnsi"/>
          <w:lang w:eastAsia="de-DE"/>
        </w:rPr>
        <w:t xml:space="preserve">), erst im 18. </w:t>
      </w:r>
      <w:proofErr w:type="spellStart"/>
      <w:r w:rsidRPr="00C67226">
        <w:rPr>
          <w:rFonts w:asciiTheme="minorHAnsi" w:eastAsia="Times New Roman" w:hAnsiTheme="minorHAnsi" w:cstheme="minorHAnsi"/>
          <w:lang w:eastAsia="de-DE"/>
        </w:rPr>
        <w:t>jahrh</w:t>
      </w:r>
      <w:proofErr w:type="spellEnd"/>
      <w:r w:rsidRPr="00C67226">
        <w:rPr>
          <w:rFonts w:asciiTheme="minorHAnsi" w:eastAsia="Times New Roman" w:hAnsiTheme="minorHAnsi" w:cstheme="minorHAnsi"/>
          <w:lang w:eastAsia="de-DE"/>
        </w:rPr>
        <w:t xml:space="preserve">. entlehnt und von Adelung aufgenommen: die </w:t>
      </w:r>
      <w:proofErr w:type="gramStart"/>
      <w:r w:rsidRPr="00C67226">
        <w:rPr>
          <w:rFonts w:asciiTheme="minorHAnsi" w:eastAsia="Times New Roman" w:hAnsiTheme="minorHAnsi" w:cstheme="minorHAnsi"/>
          <w:lang w:eastAsia="de-DE"/>
        </w:rPr>
        <w:t>n</w:t>
      </w:r>
      <w:r>
        <w:rPr>
          <w:rFonts w:asciiTheme="minorHAnsi" w:eastAsia="Times New Roman" w:hAnsiTheme="minorHAnsi" w:cstheme="minorHAnsi"/>
          <w:lang w:eastAsia="de-DE"/>
        </w:rPr>
        <w:t>[</w:t>
      </w:r>
      <w:proofErr w:type="gramEnd"/>
      <w:r>
        <w:rPr>
          <w:rFonts w:asciiTheme="minorHAnsi" w:eastAsia="Times New Roman" w:hAnsiTheme="minorHAnsi" w:cstheme="minorHAnsi"/>
          <w:lang w:eastAsia="de-DE"/>
        </w:rPr>
        <w:t>…]</w:t>
      </w:r>
      <w:r w:rsidRPr="00C67226">
        <w:rPr>
          <w:rFonts w:asciiTheme="minorHAnsi" w:eastAsia="Times New Roman" w:hAnsiTheme="minorHAnsi" w:cstheme="minorHAnsi"/>
          <w:lang w:eastAsia="de-DE"/>
        </w:rPr>
        <w:t xml:space="preserve"> von Afrika haben von der </w:t>
      </w:r>
      <w:proofErr w:type="spellStart"/>
      <w:r w:rsidRPr="00C67226">
        <w:rPr>
          <w:rFonts w:asciiTheme="minorHAnsi" w:eastAsia="Times New Roman" w:hAnsiTheme="minorHAnsi" w:cstheme="minorHAnsi"/>
          <w:lang w:eastAsia="de-DE"/>
        </w:rPr>
        <w:t>natur</w:t>
      </w:r>
      <w:proofErr w:type="spellEnd"/>
      <w:r w:rsidRPr="00C67226">
        <w:rPr>
          <w:rFonts w:asciiTheme="minorHAnsi" w:eastAsia="Times New Roman" w:hAnsiTheme="minorHAnsi" w:cstheme="minorHAnsi"/>
          <w:lang w:eastAsia="de-DE"/>
        </w:rPr>
        <w:t xml:space="preserve"> kein </w:t>
      </w:r>
      <w:proofErr w:type="spellStart"/>
      <w:r w:rsidRPr="00C67226">
        <w:rPr>
          <w:rFonts w:asciiTheme="minorHAnsi" w:eastAsia="Times New Roman" w:hAnsiTheme="minorHAnsi" w:cstheme="minorHAnsi"/>
          <w:lang w:eastAsia="de-DE"/>
        </w:rPr>
        <w:t>gefühl</w:t>
      </w:r>
      <w:proofErr w:type="spellEnd"/>
      <w:r w:rsidRPr="00C67226">
        <w:rPr>
          <w:rFonts w:asciiTheme="minorHAnsi" w:eastAsia="Times New Roman" w:hAnsiTheme="minorHAnsi" w:cstheme="minorHAnsi"/>
          <w:lang w:eastAsia="de-DE"/>
        </w:rPr>
        <w:t>, welches über das läppische stiege“ [weitere Quellen]</w:t>
      </w:r>
    </w:p>
    <w:p w14:paraId="1482B5A5" w14:textId="77777777" w:rsidR="009E1F26" w:rsidRPr="00C67226"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 xml:space="preserve">Verweis auf die ursprünglich </w:t>
      </w:r>
      <w:r>
        <w:rPr>
          <w:rFonts w:asciiTheme="minorHAnsi" w:eastAsia="Times New Roman" w:hAnsiTheme="minorHAnsi" w:cstheme="minorHAnsi"/>
          <w:lang w:eastAsia="de-DE"/>
        </w:rPr>
        <w:t xml:space="preserve">deskriptive </w:t>
      </w:r>
      <w:r w:rsidRPr="00C67226">
        <w:rPr>
          <w:rFonts w:asciiTheme="minorHAnsi" w:eastAsia="Times New Roman" w:hAnsiTheme="minorHAnsi" w:cstheme="minorHAnsi"/>
          <w:lang w:eastAsia="de-DE"/>
        </w:rPr>
        <w:t>lateinische Bedeutung für schwarz</w:t>
      </w:r>
    </w:p>
    <w:p w14:paraId="757F3B3A" w14:textId="77777777" w:rsidR="009E1F26" w:rsidRPr="00C67226"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 xml:space="preserve">Hinweis auf die Übernahme des Ausdrucks in die deutsche Sprache durch Johann Christoph Adelung, der das N-Wort als Alternative zum M-Wort in seinem Wörterbuch verzeichnet. </w:t>
      </w:r>
    </w:p>
    <w:p w14:paraId="2D101A6E" w14:textId="77777777" w:rsidR="009E1F26" w:rsidRPr="00C67226"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Hinweis auf Afrika als kolonialisierten Raum</w:t>
      </w:r>
    </w:p>
    <w:p w14:paraId="5DD2B943" w14:textId="77777777" w:rsidR="009E1F26" w:rsidRPr="00BA35CD"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sidRPr="00BA35CD">
        <w:rPr>
          <w:rFonts w:asciiTheme="minorHAnsi" w:eastAsia="Times New Roman" w:hAnsiTheme="minorHAnsi" w:cstheme="minorHAnsi"/>
          <w:lang w:eastAsia="de-DE"/>
        </w:rPr>
        <w:t xml:space="preserve">Abwertung der mit dem N-Wort bezeichneten Menschen als unterlegene Menschen, die „von </w:t>
      </w:r>
      <w:proofErr w:type="spellStart"/>
      <w:r w:rsidRPr="00BA35CD">
        <w:rPr>
          <w:rFonts w:asciiTheme="minorHAnsi" w:eastAsia="Times New Roman" w:hAnsiTheme="minorHAnsi" w:cstheme="minorHAnsi"/>
          <w:lang w:eastAsia="de-DE"/>
        </w:rPr>
        <w:t>natur</w:t>
      </w:r>
      <w:proofErr w:type="spellEnd"/>
      <w:r w:rsidRPr="00BA35CD">
        <w:rPr>
          <w:rFonts w:asciiTheme="minorHAnsi" w:eastAsia="Times New Roman" w:hAnsiTheme="minorHAnsi" w:cstheme="minorHAnsi"/>
          <w:lang w:eastAsia="de-DE"/>
        </w:rPr>
        <w:t xml:space="preserve">“ aus </w:t>
      </w:r>
      <w:r>
        <w:rPr>
          <w:rFonts w:asciiTheme="minorHAnsi" w:eastAsia="Times New Roman" w:hAnsiTheme="minorHAnsi" w:cstheme="minorHAnsi"/>
          <w:lang w:eastAsia="de-DE"/>
        </w:rPr>
        <w:t>keine, nicht näher</w:t>
      </w:r>
      <w:r w:rsidRPr="00BA35CD">
        <w:rPr>
          <w:rFonts w:asciiTheme="minorHAnsi" w:eastAsia="Times New Roman" w:hAnsiTheme="minorHAnsi" w:cstheme="minorHAnsi"/>
          <w:lang w:eastAsia="de-DE"/>
        </w:rPr>
        <w:t xml:space="preserve"> benannte höhere Gefühle (</w:t>
      </w:r>
      <w:proofErr w:type="gramStart"/>
      <w:r w:rsidRPr="00BA35CD">
        <w:rPr>
          <w:rFonts w:asciiTheme="minorHAnsi" w:eastAsia="Times New Roman" w:hAnsiTheme="minorHAnsi" w:cstheme="minorHAnsi"/>
          <w:lang w:eastAsia="de-DE"/>
        </w:rPr>
        <w:t>Schönes?,</w:t>
      </w:r>
      <w:proofErr w:type="gramEnd"/>
      <w:r w:rsidRPr="00BA35CD">
        <w:rPr>
          <w:rFonts w:asciiTheme="minorHAnsi" w:eastAsia="Times New Roman" w:hAnsiTheme="minorHAnsi" w:cstheme="minorHAnsi"/>
          <w:lang w:eastAsia="de-DE"/>
        </w:rPr>
        <w:t xml:space="preserve"> Erhabenes?, Freiheitsliebe? usw.</w:t>
      </w:r>
      <w:r>
        <w:rPr>
          <w:rFonts w:asciiTheme="minorHAnsi" w:eastAsia="Times New Roman" w:hAnsiTheme="minorHAnsi" w:cstheme="minorHAnsi"/>
          <w:lang w:eastAsia="de-DE"/>
        </w:rPr>
        <w:t>) empfinden könnten</w:t>
      </w:r>
    </w:p>
    <w:p w14:paraId="781A2E3B" w14:textId="77777777" w:rsidR="009E1F26" w:rsidRPr="00C67226" w:rsidRDefault="009E1F26" w:rsidP="009E1F26">
      <w:pPr>
        <w:spacing w:line="276" w:lineRule="auto"/>
        <w:jc w:val="both"/>
        <w:rPr>
          <w:rFonts w:asciiTheme="minorHAnsi" w:eastAsia="Times New Roman" w:hAnsiTheme="minorHAnsi" w:cstheme="minorHAnsi"/>
          <w:lang w:eastAsia="de-DE"/>
        </w:rPr>
      </w:pPr>
      <w:r w:rsidRPr="007969F8">
        <w:rPr>
          <w:rFonts w:asciiTheme="minorHAnsi" w:eastAsia="Times New Roman" w:hAnsiTheme="minorHAnsi" w:cstheme="minorHAnsi"/>
          <w:i/>
          <w:lang w:eastAsia="de-DE"/>
        </w:rPr>
        <w:t>Eintrag bei Adelung</w:t>
      </w:r>
      <w:r w:rsidRPr="00C67226">
        <w:rPr>
          <w:rFonts w:asciiTheme="minorHAnsi" w:eastAsia="Times New Roman" w:hAnsiTheme="minorHAnsi" w:cstheme="minorHAnsi"/>
          <w:lang w:eastAsia="de-DE"/>
        </w:rPr>
        <w:t>, Abschnitt 2:</w:t>
      </w:r>
    </w:p>
    <w:p w14:paraId="1F6C870B" w14:textId="77777777" w:rsidR="009E1F26" w:rsidRPr="00C67226" w:rsidRDefault="009E1F26" w:rsidP="009E1F26">
      <w:pPr>
        <w:spacing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 xml:space="preserve">„Ein Mensch von ganz schwarzer Gesichtsfarbe mit krausen wolligen Haaren und dicken aufgeworfenen Lippen, dergleichen die Bewohner des </w:t>
      </w:r>
      <w:proofErr w:type="spellStart"/>
      <w:r w:rsidRPr="00C67226">
        <w:rPr>
          <w:rFonts w:asciiTheme="minorHAnsi" w:eastAsia="Times New Roman" w:hAnsiTheme="minorHAnsi" w:cstheme="minorHAnsi"/>
          <w:lang w:eastAsia="de-DE"/>
        </w:rPr>
        <w:t>südlichern</w:t>
      </w:r>
      <w:proofErr w:type="spellEnd"/>
      <w:r w:rsidRPr="00C67226">
        <w:rPr>
          <w:rFonts w:asciiTheme="minorHAnsi" w:eastAsia="Times New Roman" w:hAnsiTheme="minorHAnsi" w:cstheme="minorHAnsi"/>
          <w:lang w:eastAsia="de-DE"/>
        </w:rPr>
        <w:t xml:space="preserve"> Afrika, am Senegal, in Neu-Guinea und </w:t>
      </w:r>
      <w:proofErr w:type="spellStart"/>
      <w:r w:rsidRPr="00C67226">
        <w:rPr>
          <w:rFonts w:asciiTheme="minorHAnsi" w:eastAsia="Times New Roman" w:hAnsiTheme="minorHAnsi" w:cstheme="minorHAnsi"/>
          <w:lang w:eastAsia="de-DE"/>
        </w:rPr>
        <w:t>Congo</w:t>
      </w:r>
      <w:proofErr w:type="spellEnd"/>
      <w:r w:rsidRPr="00C67226">
        <w:rPr>
          <w:rFonts w:asciiTheme="minorHAnsi" w:eastAsia="Times New Roman" w:hAnsiTheme="minorHAnsi" w:cstheme="minorHAnsi"/>
          <w:lang w:eastAsia="de-DE"/>
        </w:rPr>
        <w:t xml:space="preserve">, die Einwohner von </w:t>
      </w:r>
      <w:proofErr w:type="spellStart"/>
      <w:r w:rsidRPr="00C67226">
        <w:rPr>
          <w:rFonts w:asciiTheme="minorHAnsi" w:eastAsia="Times New Roman" w:hAnsiTheme="minorHAnsi" w:cstheme="minorHAnsi"/>
          <w:lang w:eastAsia="de-DE"/>
        </w:rPr>
        <w:t>Monomotapa</w:t>
      </w:r>
      <w:proofErr w:type="spellEnd"/>
      <w:r w:rsidRPr="00C67226">
        <w:rPr>
          <w:rFonts w:asciiTheme="minorHAnsi" w:eastAsia="Times New Roman" w:hAnsiTheme="minorHAnsi" w:cstheme="minorHAnsi"/>
          <w:lang w:eastAsia="de-DE"/>
        </w:rPr>
        <w:t xml:space="preserve">, </w:t>
      </w:r>
      <w:proofErr w:type="spellStart"/>
      <w:r w:rsidRPr="00C67226">
        <w:rPr>
          <w:rFonts w:asciiTheme="minorHAnsi" w:eastAsia="Times New Roman" w:hAnsiTheme="minorHAnsi" w:cstheme="minorHAnsi"/>
          <w:lang w:eastAsia="de-DE"/>
        </w:rPr>
        <w:t>Malabar</w:t>
      </w:r>
      <w:proofErr w:type="spellEnd"/>
      <w:r w:rsidRPr="00C67226">
        <w:rPr>
          <w:rFonts w:asciiTheme="minorHAnsi" w:eastAsia="Times New Roman" w:hAnsiTheme="minorHAnsi" w:cstheme="minorHAnsi"/>
          <w:lang w:eastAsia="de-DE"/>
        </w:rPr>
        <w:t xml:space="preserve">, Malakka und einigen südlichen Inseln sind: welche auch unter dem </w:t>
      </w:r>
      <w:proofErr w:type="spellStart"/>
      <w:r w:rsidRPr="00C67226">
        <w:rPr>
          <w:rFonts w:asciiTheme="minorHAnsi" w:eastAsia="Times New Roman" w:hAnsiTheme="minorHAnsi" w:cstheme="minorHAnsi"/>
          <w:lang w:eastAsia="de-DE"/>
        </w:rPr>
        <w:t>Nahmen</w:t>
      </w:r>
      <w:proofErr w:type="spellEnd"/>
      <w:r w:rsidRPr="00C67226">
        <w:rPr>
          <w:rFonts w:asciiTheme="minorHAnsi" w:eastAsia="Times New Roman" w:hAnsiTheme="minorHAnsi" w:cstheme="minorHAnsi"/>
          <w:lang w:eastAsia="de-DE"/>
        </w:rPr>
        <w:t xml:space="preserve"> der Schwarzen oder </w:t>
      </w:r>
      <w:proofErr w:type="gramStart"/>
      <w:r>
        <w:rPr>
          <w:rFonts w:asciiTheme="minorHAnsi" w:eastAsia="Times New Roman" w:hAnsiTheme="minorHAnsi" w:cstheme="minorHAnsi"/>
          <w:lang w:eastAsia="de-DE"/>
        </w:rPr>
        <w:t>N[</w:t>
      </w:r>
      <w:proofErr w:type="gramEnd"/>
      <w:r>
        <w:rPr>
          <w:rFonts w:asciiTheme="minorHAnsi" w:eastAsia="Times New Roman" w:hAnsiTheme="minorHAnsi" w:cstheme="minorHAnsi"/>
          <w:lang w:eastAsia="de-DE"/>
        </w:rPr>
        <w:t>…]</w:t>
      </w:r>
      <w:r w:rsidRPr="00C67226">
        <w:rPr>
          <w:rFonts w:asciiTheme="minorHAnsi" w:eastAsia="Times New Roman" w:hAnsiTheme="minorHAnsi" w:cstheme="minorHAnsi"/>
          <w:lang w:eastAsia="de-DE"/>
        </w:rPr>
        <w:t xml:space="preserve"> bekannt sind. Besonders pflegt man einen solchen </w:t>
      </w:r>
      <w:proofErr w:type="gramStart"/>
      <w:r w:rsidRPr="00C67226">
        <w:rPr>
          <w:rFonts w:asciiTheme="minorHAnsi" w:eastAsia="Times New Roman" w:hAnsiTheme="minorHAnsi" w:cstheme="minorHAnsi"/>
          <w:lang w:eastAsia="de-DE"/>
        </w:rPr>
        <w:t>ganz schwarzen</w:t>
      </w:r>
      <w:proofErr w:type="gramEnd"/>
      <w:r w:rsidRPr="00C67226">
        <w:rPr>
          <w:rFonts w:asciiTheme="minorHAnsi" w:eastAsia="Times New Roman" w:hAnsiTheme="minorHAnsi" w:cstheme="minorHAnsi"/>
          <w:lang w:eastAsia="de-DE"/>
        </w:rPr>
        <w:t xml:space="preserve"> Afrikaner, welchen vornehme Herren zu ihrer Bedienung halten, einen Mohren zu nennen.“</w:t>
      </w:r>
    </w:p>
    <w:p w14:paraId="21858358" w14:textId="77777777" w:rsidR="009E1F26" w:rsidRPr="00C67226"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Pr>
          <w:rFonts w:asciiTheme="minorHAnsi" w:eastAsia="Times New Roman" w:hAnsiTheme="minorHAnsi" w:cstheme="minorHAnsi"/>
          <w:lang w:eastAsia="de-DE"/>
        </w:rPr>
        <w:t>st</w:t>
      </w:r>
      <w:r w:rsidRPr="00C67226">
        <w:rPr>
          <w:rFonts w:asciiTheme="minorHAnsi" w:eastAsia="Times New Roman" w:hAnsiTheme="minorHAnsi" w:cstheme="minorHAnsi"/>
          <w:lang w:eastAsia="de-DE"/>
        </w:rPr>
        <w:t>ereotypische</w:t>
      </w:r>
      <w:r>
        <w:rPr>
          <w:rFonts w:asciiTheme="minorHAnsi" w:eastAsia="Times New Roman" w:hAnsiTheme="minorHAnsi" w:cstheme="minorHAnsi"/>
          <w:lang w:eastAsia="de-DE"/>
        </w:rPr>
        <w:t xml:space="preserve"> </w:t>
      </w:r>
      <w:r w:rsidRPr="00C67226">
        <w:rPr>
          <w:rFonts w:asciiTheme="minorHAnsi" w:eastAsia="Times New Roman" w:hAnsiTheme="minorHAnsi" w:cstheme="minorHAnsi"/>
          <w:lang w:eastAsia="de-DE"/>
        </w:rPr>
        <w:t>Beschreibung äußerlicher Merkmale</w:t>
      </w:r>
    </w:p>
    <w:p w14:paraId="1A0C9259" w14:textId="77777777" w:rsidR="009E1F26" w:rsidRPr="00C67226"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 xml:space="preserve">Hinweis auf Afrika als kolonialisierten Raum </w:t>
      </w:r>
    </w:p>
    <w:p w14:paraId="6F572FD4" w14:textId="77777777" w:rsidR="009E1F26" w:rsidRPr="00C67226" w:rsidRDefault="009E1F26" w:rsidP="009E1F26">
      <w:pPr>
        <w:pStyle w:val="Listenabsatz"/>
        <w:numPr>
          <w:ilvl w:val="0"/>
          <w:numId w:val="41"/>
        </w:numPr>
        <w:spacing w:after="0"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 xml:space="preserve">Hinweis auf eine untergeordnete, dienende Rolle, wobei unklar ist, inwiefern das Verb „halten“ über </w:t>
      </w:r>
      <w:r>
        <w:rPr>
          <w:rFonts w:asciiTheme="minorHAnsi" w:eastAsia="Times New Roman" w:hAnsiTheme="minorHAnsi" w:cstheme="minorHAnsi"/>
          <w:lang w:eastAsia="de-DE"/>
        </w:rPr>
        <w:t xml:space="preserve">das </w:t>
      </w:r>
      <w:r w:rsidRPr="00C67226">
        <w:rPr>
          <w:rFonts w:asciiTheme="minorHAnsi" w:eastAsia="Times New Roman" w:hAnsiTheme="minorHAnsi" w:cstheme="minorHAnsi"/>
          <w:lang w:eastAsia="de-DE"/>
        </w:rPr>
        <w:t xml:space="preserve">genannte Herr-Knecht-Verhältnis </w:t>
      </w:r>
      <w:r>
        <w:rPr>
          <w:rFonts w:asciiTheme="minorHAnsi" w:eastAsia="Times New Roman" w:hAnsiTheme="minorHAnsi" w:cstheme="minorHAnsi"/>
          <w:lang w:eastAsia="de-DE"/>
        </w:rPr>
        <w:t xml:space="preserve">hinaus </w:t>
      </w:r>
      <w:proofErr w:type="gramStart"/>
      <w:r w:rsidRPr="00C67226">
        <w:rPr>
          <w:rFonts w:asciiTheme="minorHAnsi" w:eastAsia="Times New Roman" w:hAnsiTheme="minorHAnsi" w:cstheme="minorHAnsi"/>
          <w:lang w:eastAsia="de-DE"/>
        </w:rPr>
        <w:t xml:space="preserve">eine </w:t>
      </w:r>
      <w:r>
        <w:rPr>
          <w:rFonts w:asciiTheme="minorHAnsi" w:eastAsia="Times New Roman" w:hAnsiTheme="minorHAnsi" w:cstheme="minorHAnsi"/>
          <w:lang w:eastAsia="de-DE"/>
        </w:rPr>
        <w:t xml:space="preserve">tatsächlich </w:t>
      </w:r>
      <w:r w:rsidRPr="00C67226">
        <w:rPr>
          <w:rFonts w:asciiTheme="minorHAnsi" w:eastAsia="Times New Roman" w:hAnsiTheme="minorHAnsi" w:cstheme="minorHAnsi"/>
          <w:lang w:eastAsia="de-DE"/>
        </w:rPr>
        <w:t>Versklavung</w:t>
      </w:r>
      <w:proofErr w:type="gramEnd"/>
      <w:r w:rsidRPr="00C67226">
        <w:rPr>
          <w:rFonts w:asciiTheme="minorHAnsi" w:eastAsia="Times New Roman" w:hAnsiTheme="minorHAnsi" w:cstheme="minorHAnsi"/>
          <w:lang w:eastAsia="de-DE"/>
        </w:rPr>
        <w:t xml:space="preserve"> dieser Diener impliziert</w:t>
      </w:r>
    </w:p>
    <w:p w14:paraId="7ED2CD80" w14:textId="77777777" w:rsidR="009E1F26" w:rsidRPr="00C67226" w:rsidRDefault="009E1F26" w:rsidP="009E1F26">
      <w:pPr>
        <w:spacing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Zur Vertiefung und weitere historische Beispiele der Verwendung des M-Wortes:</w:t>
      </w:r>
    </w:p>
    <w:p w14:paraId="7822A082" w14:textId="77777777" w:rsidR="009E1F26" w:rsidRPr="00C67226" w:rsidRDefault="001813BE" w:rsidP="009E1F26">
      <w:pPr>
        <w:spacing w:line="276" w:lineRule="auto"/>
        <w:jc w:val="both"/>
        <w:rPr>
          <w:rFonts w:asciiTheme="minorHAnsi" w:eastAsia="Times New Roman" w:hAnsiTheme="minorHAnsi" w:cstheme="minorHAnsi"/>
          <w:lang w:eastAsia="de-DE"/>
        </w:rPr>
      </w:pPr>
      <w:hyperlink r:id="rId8" w:history="1">
        <w:r w:rsidR="009E1F26" w:rsidRPr="00C67226">
          <w:rPr>
            <w:rStyle w:val="Hyperlink"/>
          </w:rPr>
          <w:t>Historische Bedeutung des Begriffs — Institut für Europäische Ethnologie (hu-berlin.de)</w:t>
        </w:r>
      </w:hyperlink>
      <w:r w:rsidR="009E1F26" w:rsidRPr="00C67226">
        <w:t xml:space="preserve"> </w:t>
      </w:r>
      <w:r w:rsidR="009E1F26">
        <w:t>[09.09.2023]</w:t>
      </w:r>
    </w:p>
    <w:p w14:paraId="6374828D" w14:textId="593383D1" w:rsidR="00F153C6" w:rsidRDefault="00F153C6" w:rsidP="009E1F26">
      <w:pPr>
        <w:spacing w:line="276" w:lineRule="auto"/>
        <w:jc w:val="both"/>
        <w:rPr>
          <w:rFonts w:asciiTheme="minorHAnsi" w:eastAsia="Times New Roman" w:hAnsiTheme="minorHAnsi" w:cstheme="minorHAnsi"/>
          <w:b/>
          <w:lang w:eastAsia="de-DE"/>
        </w:rPr>
      </w:pPr>
      <w:r>
        <w:rPr>
          <w:rFonts w:asciiTheme="minorHAnsi" w:eastAsia="Times New Roman" w:hAnsiTheme="minorHAnsi" w:cstheme="minorHAnsi"/>
          <w:b/>
          <w:lang w:eastAsia="de-DE"/>
        </w:rPr>
        <w:br w:type="page"/>
      </w:r>
    </w:p>
    <w:p w14:paraId="07C147A6"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lastRenderedPageBreak/>
        <w:t>Zu M2</w:t>
      </w:r>
    </w:p>
    <w:p w14:paraId="1CE6586A"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t>Aufgabe 2</w:t>
      </w:r>
    </w:p>
    <w:p w14:paraId="4BDA9B52" w14:textId="77777777" w:rsidR="009E1F26" w:rsidRPr="00C67226" w:rsidRDefault="009E1F26" w:rsidP="009E1F26">
      <w:pPr>
        <w:spacing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 xml:space="preserve">Vor 1700 </w:t>
      </w:r>
      <w:r w:rsidRPr="00C67226">
        <w:rPr>
          <w:rFonts w:asciiTheme="minorHAnsi" w:eastAsia="Times New Roman" w:hAnsiTheme="minorHAnsi" w:cstheme="minorHAnsi"/>
          <w:lang w:eastAsia="de-DE"/>
        </w:rPr>
        <w:tab/>
        <w:t>Ausdruck „</w:t>
      </w:r>
      <w:proofErr w:type="gramStart"/>
      <w:r w:rsidRPr="00C67226">
        <w:rPr>
          <w:rFonts w:asciiTheme="minorHAnsi" w:eastAsia="Times New Roman" w:hAnsiTheme="minorHAnsi" w:cstheme="minorHAnsi"/>
          <w:lang w:eastAsia="de-DE"/>
        </w:rPr>
        <w:t>M</w:t>
      </w:r>
      <w:r>
        <w:rPr>
          <w:rFonts w:asciiTheme="minorHAnsi" w:eastAsia="Times New Roman" w:hAnsiTheme="minorHAnsi" w:cstheme="minorHAnsi"/>
          <w:lang w:eastAsia="de-DE"/>
        </w:rPr>
        <w:t>[</w:t>
      </w:r>
      <w:proofErr w:type="gramEnd"/>
      <w:r>
        <w:rPr>
          <w:rFonts w:asciiTheme="minorHAnsi" w:eastAsia="Times New Roman" w:hAnsiTheme="minorHAnsi" w:cstheme="minorHAnsi"/>
          <w:lang w:eastAsia="de-DE"/>
        </w:rPr>
        <w:t>…]</w:t>
      </w:r>
      <w:r w:rsidRPr="00C67226">
        <w:rPr>
          <w:rFonts w:asciiTheme="minorHAnsi" w:eastAsia="Times New Roman" w:hAnsiTheme="minorHAnsi" w:cstheme="minorHAnsi"/>
          <w:lang w:eastAsia="de-DE"/>
        </w:rPr>
        <w:t>“ für schwarze Menschen (vgl. Adelung)</w:t>
      </w:r>
    </w:p>
    <w:p w14:paraId="1C857734" w14:textId="77777777" w:rsidR="009E1F26" w:rsidRPr="00C67226" w:rsidRDefault="009E1F26" w:rsidP="009E1F26">
      <w:pPr>
        <w:spacing w:line="276" w:lineRule="auto"/>
        <w:ind w:left="1418" w:hanging="1418"/>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18. Jhd.</w:t>
      </w:r>
      <w:r w:rsidRPr="00C67226">
        <w:rPr>
          <w:rFonts w:asciiTheme="minorHAnsi" w:eastAsia="Times New Roman" w:hAnsiTheme="minorHAnsi" w:cstheme="minorHAnsi"/>
          <w:lang w:eastAsia="de-DE"/>
        </w:rPr>
        <w:tab/>
        <w:t>Aufkommen von Rassentheorien einer angeblich kulturell begründeten Vorrangstellung der Europäer gegenüber einer sog. negriden Rasse (vgl. das Voltaire-Zitat), deren Unterlegenheit aber de facto durch Unterdrückung und Kolonialisierung bewirkt wurde</w:t>
      </w:r>
    </w:p>
    <w:p w14:paraId="473AB445" w14:textId="77777777" w:rsidR="009E1F26" w:rsidRPr="00C67226" w:rsidRDefault="009E1F26" w:rsidP="009E1F26">
      <w:pPr>
        <w:spacing w:line="276" w:lineRule="auto"/>
        <w:ind w:left="1418" w:hanging="1418"/>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1950/60</w:t>
      </w:r>
      <w:r w:rsidRPr="00C67226">
        <w:rPr>
          <w:rFonts w:asciiTheme="minorHAnsi" w:eastAsia="Times New Roman" w:hAnsiTheme="minorHAnsi" w:cstheme="minorHAnsi"/>
          <w:lang w:eastAsia="de-DE"/>
        </w:rPr>
        <w:tab/>
        <w:t>Die Dekolonialisierung afrikanischer Länder und Bürgerrechtsbewegung in den USA führt dazu, dass das vorher prima facie neutral gebrauchte Wort „</w:t>
      </w:r>
      <w:proofErr w:type="gramStart"/>
      <w:r w:rsidRPr="00C67226">
        <w:rPr>
          <w:rFonts w:asciiTheme="minorHAnsi" w:eastAsia="Times New Roman" w:hAnsiTheme="minorHAnsi" w:cstheme="minorHAnsi"/>
          <w:lang w:eastAsia="de-DE"/>
        </w:rPr>
        <w:t>n</w:t>
      </w:r>
      <w:r>
        <w:rPr>
          <w:rFonts w:asciiTheme="minorHAnsi" w:eastAsia="Times New Roman" w:hAnsiTheme="minorHAnsi" w:cstheme="minorHAnsi"/>
          <w:lang w:eastAsia="de-DE"/>
        </w:rPr>
        <w:t>[</w:t>
      </w:r>
      <w:proofErr w:type="gramEnd"/>
      <w:r>
        <w:rPr>
          <w:rFonts w:asciiTheme="minorHAnsi" w:eastAsia="Times New Roman" w:hAnsiTheme="minorHAnsi" w:cstheme="minorHAnsi"/>
          <w:lang w:eastAsia="de-DE"/>
        </w:rPr>
        <w:t>…]</w:t>
      </w:r>
      <w:r w:rsidRPr="00C67226">
        <w:rPr>
          <w:rFonts w:asciiTheme="minorHAnsi" w:eastAsia="Times New Roman" w:hAnsiTheme="minorHAnsi" w:cstheme="minorHAnsi"/>
          <w:lang w:eastAsia="de-DE"/>
        </w:rPr>
        <w:t>“ wie das N-Wort zunehmend als diskriminierend und beleidigend abgelehnt wird.</w:t>
      </w:r>
    </w:p>
    <w:p w14:paraId="3222A59E" w14:textId="77777777" w:rsidR="009E1F26" w:rsidRPr="00C67226" w:rsidRDefault="009E1F26" w:rsidP="009E1F26">
      <w:pPr>
        <w:spacing w:line="276" w:lineRule="auto"/>
        <w:ind w:left="1418" w:hanging="1418"/>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2004</w:t>
      </w:r>
      <w:r w:rsidRPr="00C67226">
        <w:rPr>
          <w:rFonts w:asciiTheme="minorHAnsi" w:eastAsia="Times New Roman" w:hAnsiTheme="minorHAnsi" w:cstheme="minorHAnsi"/>
          <w:lang w:eastAsia="de-DE"/>
        </w:rPr>
        <w:tab/>
        <w:t>Empfehlung des Dudens, das N-Wort nicht mehr zu verwenden</w:t>
      </w:r>
    </w:p>
    <w:p w14:paraId="76385D1C" w14:textId="77777777" w:rsidR="009E1F26" w:rsidRPr="00C67226" w:rsidRDefault="009E1F26" w:rsidP="009E1F26">
      <w:pPr>
        <w:spacing w:line="276" w:lineRule="auto"/>
        <w:jc w:val="both"/>
        <w:rPr>
          <w:rFonts w:asciiTheme="minorHAnsi" w:eastAsia="Times New Roman" w:hAnsiTheme="minorHAnsi" w:cstheme="minorHAnsi"/>
          <w:lang w:eastAsia="de-DE"/>
        </w:rPr>
      </w:pPr>
    </w:p>
    <w:p w14:paraId="6B58FCA5"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t>Aufgabe 3</w:t>
      </w:r>
    </w:p>
    <w:p w14:paraId="4FE14159" w14:textId="77777777" w:rsidR="009E1F26" w:rsidRPr="00C67226" w:rsidRDefault="009E1F26" w:rsidP="009E1F26">
      <w:pPr>
        <w:spacing w:line="276" w:lineRule="auto"/>
        <w:jc w:val="both"/>
        <w:rPr>
          <w:rFonts w:asciiTheme="minorHAnsi" w:eastAsia="Times New Roman" w:hAnsiTheme="minorHAnsi" w:cstheme="minorHAnsi"/>
          <w:lang w:eastAsia="de-DE"/>
        </w:rPr>
      </w:pPr>
      <w:r w:rsidRPr="00C67226">
        <w:rPr>
          <w:rFonts w:asciiTheme="minorHAnsi" w:eastAsia="Times New Roman" w:hAnsiTheme="minorHAnsi" w:cstheme="minorHAnsi"/>
          <w:lang w:eastAsia="de-DE"/>
        </w:rPr>
        <w:t>Deutlich erkennbar ist die Korrelation zwischen der Zeit des Kolonialismus und der Einführung des N-Wortes in die deutsche Sprache sowie ab 1950 die abnehmende Verwendung, ohne dass der Ausdruck bis 2010 ganz verschwunden wäre. Ebenso fällt der Anstieg in der Zeit zwischen 1910 und 1940 ins Auge.</w:t>
      </w:r>
    </w:p>
    <w:p w14:paraId="0F94D378" w14:textId="77777777" w:rsidR="009E1F26" w:rsidRPr="00C67226" w:rsidRDefault="009E1F26" w:rsidP="009E1F26">
      <w:pPr>
        <w:spacing w:line="276" w:lineRule="auto"/>
        <w:jc w:val="both"/>
      </w:pPr>
      <w:r w:rsidRPr="00C67226">
        <w:rPr>
          <w:rFonts w:asciiTheme="minorHAnsi" w:eastAsia="Times New Roman" w:hAnsiTheme="minorHAnsi" w:cstheme="minorHAnsi"/>
          <w:lang w:eastAsia="de-DE"/>
        </w:rPr>
        <w:t>Vgl.</w:t>
      </w:r>
      <w:r>
        <w:rPr>
          <w:rFonts w:asciiTheme="minorHAnsi" w:eastAsia="Times New Roman" w:hAnsiTheme="minorHAnsi" w:cstheme="minorHAnsi"/>
          <w:lang w:eastAsia="de-DE"/>
        </w:rPr>
        <w:t xml:space="preserve"> </w:t>
      </w:r>
      <w:r w:rsidRPr="00C67226">
        <w:rPr>
          <w:rFonts w:asciiTheme="minorHAnsi" w:eastAsia="Times New Roman" w:hAnsiTheme="minorHAnsi" w:cstheme="minorHAnsi"/>
          <w:lang w:eastAsia="de-DE"/>
        </w:rPr>
        <w:t xml:space="preserve">Susan Arndt: </w:t>
      </w:r>
      <w:hyperlink r:id="rId9" w:history="1">
        <w:r w:rsidRPr="00C67226">
          <w:rPr>
            <w:rStyle w:val="Hyperlink"/>
          </w:rPr>
          <w:t>Kolonialismus, Rassismus und Sprache | Afrikanische Diaspora in Deutschland | bpb.de</w:t>
        </w:r>
      </w:hyperlink>
      <w:r w:rsidRPr="00C67226">
        <w:t xml:space="preserve"> </w:t>
      </w:r>
      <w:r>
        <w:t>[09.09.2023]</w:t>
      </w:r>
    </w:p>
    <w:p w14:paraId="5B8157CB" w14:textId="77777777" w:rsidR="009E1F26" w:rsidRPr="00C67226" w:rsidRDefault="009E1F26" w:rsidP="009E1F26">
      <w:pPr>
        <w:spacing w:line="276" w:lineRule="auto"/>
        <w:jc w:val="both"/>
        <w:rPr>
          <w:rFonts w:asciiTheme="minorHAnsi" w:eastAsia="Times New Roman" w:hAnsiTheme="minorHAnsi" w:cstheme="minorHAnsi"/>
          <w:lang w:eastAsia="de-DE"/>
        </w:rPr>
      </w:pPr>
      <w:proofErr w:type="gramStart"/>
      <w:r w:rsidRPr="00C67226">
        <w:t>Lohnenswert</w:t>
      </w:r>
      <w:proofErr w:type="gramEnd"/>
      <w:r w:rsidRPr="00C67226">
        <w:t xml:space="preserve"> ist im Jubiläumsjahr auch die Auseinandersetzung mit der Debatte um rassistische Elemente der Philosophie Immanuel Kants: </w:t>
      </w:r>
      <w:hyperlink r:id="rId10" w:history="1">
        <w:r w:rsidRPr="00C67226">
          <w:rPr>
            <w:rStyle w:val="Hyperlink"/>
          </w:rPr>
          <w:t>Kant und der Rassismus | Philosophie Magazin (philomag.de)</w:t>
        </w:r>
      </w:hyperlink>
      <w:r>
        <w:rPr>
          <w:rStyle w:val="Hyperlink"/>
        </w:rPr>
        <w:t xml:space="preserve"> </w:t>
      </w:r>
      <w:r>
        <w:t>[09.09.2023]</w:t>
      </w:r>
    </w:p>
    <w:p w14:paraId="0C11DF3D" w14:textId="77777777" w:rsidR="009E1F26" w:rsidRPr="00C67226" w:rsidRDefault="009E1F26" w:rsidP="009E1F26">
      <w:pPr>
        <w:spacing w:line="276" w:lineRule="auto"/>
        <w:jc w:val="both"/>
        <w:rPr>
          <w:rFonts w:asciiTheme="minorHAnsi" w:eastAsia="Times New Roman" w:hAnsiTheme="minorHAnsi" w:cstheme="minorHAnsi"/>
          <w:lang w:eastAsia="de-DE"/>
        </w:rPr>
      </w:pPr>
    </w:p>
    <w:p w14:paraId="24ADEE7E" w14:textId="77777777" w:rsidR="009E1F26" w:rsidRPr="00C67226" w:rsidRDefault="009E1F26" w:rsidP="009E1F26">
      <w:pPr>
        <w:spacing w:line="276" w:lineRule="auto"/>
        <w:jc w:val="both"/>
        <w:rPr>
          <w:rFonts w:asciiTheme="minorHAnsi" w:eastAsia="Times New Roman" w:hAnsiTheme="minorHAnsi" w:cstheme="minorHAnsi"/>
          <w:b/>
          <w:lang w:eastAsia="de-DE"/>
        </w:rPr>
      </w:pPr>
      <w:r w:rsidRPr="00C67226">
        <w:rPr>
          <w:rFonts w:asciiTheme="minorHAnsi" w:eastAsia="Times New Roman" w:hAnsiTheme="minorHAnsi" w:cstheme="minorHAnsi"/>
          <w:b/>
          <w:lang w:eastAsia="de-DE"/>
        </w:rPr>
        <w:t>Aufgabe 4</w:t>
      </w:r>
    </w:p>
    <w:p w14:paraId="62FEB97E" w14:textId="5CCEC109" w:rsidR="00D51D66" w:rsidRPr="009E1F26" w:rsidRDefault="009E1F26" w:rsidP="009E1F26">
      <w:pPr>
        <w:spacing w:line="276" w:lineRule="auto"/>
        <w:jc w:val="both"/>
        <w:rPr>
          <w:rFonts w:asciiTheme="minorHAnsi" w:hAnsiTheme="minorHAnsi" w:cstheme="minorHAnsi"/>
        </w:rPr>
      </w:pPr>
      <w:r w:rsidRPr="00C67226">
        <w:rPr>
          <w:rFonts w:asciiTheme="minorHAnsi" w:eastAsia="Times New Roman" w:hAnsiTheme="minorHAnsi" w:cstheme="minorHAnsi"/>
          <w:lang w:eastAsia="de-DE"/>
        </w:rPr>
        <w:t xml:space="preserve">PoC, Schwarze (großgeschrieben), außerdem </w:t>
      </w:r>
      <w:proofErr w:type="spellStart"/>
      <w:r w:rsidRPr="00C67226">
        <w:rPr>
          <w:rFonts w:asciiTheme="minorHAnsi" w:eastAsia="Times New Roman" w:hAnsiTheme="minorHAnsi" w:cstheme="minorHAnsi"/>
          <w:lang w:eastAsia="de-DE"/>
        </w:rPr>
        <w:t>BiPoC</w:t>
      </w:r>
      <w:proofErr w:type="spellEnd"/>
      <w:r w:rsidRPr="00C67226">
        <w:rPr>
          <w:rFonts w:asciiTheme="minorHAnsi" w:eastAsia="Times New Roman" w:hAnsiTheme="minorHAnsi" w:cstheme="minorHAnsi"/>
          <w:lang w:eastAsia="de-DE"/>
        </w:rPr>
        <w:t xml:space="preserve"> (Black, </w:t>
      </w:r>
      <w:proofErr w:type="spellStart"/>
      <w:r w:rsidRPr="00C67226">
        <w:rPr>
          <w:rFonts w:asciiTheme="minorHAnsi" w:eastAsia="Times New Roman" w:hAnsiTheme="minorHAnsi" w:cstheme="minorHAnsi"/>
          <w:lang w:eastAsia="de-DE"/>
        </w:rPr>
        <w:t>Indigenous</w:t>
      </w:r>
      <w:proofErr w:type="spellEnd"/>
      <w:r w:rsidRPr="00C67226">
        <w:rPr>
          <w:rFonts w:asciiTheme="minorHAnsi" w:eastAsia="Times New Roman" w:hAnsiTheme="minorHAnsi" w:cstheme="minorHAnsi"/>
          <w:lang w:eastAsia="de-DE"/>
        </w:rPr>
        <w:t xml:space="preserve"> People </w:t>
      </w:r>
      <w:proofErr w:type="spellStart"/>
      <w:r w:rsidRPr="00C67226">
        <w:rPr>
          <w:rFonts w:asciiTheme="minorHAnsi" w:eastAsia="Times New Roman" w:hAnsiTheme="minorHAnsi" w:cstheme="minorHAnsi"/>
          <w:lang w:eastAsia="de-DE"/>
        </w:rPr>
        <w:t>of</w:t>
      </w:r>
      <w:proofErr w:type="spellEnd"/>
      <w:r w:rsidRPr="00C67226">
        <w:rPr>
          <w:rFonts w:asciiTheme="minorHAnsi" w:eastAsia="Times New Roman" w:hAnsiTheme="minorHAnsi" w:cstheme="minorHAnsi"/>
          <w:lang w:eastAsia="de-DE"/>
        </w:rPr>
        <w:t xml:space="preserve"> Colour)</w:t>
      </w:r>
    </w:p>
    <w:sectPr w:rsidR="00D51D66" w:rsidRPr="009E1F26" w:rsidSect="00687801">
      <w:headerReference w:type="default" r:id="rId11"/>
      <w:footerReference w:type="default" r:id="rId12"/>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1096D" w14:textId="77777777" w:rsidR="003B1266" w:rsidRDefault="003B1266" w:rsidP="00263F44">
      <w:r>
        <w:separator/>
      </w:r>
    </w:p>
  </w:endnote>
  <w:endnote w:type="continuationSeparator" w:id="0">
    <w:p w14:paraId="1693D417" w14:textId="77777777" w:rsidR="003B1266" w:rsidRDefault="003B126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udea">
    <w:altName w:val="Calibri"/>
    <w:charset w:val="00"/>
    <w:family w:val="auto"/>
    <w:pitch w:val="variable"/>
    <w:sig w:usb0="A00000AF" w:usb1="4000206A" w:usb2="00000000" w:usb3="00000000" w:csb0="00000111"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6ED4F" w14:textId="51E9D9A3"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1813BE">
      <w:rPr>
        <w:noProof/>
        <w:sz w:val="20"/>
        <w:szCs w:val="20"/>
      </w:rPr>
      <w:t>01.11.2023</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5CAAD30D" w14:textId="77777777" w:rsidR="00FE7F7F" w:rsidRDefault="00FE7F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2C126" w14:textId="77777777" w:rsidR="003B1266" w:rsidRDefault="003B1266" w:rsidP="00263F44">
      <w:r>
        <w:separator/>
      </w:r>
    </w:p>
  </w:footnote>
  <w:footnote w:type="continuationSeparator" w:id="0">
    <w:p w14:paraId="07A590B8" w14:textId="77777777" w:rsidR="003B1266" w:rsidRDefault="003B1266"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EAF" w14:textId="5539D88D" w:rsidR="00EC3925" w:rsidRDefault="00EC3925" w:rsidP="008B314A">
    <w:pPr>
      <w:pStyle w:val="Kopfzeile"/>
      <w:spacing w:after="400"/>
      <w:jc w:val="right"/>
    </w:pPr>
    <w:r>
      <w:rPr>
        <w:noProof/>
        <w:lang w:eastAsia="de-DE"/>
      </w:rPr>
      <w:drawing>
        <wp:inline distT="0" distB="0" distL="0" distR="0" wp14:anchorId="4A90C50C" wp14:editId="2EE4364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r w:rsidR="006E624E">
      <w:rPr>
        <w:b/>
        <w:bCs/>
      </w:rPr>
      <w:t>Sprachsensibilität</w:t>
    </w:r>
    <w:r w:rsidR="00567432">
      <w:rPr>
        <w:b/>
        <w:bCs/>
      </w:rPr>
      <w:t xml:space="preserve"> und Dekolonialisierung von Sprache</w:t>
    </w:r>
    <w:r w:rsidR="006E624E">
      <w:rPr>
        <w:b/>
        <w:bCs/>
      </w:rPr>
      <w:t xml:space="preserve"> – </w:t>
    </w:r>
    <w:r w:rsidR="00532C60">
      <w:rPr>
        <w:b/>
        <w:bCs/>
      </w:rPr>
      <w:t>N-Wort im Wörterbuch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5C10035"/>
    <w:multiLevelType w:val="hybridMultilevel"/>
    <w:tmpl w:val="ED8481C6"/>
    <w:lvl w:ilvl="0" w:tplc="E9DC515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0783509E"/>
    <w:multiLevelType w:val="hybridMultilevel"/>
    <w:tmpl w:val="E7AC59FC"/>
    <w:lvl w:ilvl="0" w:tplc="E2EE65CE">
      <w:start w:val="3"/>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ACD6A76"/>
    <w:multiLevelType w:val="hybridMultilevel"/>
    <w:tmpl w:val="2C32E9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2" w15:restartNumberingAfterBreak="0">
    <w:nsid w:val="4E6C59DE"/>
    <w:multiLevelType w:val="hybridMultilevel"/>
    <w:tmpl w:val="4E0A2C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5"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6"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8"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93161174">
    <w:abstractNumId w:val="26"/>
  </w:num>
  <w:num w:numId="2" w16cid:durableId="1653023661">
    <w:abstractNumId w:val="11"/>
  </w:num>
  <w:num w:numId="3" w16cid:durableId="1768040605">
    <w:abstractNumId w:val="24"/>
  </w:num>
  <w:num w:numId="4" w16cid:durableId="2030446766">
    <w:abstractNumId w:val="21"/>
  </w:num>
  <w:num w:numId="5" w16cid:durableId="1891965034">
    <w:abstractNumId w:val="21"/>
  </w:num>
  <w:num w:numId="6" w16cid:durableId="157886611">
    <w:abstractNumId w:val="16"/>
  </w:num>
  <w:num w:numId="7" w16cid:durableId="574704634">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16cid:durableId="147984549">
    <w:abstractNumId w:val="27"/>
  </w:num>
  <w:num w:numId="9" w16cid:durableId="47076782">
    <w:abstractNumId w:val="15"/>
  </w:num>
  <w:num w:numId="10" w16cid:durableId="139737382">
    <w:abstractNumId w:val="27"/>
  </w:num>
  <w:num w:numId="11" w16cid:durableId="878007123">
    <w:abstractNumId w:val="20"/>
  </w:num>
  <w:num w:numId="12" w16cid:durableId="894202697">
    <w:abstractNumId w:val="27"/>
  </w:num>
  <w:num w:numId="13" w16cid:durableId="158039366">
    <w:abstractNumId w:val="25"/>
  </w:num>
  <w:num w:numId="14" w16cid:durableId="1120491636">
    <w:abstractNumId w:val="18"/>
  </w:num>
  <w:num w:numId="15" w16cid:durableId="615212524">
    <w:abstractNumId w:val="19"/>
  </w:num>
  <w:num w:numId="16" w16cid:durableId="1273586370">
    <w:abstractNumId w:val="28"/>
  </w:num>
  <w:num w:numId="17" w16cid:durableId="1941331518">
    <w:abstractNumId w:val="14"/>
  </w:num>
  <w:num w:numId="18" w16cid:durableId="1302468386">
    <w:abstractNumId w:val="23"/>
  </w:num>
  <w:num w:numId="19" w16cid:durableId="1180316547">
    <w:abstractNumId w:val="25"/>
    <w:lvlOverride w:ilvl="0">
      <w:startOverride w:val="1"/>
    </w:lvlOverride>
  </w:num>
  <w:num w:numId="20" w16cid:durableId="66194838">
    <w:abstractNumId w:val="18"/>
    <w:lvlOverride w:ilvl="0">
      <w:startOverride w:val="1"/>
    </w:lvlOverride>
  </w:num>
  <w:num w:numId="21" w16cid:durableId="203446656">
    <w:abstractNumId w:val="25"/>
    <w:lvlOverride w:ilvl="0">
      <w:startOverride w:val="1"/>
    </w:lvlOverride>
  </w:num>
  <w:num w:numId="22" w16cid:durableId="1390688629">
    <w:abstractNumId w:val="25"/>
    <w:lvlOverride w:ilvl="0">
      <w:startOverride w:val="1"/>
    </w:lvlOverride>
  </w:num>
  <w:num w:numId="23" w16cid:durableId="1636449315">
    <w:abstractNumId w:val="9"/>
  </w:num>
  <w:num w:numId="24" w16cid:durableId="607199145">
    <w:abstractNumId w:val="7"/>
  </w:num>
  <w:num w:numId="25" w16cid:durableId="626282230">
    <w:abstractNumId w:val="6"/>
  </w:num>
  <w:num w:numId="26" w16cid:durableId="1943342672">
    <w:abstractNumId w:val="5"/>
  </w:num>
  <w:num w:numId="27" w16cid:durableId="343410338">
    <w:abstractNumId w:val="4"/>
  </w:num>
  <w:num w:numId="28" w16cid:durableId="1579434893">
    <w:abstractNumId w:val="8"/>
  </w:num>
  <w:num w:numId="29" w16cid:durableId="1331786091">
    <w:abstractNumId w:val="3"/>
  </w:num>
  <w:num w:numId="30" w16cid:durableId="1791437130">
    <w:abstractNumId w:val="2"/>
  </w:num>
  <w:num w:numId="31" w16cid:durableId="610019500">
    <w:abstractNumId w:val="1"/>
  </w:num>
  <w:num w:numId="32" w16cid:durableId="1578172581">
    <w:abstractNumId w:val="0"/>
  </w:num>
  <w:num w:numId="33" w16cid:durableId="383413533">
    <w:abstractNumId w:val="29"/>
  </w:num>
  <w:num w:numId="34" w16cid:durableId="1915577849">
    <w:abstractNumId w:val="23"/>
  </w:num>
  <w:num w:numId="35" w16cid:durableId="1796947056">
    <w:abstractNumId w:val="25"/>
    <w:lvlOverride w:ilvl="0">
      <w:startOverride w:val="1"/>
    </w:lvlOverride>
  </w:num>
  <w:num w:numId="36" w16cid:durableId="1145313601">
    <w:abstractNumId w:val="25"/>
    <w:lvlOverride w:ilvl="0">
      <w:startOverride w:val="1"/>
    </w:lvlOverride>
  </w:num>
  <w:num w:numId="37" w16cid:durableId="352809574">
    <w:abstractNumId w:val="10"/>
  </w:num>
  <w:num w:numId="38" w16cid:durableId="989211090">
    <w:abstractNumId w:val="17"/>
  </w:num>
  <w:num w:numId="39" w16cid:durableId="1484128880">
    <w:abstractNumId w:val="22"/>
  </w:num>
  <w:num w:numId="40" w16cid:durableId="270935221">
    <w:abstractNumId w:val="12"/>
  </w:num>
  <w:num w:numId="41" w16cid:durableId="9301597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4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0AD0"/>
    <w:rsid w:val="001510F8"/>
    <w:rsid w:val="00154B07"/>
    <w:rsid w:val="001813BE"/>
    <w:rsid w:val="00182BF7"/>
    <w:rsid w:val="00193366"/>
    <w:rsid w:val="00197D7E"/>
    <w:rsid w:val="001A016C"/>
    <w:rsid w:val="001A2103"/>
    <w:rsid w:val="001A7B50"/>
    <w:rsid w:val="001C48CD"/>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463D"/>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1266"/>
    <w:rsid w:val="003B2130"/>
    <w:rsid w:val="003C721B"/>
    <w:rsid w:val="003E5C20"/>
    <w:rsid w:val="0040246E"/>
    <w:rsid w:val="004046CE"/>
    <w:rsid w:val="004204D2"/>
    <w:rsid w:val="00425EF8"/>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C60"/>
    <w:rsid w:val="00532DFA"/>
    <w:rsid w:val="00535666"/>
    <w:rsid w:val="00535E5A"/>
    <w:rsid w:val="00542D7D"/>
    <w:rsid w:val="00554717"/>
    <w:rsid w:val="00554A4B"/>
    <w:rsid w:val="00560007"/>
    <w:rsid w:val="00567432"/>
    <w:rsid w:val="00570C6E"/>
    <w:rsid w:val="005735E9"/>
    <w:rsid w:val="00573E4F"/>
    <w:rsid w:val="00575A52"/>
    <w:rsid w:val="00577F24"/>
    <w:rsid w:val="005817A7"/>
    <w:rsid w:val="005872B3"/>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A7621"/>
    <w:rsid w:val="006B3B75"/>
    <w:rsid w:val="006C1699"/>
    <w:rsid w:val="006D7A4A"/>
    <w:rsid w:val="006E624E"/>
    <w:rsid w:val="006F1D56"/>
    <w:rsid w:val="00705C1A"/>
    <w:rsid w:val="00747952"/>
    <w:rsid w:val="007566E6"/>
    <w:rsid w:val="00766DC2"/>
    <w:rsid w:val="007A0885"/>
    <w:rsid w:val="007A1BAD"/>
    <w:rsid w:val="007A5904"/>
    <w:rsid w:val="007B2DCA"/>
    <w:rsid w:val="007B5295"/>
    <w:rsid w:val="007B5E25"/>
    <w:rsid w:val="007B6059"/>
    <w:rsid w:val="007C2EB8"/>
    <w:rsid w:val="007D5D28"/>
    <w:rsid w:val="007E00B0"/>
    <w:rsid w:val="007E4198"/>
    <w:rsid w:val="007F5051"/>
    <w:rsid w:val="00806A96"/>
    <w:rsid w:val="00811543"/>
    <w:rsid w:val="00813751"/>
    <w:rsid w:val="00822474"/>
    <w:rsid w:val="00851596"/>
    <w:rsid w:val="00851F1D"/>
    <w:rsid w:val="008626D1"/>
    <w:rsid w:val="008666EC"/>
    <w:rsid w:val="00872FD6"/>
    <w:rsid w:val="008836AE"/>
    <w:rsid w:val="00891551"/>
    <w:rsid w:val="008A2EBA"/>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53E4"/>
    <w:rsid w:val="009762CC"/>
    <w:rsid w:val="00984820"/>
    <w:rsid w:val="009935DA"/>
    <w:rsid w:val="009A2D42"/>
    <w:rsid w:val="009C05F9"/>
    <w:rsid w:val="009C59DB"/>
    <w:rsid w:val="009E1A78"/>
    <w:rsid w:val="009E1F26"/>
    <w:rsid w:val="009E4E76"/>
    <w:rsid w:val="009F4E5F"/>
    <w:rsid w:val="00A02163"/>
    <w:rsid w:val="00A12327"/>
    <w:rsid w:val="00A2219A"/>
    <w:rsid w:val="00A22A12"/>
    <w:rsid w:val="00A32CC4"/>
    <w:rsid w:val="00A718E9"/>
    <w:rsid w:val="00A776BB"/>
    <w:rsid w:val="00A80D3E"/>
    <w:rsid w:val="00A82D51"/>
    <w:rsid w:val="00A83CBC"/>
    <w:rsid w:val="00A9421D"/>
    <w:rsid w:val="00A97401"/>
    <w:rsid w:val="00AA479F"/>
    <w:rsid w:val="00AA4CD0"/>
    <w:rsid w:val="00AB0FE7"/>
    <w:rsid w:val="00AB3614"/>
    <w:rsid w:val="00AD72AA"/>
    <w:rsid w:val="00AE6F99"/>
    <w:rsid w:val="00AE7ED3"/>
    <w:rsid w:val="00AF3A17"/>
    <w:rsid w:val="00B00C2B"/>
    <w:rsid w:val="00B0722F"/>
    <w:rsid w:val="00B16CF9"/>
    <w:rsid w:val="00B347F2"/>
    <w:rsid w:val="00B34CB2"/>
    <w:rsid w:val="00B613CC"/>
    <w:rsid w:val="00B73422"/>
    <w:rsid w:val="00B8215D"/>
    <w:rsid w:val="00B90B2E"/>
    <w:rsid w:val="00BA4783"/>
    <w:rsid w:val="00BA5A1F"/>
    <w:rsid w:val="00BA69FB"/>
    <w:rsid w:val="00BD195B"/>
    <w:rsid w:val="00BF6D36"/>
    <w:rsid w:val="00C1022E"/>
    <w:rsid w:val="00C20184"/>
    <w:rsid w:val="00C20264"/>
    <w:rsid w:val="00C22C2F"/>
    <w:rsid w:val="00C22DA6"/>
    <w:rsid w:val="00C43374"/>
    <w:rsid w:val="00C463C2"/>
    <w:rsid w:val="00C61456"/>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51D66"/>
    <w:rsid w:val="00D6138B"/>
    <w:rsid w:val="00D6554E"/>
    <w:rsid w:val="00D6702E"/>
    <w:rsid w:val="00D727DB"/>
    <w:rsid w:val="00D80989"/>
    <w:rsid w:val="00D813BA"/>
    <w:rsid w:val="00D83488"/>
    <w:rsid w:val="00D83FEF"/>
    <w:rsid w:val="00D86561"/>
    <w:rsid w:val="00D969BB"/>
    <w:rsid w:val="00DA10EA"/>
    <w:rsid w:val="00DA1E6E"/>
    <w:rsid w:val="00DC367C"/>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A15D4"/>
    <w:rsid w:val="00EC3925"/>
    <w:rsid w:val="00ED286F"/>
    <w:rsid w:val="00EE7AFA"/>
    <w:rsid w:val="00EF2646"/>
    <w:rsid w:val="00F1081A"/>
    <w:rsid w:val="00F1349A"/>
    <w:rsid w:val="00F153C6"/>
    <w:rsid w:val="00F214A3"/>
    <w:rsid w:val="00F30208"/>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roethno.hu-berlin.de/de/das-institut/faq-zur-umbenennung/welche-bedeutung-besass-der-begriff-im-17-jahrhundert-wie-hat-sich-der-begriff-durch-die-jahrhunderte-gewandelt-wie-wird-der-begriff-heutzutage-wahrgenomm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hilomag.de/artikel/kant-und-der-rassismus-0" TargetMode="External"/><Relationship Id="rId4" Type="http://schemas.openxmlformats.org/officeDocument/2006/relationships/settings" Target="settings.xml"/><Relationship Id="rId9" Type="http://schemas.openxmlformats.org/officeDocument/2006/relationships/hyperlink" Target="https://www.bpb.de/themen/migration-integration/afrikanische-diaspora/59407/kolonialismus-rassismus-und-sprach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3</Pages>
  <Words>750</Words>
  <Characters>4731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Sprachsensibilität und Dekolonialisierung von Sprache – N-Wort im Wörterbuch-Hinweise Lehrkraft</dc:title>
  <dc:subject/>
  <cp:keywords/>
  <dc:description/>
  <cp:lastModifiedBy>Axel Rittsteiger</cp:lastModifiedBy>
  <cp:revision>6</cp:revision>
  <dcterms:created xsi:type="dcterms:W3CDTF">2023-11-01T14:26:00Z</dcterms:created>
  <dcterms:modified xsi:type="dcterms:W3CDTF">2023-11-01T15:06:00Z</dcterms:modified>
</cp:coreProperties>
</file>