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FC2" w:rsidRPr="00852449" w:rsidRDefault="00901FC2" w:rsidP="00901FC2">
      <w:pPr>
        <w:rPr>
          <w:sz w:val="22"/>
        </w:rPr>
      </w:pPr>
    </w:p>
    <w:p w:rsidR="00852449" w:rsidRPr="00852449" w:rsidRDefault="00F266B2" w:rsidP="00F266B2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2"/>
        </w:rPr>
      </w:pPr>
      <w:r w:rsidRPr="00852449">
        <w:rPr>
          <w:rFonts w:asciiTheme="minorHAnsi" w:hAnsiTheme="minorHAnsi"/>
          <w:sz w:val="22"/>
        </w:rPr>
        <w:t>Die Schülerinnen und Schüler hören das Lied „</w:t>
      </w:r>
      <w:r w:rsidRPr="00852449">
        <w:rPr>
          <w:rFonts w:asciiTheme="minorHAnsi" w:hAnsiTheme="minorHAnsi" w:cstheme="minorHAnsi"/>
          <w:sz w:val="20"/>
          <w:szCs w:val="20"/>
        </w:rPr>
        <w:t>Lain with the wolf</w:t>
      </w:r>
      <w:r w:rsidRPr="00852449">
        <w:rPr>
          <w:rFonts w:asciiTheme="minorHAnsi" w:hAnsiTheme="minorHAnsi"/>
          <w:sz w:val="22"/>
        </w:rPr>
        <w:t xml:space="preserve">“ von Primordial (Zeit: 8:25 Minuten). Der Liedtext </w:t>
      </w:r>
      <w:r w:rsidR="00B9527A" w:rsidRPr="00852449">
        <w:rPr>
          <w:rFonts w:asciiTheme="minorHAnsi" w:hAnsiTheme="minorHAnsi"/>
          <w:sz w:val="22"/>
        </w:rPr>
        <w:t xml:space="preserve">wird </w:t>
      </w:r>
      <w:r w:rsidR="005069A4">
        <w:rPr>
          <w:rFonts w:asciiTheme="minorHAnsi" w:hAnsiTheme="minorHAnsi"/>
        </w:rPr>
        <w:t>z.B. über einen</w:t>
      </w:r>
      <w:r w:rsidR="005069A4" w:rsidRPr="00AC5AD0">
        <w:rPr>
          <w:rFonts w:asciiTheme="minorHAnsi" w:hAnsiTheme="minorHAnsi"/>
        </w:rPr>
        <w:t xml:space="preserve"> Beamer </w:t>
      </w:r>
      <w:r w:rsidR="005069A4">
        <w:rPr>
          <w:rFonts w:asciiTheme="minorHAnsi" w:hAnsiTheme="minorHAnsi"/>
        </w:rPr>
        <w:t>gezeigt</w:t>
      </w:r>
      <w:r w:rsidR="005069A4" w:rsidRPr="00AC5AD0">
        <w:rPr>
          <w:rFonts w:asciiTheme="minorHAnsi" w:hAnsiTheme="minorHAnsi"/>
        </w:rPr>
        <w:t xml:space="preserve"> oder </w:t>
      </w:r>
      <w:r w:rsidR="005069A4">
        <w:rPr>
          <w:rFonts w:asciiTheme="minorHAnsi" w:hAnsiTheme="minorHAnsi"/>
        </w:rPr>
        <w:t>mit</w:t>
      </w:r>
      <w:r w:rsidR="005069A4" w:rsidRPr="00AC5AD0">
        <w:rPr>
          <w:rFonts w:asciiTheme="minorHAnsi" w:hAnsiTheme="minorHAnsi"/>
        </w:rPr>
        <w:t xml:space="preserve"> Smartphones von den Schülerinnen und Schülern aufgerufen</w:t>
      </w:r>
      <w:r w:rsidRPr="00852449">
        <w:rPr>
          <w:rFonts w:asciiTheme="minorHAnsi" w:hAnsiTheme="minorHAnsi"/>
          <w:sz w:val="22"/>
        </w:rPr>
        <w:t>.</w:t>
      </w:r>
      <w:r w:rsidR="0057196B" w:rsidRPr="00852449">
        <w:rPr>
          <w:rFonts w:asciiTheme="minorHAnsi" w:hAnsiTheme="minorHAnsi"/>
          <w:sz w:val="22"/>
        </w:rPr>
        <w:t xml:space="preserve"> </w:t>
      </w:r>
    </w:p>
    <w:p w:rsidR="00F266B2" w:rsidRPr="00852449" w:rsidRDefault="00B9527A" w:rsidP="00F266B2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2"/>
        </w:rPr>
      </w:pPr>
      <w:r w:rsidRPr="00852449">
        <w:rPr>
          <w:rFonts w:asciiTheme="minorHAnsi" w:hAnsiTheme="minorHAnsi"/>
          <w:sz w:val="22"/>
        </w:rPr>
        <w:t xml:space="preserve">Bezüglich der </w:t>
      </w:r>
      <w:r w:rsidRPr="00D95D15">
        <w:rPr>
          <w:rFonts w:asciiTheme="minorHAnsi" w:hAnsiTheme="minorHAnsi"/>
          <w:b/>
          <w:sz w:val="22"/>
        </w:rPr>
        <w:t xml:space="preserve">Gestaltung </w:t>
      </w:r>
      <w:r w:rsidR="00D95D15" w:rsidRPr="00D95D15">
        <w:rPr>
          <w:rFonts w:asciiTheme="minorHAnsi" w:hAnsiTheme="minorHAnsi"/>
          <w:b/>
          <w:sz w:val="22"/>
        </w:rPr>
        <w:t>des Textes</w:t>
      </w:r>
      <w:r w:rsidR="00D95D15">
        <w:rPr>
          <w:rFonts w:asciiTheme="minorHAnsi" w:hAnsiTheme="minorHAnsi"/>
          <w:sz w:val="22"/>
        </w:rPr>
        <w:t xml:space="preserve"> </w:t>
      </w:r>
      <w:r w:rsidRPr="00852449">
        <w:rPr>
          <w:rFonts w:asciiTheme="minorHAnsi" w:hAnsiTheme="minorHAnsi"/>
          <w:sz w:val="22"/>
        </w:rPr>
        <w:t>könnten Schülerinnen und Schüler folgende Eindrücke schildern:</w:t>
      </w:r>
    </w:p>
    <w:p w:rsidR="00B9527A" w:rsidRPr="00852449" w:rsidRDefault="00B9527A" w:rsidP="00B9527A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2"/>
        </w:rPr>
      </w:pPr>
      <w:r w:rsidRPr="00852449">
        <w:rPr>
          <w:rFonts w:asciiTheme="minorHAnsi" w:hAnsiTheme="minorHAnsi"/>
          <w:sz w:val="22"/>
        </w:rPr>
        <w:t>Antithetik (Lamm – Wolf, hell – dunkel, gut – böse)</w:t>
      </w:r>
      <w:bookmarkStart w:id="0" w:name="_GoBack"/>
      <w:bookmarkEnd w:id="0"/>
    </w:p>
    <w:p w:rsidR="00B9527A" w:rsidRPr="00852449" w:rsidRDefault="00B9527A" w:rsidP="00B9527A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2"/>
        </w:rPr>
      </w:pPr>
      <w:r w:rsidRPr="00852449">
        <w:rPr>
          <w:rFonts w:asciiTheme="minorHAnsi" w:hAnsiTheme="minorHAnsi"/>
          <w:sz w:val="22"/>
        </w:rPr>
        <w:t>Darstellung von Lebenseinstellungen/-gefühl (Hedonismus, ausschweifendes Leben</w:t>
      </w:r>
      <w:r w:rsidR="008315E0" w:rsidRPr="00852449">
        <w:rPr>
          <w:rFonts w:asciiTheme="minorHAnsi" w:hAnsiTheme="minorHAnsi"/>
          <w:sz w:val="22"/>
        </w:rPr>
        <w:t>)</w:t>
      </w:r>
    </w:p>
    <w:p w:rsidR="008315E0" w:rsidRPr="00852449" w:rsidRDefault="008315E0" w:rsidP="00B9527A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2"/>
        </w:rPr>
      </w:pPr>
      <w:r w:rsidRPr="00852449">
        <w:rPr>
          <w:rFonts w:asciiTheme="minorHAnsi" w:hAnsiTheme="minorHAnsi"/>
          <w:sz w:val="22"/>
        </w:rPr>
        <w:t>Ausweglosigkeit, Fatalismus: das Animalische als Teil des Menschen</w:t>
      </w:r>
    </w:p>
    <w:p w:rsidR="008315E0" w:rsidRPr="00852449" w:rsidRDefault="008315E0" w:rsidP="00B9527A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2"/>
        </w:rPr>
      </w:pPr>
      <w:r w:rsidRPr="00852449">
        <w:rPr>
          <w:rFonts w:asciiTheme="minorHAnsi" w:hAnsiTheme="minorHAnsi"/>
          <w:sz w:val="22"/>
        </w:rPr>
        <w:t>Religiöse Bezüge (Kain und Abel, Lamm Gottes, Erlösung …)</w:t>
      </w:r>
    </w:p>
    <w:p w:rsidR="008315E0" w:rsidRPr="00852449" w:rsidRDefault="008315E0" w:rsidP="00B9527A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2"/>
        </w:rPr>
      </w:pPr>
      <w:r w:rsidRPr="00852449">
        <w:rPr>
          <w:rFonts w:asciiTheme="minorHAnsi" w:hAnsiTheme="minorHAnsi"/>
          <w:sz w:val="22"/>
        </w:rPr>
        <w:t>Sexualität</w:t>
      </w:r>
    </w:p>
    <w:p w:rsidR="008315E0" w:rsidRPr="00852449" w:rsidRDefault="008315E0" w:rsidP="00B9527A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2"/>
        </w:rPr>
      </w:pPr>
      <w:r w:rsidRPr="00852449">
        <w:rPr>
          <w:rFonts w:asciiTheme="minorHAnsi" w:hAnsiTheme="minorHAnsi"/>
          <w:sz w:val="22"/>
        </w:rPr>
        <w:t>Werwolf-Thematik</w:t>
      </w:r>
    </w:p>
    <w:p w:rsidR="008315E0" w:rsidRPr="00852449" w:rsidRDefault="008315E0" w:rsidP="00B9527A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2"/>
        </w:rPr>
      </w:pPr>
      <w:r w:rsidRPr="00852449">
        <w:rPr>
          <w:rFonts w:asciiTheme="minorHAnsi" w:hAnsiTheme="minorHAnsi"/>
          <w:sz w:val="22"/>
        </w:rPr>
        <w:t>Okkultismus, Hexerei</w:t>
      </w:r>
    </w:p>
    <w:p w:rsidR="008315E0" w:rsidRPr="00852449" w:rsidRDefault="008315E0" w:rsidP="004913B9">
      <w:pPr>
        <w:pStyle w:val="Listenabsatz"/>
        <w:spacing w:line="360" w:lineRule="auto"/>
        <w:jc w:val="both"/>
        <w:rPr>
          <w:rFonts w:asciiTheme="minorHAnsi" w:hAnsiTheme="minorHAnsi"/>
          <w:sz w:val="22"/>
        </w:rPr>
      </w:pPr>
      <w:r w:rsidRPr="00852449">
        <w:rPr>
          <w:rFonts w:asciiTheme="minorHAnsi" w:hAnsiTheme="minorHAnsi"/>
          <w:sz w:val="22"/>
        </w:rPr>
        <w:t xml:space="preserve">Im Hinblick auf die </w:t>
      </w:r>
      <w:r w:rsidRPr="00852449">
        <w:rPr>
          <w:rFonts w:asciiTheme="minorHAnsi" w:hAnsiTheme="minorHAnsi"/>
          <w:b/>
          <w:sz w:val="22"/>
        </w:rPr>
        <w:t>musikalische Gestaltung</w:t>
      </w:r>
      <w:r w:rsidRPr="00852449">
        <w:rPr>
          <w:rFonts w:asciiTheme="minorHAnsi" w:hAnsiTheme="minorHAnsi"/>
          <w:sz w:val="22"/>
        </w:rPr>
        <w:t xml:space="preserve"> des Liedes könnten Schülerinnen und Schüler folgende Eindrücke schildern:</w:t>
      </w:r>
    </w:p>
    <w:p w:rsidR="008315E0" w:rsidRPr="00852449" w:rsidRDefault="008315E0" w:rsidP="008315E0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2"/>
        </w:rPr>
      </w:pPr>
      <w:r w:rsidRPr="00852449">
        <w:rPr>
          <w:rFonts w:asciiTheme="minorHAnsi" w:hAnsiTheme="minorHAnsi"/>
          <w:sz w:val="22"/>
        </w:rPr>
        <w:t>düster</w:t>
      </w:r>
    </w:p>
    <w:p w:rsidR="008315E0" w:rsidRPr="00852449" w:rsidRDefault="008315E0" w:rsidP="008315E0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2"/>
        </w:rPr>
      </w:pPr>
      <w:r w:rsidRPr="00852449">
        <w:rPr>
          <w:rFonts w:asciiTheme="minorHAnsi" w:hAnsiTheme="minorHAnsi"/>
          <w:sz w:val="22"/>
        </w:rPr>
        <w:t>monoton</w:t>
      </w:r>
    </w:p>
    <w:p w:rsidR="008315E0" w:rsidRPr="00852449" w:rsidRDefault="008315E0" w:rsidP="008315E0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2"/>
        </w:rPr>
      </w:pPr>
      <w:r w:rsidRPr="00852449">
        <w:rPr>
          <w:rFonts w:asciiTheme="minorHAnsi" w:hAnsiTheme="minorHAnsi"/>
          <w:sz w:val="22"/>
        </w:rPr>
        <w:t>kraftvoll, gewaltig</w:t>
      </w:r>
    </w:p>
    <w:p w:rsidR="008315E0" w:rsidRPr="00852449" w:rsidRDefault="008315E0" w:rsidP="008315E0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2"/>
        </w:rPr>
      </w:pPr>
      <w:r w:rsidRPr="00852449">
        <w:rPr>
          <w:rFonts w:asciiTheme="minorHAnsi" w:hAnsiTheme="minorHAnsi"/>
          <w:sz w:val="22"/>
        </w:rPr>
        <w:t>bedrückend</w:t>
      </w:r>
    </w:p>
    <w:p w:rsidR="004913B9" w:rsidRPr="00852449" w:rsidRDefault="004913B9" w:rsidP="008315E0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2"/>
        </w:rPr>
      </w:pPr>
      <w:r w:rsidRPr="00852449">
        <w:rPr>
          <w:rFonts w:asciiTheme="minorHAnsi" w:hAnsiTheme="minorHAnsi"/>
          <w:sz w:val="22"/>
        </w:rPr>
        <w:t>pessimistisch</w:t>
      </w:r>
    </w:p>
    <w:p w:rsidR="004913B9" w:rsidRPr="00852449" w:rsidRDefault="004913B9" w:rsidP="008315E0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2"/>
        </w:rPr>
      </w:pPr>
      <w:r w:rsidRPr="00852449">
        <w:rPr>
          <w:rFonts w:asciiTheme="minorHAnsi" w:hAnsiTheme="minorHAnsi"/>
          <w:sz w:val="22"/>
        </w:rPr>
        <w:t>Stimme des Sängers rau, kratzig</w:t>
      </w:r>
    </w:p>
    <w:p w:rsidR="008315E0" w:rsidRPr="00852449" w:rsidRDefault="004913B9" w:rsidP="008315E0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2"/>
        </w:rPr>
      </w:pPr>
      <w:r w:rsidRPr="00852449">
        <w:rPr>
          <w:rFonts w:asciiTheme="minorHAnsi" w:hAnsiTheme="minorHAnsi"/>
          <w:sz w:val="22"/>
        </w:rPr>
        <w:t xml:space="preserve">Sollten die Schülerinnen und Schüler noch Rückfragen zum Text haben, können diese mithilfe </w:t>
      </w:r>
      <w:r w:rsidR="00852449" w:rsidRPr="00852449">
        <w:rPr>
          <w:rFonts w:asciiTheme="minorHAnsi" w:hAnsiTheme="minorHAnsi"/>
          <w:sz w:val="22"/>
        </w:rPr>
        <w:t>einer</w:t>
      </w:r>
      <w:r w:rsidRPr="00852449">
        <w:rPr>
          <w:rFonts w:asciiTheme="minorHAnsi" w:hAnsiTheme="minorHAnsi"/>
          <w:sz w:val="22"/>
        </w:rPr>
        <w:t xml:space="preserve"> Übersetzung geklärt werden. </w:t>
      </w:r>
    </w:p>
    <w:p w:rsidR="004913B9" w:rsidRPr="00852449" w:rsidRDefault="004913B9" w:rsidP="008315E0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2"/>
        </w:rPr>
      </w:pPr>
      <w:r w:rsidRPr="00852449">
        <w:rPr>
          <w:rFonts w:asciiTheme="minorHAnsi" w:hAnsiTheme="minorHAnsi"/>
          <w:sz w:val="22"/>
        </w:rPr>
        <w:t>Die Antithetik im Liedtext wird von den Schülerinnen und Schülern erkannt (vgl. Strophen 1-3, hell – das Gute, versus Strophen 4-7, dunkel – das Böse, Dämonische). Sie arbeiten heraus, dass der Mensch in dieser Lebenssituation gefangen ist und gleichsam den „Keim des Bösen“ in sich trägt.</w:t>
      </w:r>
      <w:r w:rsidR="00CB2537" w:rsidRPr="00852449">
        <w:rPr>
          <w:rFonts w:asciiTheme="minorHAnsi" w:hAnsiTheme="minorHAnsi"/>
          <w:sz w:val="22"/>
        </w:rPr>
        <w:t xml:space="preserve"> Der Kampf zwischen „guter“ und „böser“ Seele im Menschen wird beschrieben. Die Aussagen aus Aufgabe 2 werden in diesem Zusammenhang konkretisiert und am Text belegt.</w:t>
      </w:r>
    </w:p>
    <w:p w:rsidR="008E3B45" w:rsidRPr="00852449" w:rsidRDefault="008E3B45" w:rsidP="008315E0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2"/>
        </w:rPr>
      </w:pPr>
      <w:r w:rsidRPr="00852449">
        <w:rPr>
          <w:rFonts w:asciiTheme="minorHAnsi" w:hAnsiTheme="minorHAnsi"/>
          <w:sz w:val="22"/>
        </w:rPr>
        <w:t xml:space="preserve">Zunächst können die Schülerinnen und Schüler auf ihnen bekannte Beispiele eingehen, die die dunkle Seite </w:t>
      </w:r>
      <w:r w:rsidR="00852449" w:rsidRPr="00852449">
        <w:rPr>
          <w:rFonts w:asciiTheme="minorHAnsi" w:hAnsiTheme="minorHAnsi"/>
          <w:sz w:val="22"/>
        </w:rPr>
        <w:t>des</w:t>
      </w:r>
      <w:r w:rsidRPr="00852449">
        <w:rPr>
          <w:rFonts w:asciiTheme="minorHAnsi" w:hAnsiTheme="minorHAnsi"/>
          <w:sz w:val="22"/>
        </w:rPr>
        <w:t xml:space="preserve"> Menschen </w:t>
      </w:r>
      <w:r w:rsidR="00852449" w:rsidRPr="00852449">
        <w:rPr>
          <w:rFonts w:asciiTheme="minorHAnsi" w:hAnsiTheme="minorHAnsi"/>
          <w:sz w:val="22"/>
        </w:rPr>
        <w:t>zeigen</w:t>
      </w:r>
      <w:r w:rsidRPr="00852449">
        <w:rPr>
          <w:rFonts w:asciiTheme="minorHAnsi" w:hAnsiTheme="minorHAnsi"/>
          <w:sz w:val="22"/>
        </w:rPr>
        <w:t xml:space="preserve">. </w:t>
      </w:r>
    </w:p>
    <w:p w:rsidR="008E3B45" w:rsidRPr="00852449" w:rsidRDefault="008E3B45" w:rsidP="008E3B45">
      <w:pPr>
        <w:pStyle w:val="Listenabsatz"/>
        <w:spacing w:line="360" w:lineRule="auto"/>
        <w:jc w:val="both"/>
        <w:rPr>
          <w:rFonts w:asciiTheme="minorHAnsi" w:hAnsiTheme="minorHAnsi"/>
          <w:sz w:val="22"/>
        </w:rPr>
      </w:pPr>
      <w:r w:rsidRPr="00852449">
        <w:rPr>
          <w:rFonts w:asciiTheme="minorHAnsi" w:hAnsiTheme="minorHAnsi"/>
          <w:sz w:val="22"/>
        </w:rPr>
        <w:t>Die Schülerinnen und Schüler könnten außerdem diskutieren, inwiefern die „böse“ Seite des Menschen gezähmt oder ausgelebt werden darf. In diesem Kontext könnten psychoanalytische Ansätze in die Diskussion einbezogen werden (</w:t>
      </w:r>
      <w:r w:rsidR="00852449" w:rsidRPr="00852449">
        <w:rPr>
          <w:rFonts w:asciiTheme="minorHAnsi" w:hAnsiTheme="minorHAnsi"/>
          <w:sz w:val="22"/>
        </w:rPr>
        <w:t>z.B</w:t>
      </w:r>
      <w:r w:rsidRPr="00852449">
        <w:rPr>
          <w:rFonts w:asciiTheme="minorHAnsi" w:hAnsiTheme="minorHAnsi"/>
          <w:sz w:val="22"/>
        </w:rPr>
        <w:t>. C.G. Jung, Das Ich und das Unbewusste).</w:t>
      </w:r>
    </w:p>
    <w:p w:rsidR="008315E0" w:rsidRPr="00852449" w:rsidRDefault="008315E0" w:rsidP="008315E0">
      <w:pPr>
        <w:pStyle w:val="Listenabsatz"/>
        <w:spacing w:line="360" w:lineRule="auto"/>
        <w:jc w:val="both"/>
        <w:rPr>
          <w:rFonts w:asciiTheme="minorHAnsi" w:hAnsiTheme="minorHAnsi"/>
          <w:sz w:val="22"/>
        </w:rPr>
      </w:pPr>
      <w:r w:rsidRPr="00852449">
        <w:rPr>
          <w:rFonts w:asciiTheme="minorHAnsi" w:hAnsiTheme="minorHAnsi"/>
          <w:sz w:val="22"/>
        </w:rPr>
        <w:t xml:space="preserve"> </w:t>
      </w:r>
    </w:p>
    <w:p w:rsidR="00380AA4" w:rsidRPr="00852449" w:rsidRDefault="00380AA4">
      <w:pPr>
        <w:rPr>
          <w:sz w:val="22"/>
        </w:rPr>
      </w:pPr>
    </w:p>
    <w:sectPr w:rsidR="00380AA4" w:rsidRPr="00852449" w:rsidSect="00D16418">
      <w:headerReference w:type="default" r:id="rId7"/>
      <w:footerReference w:type="default" r:id="rId8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F3E" w:rsidRPr="00852449" w:rsidRDefault="002E2F3E" w:rsidP="00901FC2">
      <w:pPr>
        <w:rPr>
          <w:sz w:val="22"/>
        </w:rPr>
      </w:pPr>
      <w:r w:rsidRPr="00852449">
        <w:rPr>
          <w:sz w:val="22"/>
        </w:rPr>
        <w:separator/>
      </w:r>
    </w:p>
  </w:endnote>
  <w:endnote w:type="continuationSeparator" w:id="0">
    <w:p w:rsidR="002E2F3E" w:rsidRPr="00852449" w:rsidRDefault="002E2F3E" w:rsidP="00901FC2">
      <w:pPr>
        <w:rPr>
          <w:sz w:val="22"/>
        </w:rPr>
      </w:pPr>
      <w:r w:rsidRPr="00852449">
        <w:rPr>
          <w:sz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4E" w:rsidRPr="00852449" w:rsidRDefault="001E13CD">
    <w:pPr>
      <w:pStyle w:val="Fuzeile"/>
      <w:rPr>
        <w:sz w:val="22"/>
      </w:rPr>
    </w:pPr>
    <w:r w:rsidRPr="00852449">
      <w:rPr>
        <w:noProof/>
        <w:sz w:val="22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6C4EB" wp14:editId="7E1D243D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04E" w:rsidRPr="00852449" w:rsidRDefault="001E13CD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  <w:sz w:val="22"/>
                            </w:rPr>
                          </w:pPr>
                          <w:r w:rsidRPr="00852449">
                            <w:rPr>
                              <w:sz w:val="22"/>
                            </w:rPr>
                            <w:fldChar w:fldCharType="begin"/>
                          </w:r>
                          <w:r w:rsidRPr="00852449">
                            <w:rPr>
                              <w:sz w:val="22"/>
                            </w:rPr>
                            <w:instrText xml:space="preserve"> PAGE   \* MERGEFORMAT </w:instrText>
                          </w:r>
                          <w:r w:rsidRPr="00852449">
                            <w:rPr>
                              <w:sz w:val="22"/>
                            </w:rPr>
                            <w:fldChar w:fldCharType="separate"/>
                          </w:r>
                          <w:r w:rsidR="00D95D15" w:rsidRPr="00D95D15">
                            <w:rPr>
                              <w:noProof/>
                              <w:color w:val="C0504D"/>
                              <w:sz w:val="22"/>
                            </w:rPr>
                            <w:t>1</w:t>
                          </w:r>
                          <w:r w:rsidRPr="00852449">
                            <w:rPr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6E6C4EB" id="Rectangle 1" o:spid="_x0000_s1029" style="position:absolute;margin-left:544.65pt;margin-top:809.7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    <v:textbox inset=",0,,0">
                <w:txbxContent>
                  <w:p w:rsidR="007D204E" w:rsidRPr="00852449" w:rsidRDefault="001E13CD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  <w:sz w:val="22"/>
                      </w:rPr>
                    </w:pPr>
                    <w:r w:rsidRPr="00852449">
                      <w:rPr>
                        <w:sz w:val="22"/>
                      </w:rPr>
                      <w:fldChar w:fldCharType="begin"/>
                    </w:r>
                    <w:r w:rsidRPr="00852449">
                      <w:rPr>
                        <w:sz w:val="22"/>
                      </w:rPr>
                      <w:instrText xml:space="preserve"> PAGE   \* MERGEFORMAT </w:instrText>
                    </w:r>
                    <w:r w:rsidRPr="00852449">
                      <w:rPr>
                        <w:sz w:val="22"/>
                      </w:rPr>
                      <w:fldChar w:fldCharType="separate"/>
                    </w:r>
                    <w:r w:rsidR="00D95D15" w:rsidRPr="00D95D15">
                      <w:rPr>
                        <w:noProof/>
                        <w:color w:val="C0504D"/>
                        <w:sz w:val="22"/>
                      </w:rPr>
                      <w:t>1</w:t>
                    </w:r>
                    <w:r w:rsidRPr="00852449">
                      <w:rPr>
                        <w:sz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F3E" w:rsidRPr="00852449" w:rsidRDefault="002E2F3E" w:rsidP="00901FC2">
      <w:pPr>
        <w:rPr>
          <w:sz w:val="22"/>
        </w:rPr>
      </w:pPr>
      <w:r w:rsidRPr="00852449">
        <w:rPr>
          <w:sz w:val="22"/>
        </w:rPr>
        <w:separator/>
      </w:r>
    </w:p>
  </w:footnote>
  <w:footnote w:type="continuationSeparator" w:id="0">
    <w:p w:rsidR="002E2F3E" w:rsidRPr="00852449" w:rsidRDefault="002E2F3E" w:rsidP="00901FC2">
      <w:pPr>
        <w:rPr>
          <w:sz w:val="22"/>
        </w:rPr>
      </w:pPr>
      <w:r w:rsidRPr="00852449">
        <w:rPr>
          <w:sz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4E" w:rsidRPr="00852449" w:rsidRDefault="001E13CD">
    <w:pPr>
      <w:pStyle w:val="Kopfzeile"/>
      <w:rPr>
        <w:sz w:val="22"/>
      </w:rPr>
    </w:pPr>
    <w:r w:rsidRPr="00852449">
      <w:rPr>
        <w:noProof/>
        <w:sz w:val="22"/>
        <w:lang w:eastAsia="de-D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38D73C3" wp14:editId="649EA839">
              <wp:simplePos x="0" y="0"/>
              <wp:positionH relativeFrom="column">
                <wp:posOffset>-50800</wp:posOffset>
              </wp:positionH>
              <wp:positionV relativeFrom="paragraph">
                <wp:posOffset>20955</wp:posOffset>
              </wp:positionV>
              <wp:extent cx="6055995" cy="578485"/>
              <wp:effectExtent l="0" t="0" r="1905" b="0"/>
              <wp:wrapTight wrapText="bothSides">
                <wp:wrapPolygon edited="0">
                  <wp:start x="0" y="0"/>
                  <wp:lineTo x="0" y="20628"/>
                  <wp:lineTo x="21539" y="20628"/>
                  <wp:lineTo x="21539" y="0"/>
                  <wp:lineTo x="0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578485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852449" w:rsidRDefault="001E13CD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asciiTheme="minorHAnsi" w:hAnsiTheme="minorHAnsi" w:cstheme="minorHAnsi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852449">
                              <w:rPr>
                                <w:rFonts w:cs="Arial"/>
                                <w:noProof/>
                                <w:color w:val="FFFFFF"/>
                                <w:sz w:val="18"/>
                                <w:szCs w:val="18"/>
                                <w:lang w:eastAsia="de-DE"/>
                              </w:rPr>
                              <w:drawing>
                                <wp:inline distT="0" distB="0" distL="0" distR="0" wp14:anchorId="669822E0" wp14:editId="757ED9D1">
                                  <wp:extent cx="381635" cy="135255"/>
                                  <wp:effectExtent l="0" t="0" r="0" b="0"/>
                                  <wp:docPr id="5" name="Bild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52449">
                              <w:rPr>
                                <w:rFonts w:cs="Arial"/>
                                <w:color w:val="FFFFF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52449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  <w:t xml:space="preserve">Neue Medien im Deutschunterricht    </w:t>
                            </w:r>
                            <w:r w:rsidRPr="00852449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  <w:tab/>
                              <w:t>Hermann Hesse - Der Steppenwolf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852449" w:rsidRDefault="001E13CD" w:rsidP="00653108">
                            <w:pPr>
                              <w:tabs>
                                <w:tab w:val="right" w:pos="9214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85244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Einstieg mit Liedtext</w:t>
                            </w:r>
                            <w:r w:rsidR="00901FC2" w:rsidRPr="0085244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02</w:t>
                            </w:r>
                            <w:r w:rsidRPr="0085244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F266B2" w:rsidRPr="0085244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Primordial, Lain with the wolf</w:t>
                            </w:r>
                            <w:r w:rsidRPr="00852449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069A4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Hinweise für die Lehrkraft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8D73C3" id="Group 3" o:spid="_x0000_s1026" style="position:absolute;margin-left:-4pt;margin-top:1.65pt;width:476.85pt;height:45.55pt;z-index:251660288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4/K78A&#10;AADaAAAADwAAAGRycy9kb3ducmV2LnhtbESPzQrCMBCE74LvEFbwpqkKItUoIgoWvPhz8bY0a1ts&#10;NqWJtvr0RhA8DjPzDbNYtaYUT6pdYVnBaBiBIE6tLjhTcDnvBjMQziNrLC2Tghc5WC27nQXG2jZ8&#10;pOfJZyJA2MWoIPe+iqV0aU4G3dBWxMG72dqgD7LOpK6xCXBTynEUTaXBgsNCjhVtckrvp4dRUDVM&#10;93WRlAk/kiQabS+H63urVL/XrucgPLX+H/6191rBBL5Xwg2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jj8rvwAAANoAAAAPAAAAAAAAAAAAAAAAAJgCAABkcnMvZG93bnJl&#10;di54bWxQSwUGAAAAAAQABAD1AAAAhAMAAAAA&#10;" fillcolor="gray" stroked="f">
                <v:textbox>
                  <w:txbxContent>
                    <w:p w:rsidR="007D204E" w:rsidRPr="00852449" w:rsidRDefault="001E13CD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asciiTheme="minorHAnsi" w:hAnsiTheme="minorHAnsi" w:cstheme="minorHAnsi"/>
                          <w:color w:val="FFFFFF"/>
                          <w:sz w:val="18"/>
                          <w:szCs w:val="18"/>
                        </w:rPr>
                      </w:pPr>
                      <w:r w:rsidRPr="00852449">
                        <w:rPr>
                          <w:rFonts w:cs="Arial"/>
                          <w:noProof/>
                          <w:color w:val="FFFFFF"/>
                          <w:sz w:val="18"/>
                          <w:szCs w:val="18"/>
                          <w:lang w:eastAsia="de-DE"/>
                        </w:rPr>
                        <w:drawing>
                          <wp:inline distT="0" distB="0" distL="0" distR="0" wp14:anchorId="669822E0" wp14:editId="757ED9D1">
                            <wp:extent cx="381635" cy="135255"/>
                            <wp:effectExtent l="0" t="0" r="0" b="0"/>
                            <wp:docPr id="5" name="Bild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52449">
                        <w:rPr>
                          <w:rFonts w:cs="Arial"/>
                          <w:color w:val="FFFFFF"/>
                          <w:sz w:val="18"/>
                          <w:szCs w:val="18"/>
                        </w:rPr>
                        <w:t xml:space="preserve">  </w:t>
                      </w:r>
                      <w:r w:rsidRPr="00852449"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  <w:t xml:space="preserve">Neue Medien im Deutschunterricht    </w:t>
                      </w:r>
                      <w:r w:rsidRPr="00852449"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  <w:tab/>
                        <w:t>Hermann Hesse - Der Steppenwolf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pW8MA&#10;AADaAAAADwAAAGRycy9kb3ducmV2LnhtbESP3WrCQBSE74W+w3IK3pS6UURL6irFH/DnKtoHOGaP&#10;2dDs2ZhdY/r2XaHg5TAz3zCzRWcr0VLjS8cKhoMEBHHudMmFgu/T5v0DhA/IGivHpOCXPCzmL70Z&#10;ptrdOaP2GAoRIexTVGBCqFMpfW7Ioh+4mjh6F9dYDFE2hdQN3iPcVnKUJBNpseS4YLCmpaH853iz&#10;Ctop7fx5v6bzaiXfDGXtlQ8Xpfqv3dcniEBdeIb/21utYAyPK/EG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WpW8MAAADaAAAADwAAAAAAAAAAAAAAAACYAgAAZHJzL2Rv&#10;d25yZXYueG1sUEsFBgAAAAAEAAQA9QAAAIgDAAAAAA==&#10;" fillcolor="silver" stroked="f">
                <v:textbox>
                  <w:txbxContent>
                    <w:p w:rsidR="007D204E" w:rsidRPr="00852449" w:rsidRDefault="001E13CD" w:rsidP="00653108">
                      <w:pPr>
                        <w:tabs>
                          <w:tab w:val="right" w:pos="9214"/>
                        </w:tabs>
                        <w:jc w:val="right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852449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Einstieg mit Liedtext</w:t>
                      </w:r>
                      <w:r w:rsidR="00901FC2" w:rsidRPr="00852449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02</w:t>
                      </w:r>
                      <w:r w:rsidRPr="00852449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F266B2" w:rsidRPr="00852449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Primordial, Lain with the wolf</w:t>
                      </w:r>
                      <w:r w:rsidRPr="00852449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5069A4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Hinweise für die Lehrkraft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:rsidR="007D204E" w:rsidRPr="00852449" w:rsidRDefault="002E2F3E">
    <w:pPr>
      <w:pStyle w:val="Kopfzeile"/>
      <w:rPr>
        <w:sz w:val="22"/>
      </w:rPr>
    </w:pPr>
  </w:p>
  <w:p w:rsidR="007D204E" w:rsidRPr="00852449" w:rsidRDefault="002E2F3E">
    <w:pPr>
      <w:pStyle w:val="Kopfzeile"/>
      <w:rPr>
        <w:sz w:val="22"/>
      </w:rPr>
    </w:pPr>
  </w:p>
  <w:p w:rsidR="007D204E" w:rsidRPr="00852449" w:rsidRDefault="002E2F3E">
    <w:pPr>
      <w:pStyle w:val="Kopfzeile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B097D"/>
    <w:multiLevelType w:val="hybridMultilevel"/>
    <w:tmpl w:val="B36CA526"/>
    <w:lvl w:ilvl="0" w:tplc="BB0A17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27FF8"/>
    <w:multiLevelType w:val="hybridMultilevel"/>
    <w:tmpl w:val="13DC57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C2"/>
    <w:rsid w:val="001E13CD"/>
    <w:rsid w:val="002E2F3E"/>
    <w:rsid w:val="00380AA4"/>
    <w:rsid w:val="004913B9"/>
    <w:rsid w:val="005069A4"/>
    <w:rsid w:val="0057196B"/>
    <w:rsid w:val="008315E0"/>
    <w:rsid w:val="00852449"/>
    <w:rsid w:val="008E3B45"/>
    <w:rsid w:val="00901FC2"/>
    <w:rsid w:val="00917B3C"/>
    <w:rsid w:val="00960BAF"/>
    <w:rsid w:val="00B9527A"/>
    <w:rsid w:val="00CB2537"/>
    <w:rsid w:val="00D95D15"/>
    <w:rsid w:val="00F2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C1013C-EEF3-451A-B2E6-E029DAAF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01FC2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01F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1FC2"/>
    <w:rPr>
      <w:rFonts w:ascii="Arial" w:eastAsia="Calibri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901F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1FC2"/>
    <w:rPr>
      <w:rFonts w:ascii="Arial" w:eastAsia="Calibri" w:hAnsi="Arial" w:cs="Times New Roman"/>
      <w:sz w:val="24"/>
    </w:rPr>
  </w:style>
  <w:style w:type="paragraph" w:styleId="Listenabsatz">
    <w:name w:val="List Paragraph"/>
    <w:basedOn w:val="Standard"/>
    <w:uiPriority w:val="34"/>
    <w:qFormat/>
    <w:rsid w:val="00F266B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4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4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Seminar- und LFB-Standorte Baden-Württemberg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AkaEs</dc:creator>
  <cp:lastModifiedBy>Michael Kazenwadel</cp:lastModifiedBy>
  <cp:revision>4</cp:revision>
  <dcterms:created xsi:type="dcterms:W3CDTF">2017-07-20T08:57:00Z</dcterms:created>
  <dcterms:modified xsi:type="dcterms:W3CDTF">2017-09-05T08:33:00Z</dcterms:modified>
</cp:coreProperties>
</file>