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32D4" w:rsidRPr="00623C4D" w:rsidRDefault="00E132D4" w:rsidP="00955B1F">
      <w:pPr>
        <w:pStyle w:val="StandardWeb"/>
        <w:shd w:val="clear" w:color="auto" w:fill="FFFFFF"/>
        <w:spacing w:before="0" w:beforeAutospacing="0" w:after="0" w:afterAutospacing="0"/>
        <w:ind w:firstLine="192"/>
        <w:rPr>
          <w:rFonts w:asciiTheme="minorHAnsi" w:hAnsiTheme="minorHAnsi"/>
          <w:bCs/>
          <w:color w:val="000000"/>
        </w:rPr>
      </w:pPr>
      <w:r w:rsidRPr="00623C4D">
        <w:rPr>
          <w:rFonts w:asciiTheme="minorHAnsi" w:hAnsiTheme="minorHAnsi"/>
          <w:bCs/>
          <w:color w:val="000000"/>
        </w:rPr>
        <w:t xml:space="preserve">Anhand </w:t>
      </w:r>
      <w:r w:rsidR="009D6772" w:rsidRPr="00623C4D">
        <w:rPr>
          <w:rFonts w:asciiTheme="minorHAnsi" w:hAnsiTheme="minorHAnsi"/>
          <w:bCs/>
          <w:color w:val="000000"/>
        </w:rPr>
        <w:t>eines</w:t>
      </w:r>
      <w:r w:rsidRPr="00623C4D">
        <w:rPr>
          <w:rFonts w:asciiTheme="minorHAnsi" w:hAnsiTheme="minorHAnsi"/>
          <w:bCs/>
          <w:color w:val="000000"/>
        </w:rPr>
        <w:t xml:space="preserve"> Arbeitsblattes erarbeiten die Schülerinnen und Schüler</w:t>
      </w:r>
      <w:r w:rsidR="009D6772" w:rsidRPr="00623C4D">
        <w:rPr>
          <w:rFonts w:asciiTheme="minorHAnsi" w:hAnsiTheme="minorHAnsi"/>
          <w:bCs/>
          <w:color w:val="000000"/>
        </w:rPr>
        <w:t>, ausgehend von einer Linksammlung,</w:t>
      </w:r>
      <w:r w:rsidRPr="00623C4D">
        <w:rPr>
          <w:rFonts w:asciiTheme="minorHAnsi" w:hAnsiTheme="minorHAnsi"/>
          <w:bCs/>
          <w:color w:val="000000"/>
        </w:rPr>
        <w:t xml:space="preserve"> mit Hilfe einer umfangreichen Internetrecherche zentrale Bezüge zu </w:t>
      </w:r>
      <w:r w:rsidRPr="005F787F">
        <w:rPr>
          <w:rFonts w:asciiTheme="minorHAnsi" w:hAnsiTheme="minorHAnsi"/>
          <w:bCs/>
          <w:color w:val="000000"/>
        </w:rPr>
        <w:t>Nietzsches</w:t>
      </w:r>
      <w:r w:rsidRPr="00623C4D">
        <w:rPr>
          <w:rFonts w:asciiTheme="minorHAnsi" w:hAnsiTheme="minorHAnsi"/>
          <w:bCs/>
          <w:color w:val="000000"/>
        </w:rPr>
        <w:t xml:space="preserve"> Philosophie in Hesses Roman. Voraussetzung hierfür ist eine entsprechende technische Ausstattung inklusive Kopfhörer. </w:t>
      </w:r>
    </w:p>
    <w:p w:rsidR="00E132D4" w:rsidRPr="00623C4D" w:rsidRDefault="00E132D4" w:rsidP="00955B1F">
      <w:pPr>
        <w:pStyle w:val="StandardWeb"/>
        <w:shd w:val="clear" w:color="auto" w:fill="FFFFFF"/>
        <w:spacing w:before="0" w:beforeAutospacing="0" w:after="0" w:afterAutospacing="0"/>
        <w:ind w:firstLine="192"/>
        <w:rPr>
          <w:rFonts w:asciiTheme="minorHAnsi" w:hAnsiTheme="minorHAnsi"/>
          <w:bCs/>
          <w:color w:val="000000"/>
        </w:rPr>
      </w:pPr>
      <w:r w:rsidRPr="00623C4D">
        <w:rPr>
          <w:rFonts w:asciiTheme="minorHAnsi" w:hAnsiTheme="minorHAnsi"/>
          <w:bCs/>
          <w:color w:val="000000"/>
        </w:rPr>
        <w:t xml:space="preserve">Um die komplexen Aspekte nachvollziehen und die vielfältigen Zusammenhänge der Gedankenwelt Nietzsches, die in Hesses Roman zum Tragen kommen, herstellen zu können, ist es sinnvoll, für die Erarbeitung (Aufgabe 1, z.B. als Partnerarbeit) nebst Transferaufgaben (Aufgabe 2) und Auswertung zwei bis drei Doppelstunden anzusetzen. </w:t>
      </w:r>
      <w:r w:rsidR="009D6772" w:rsidRPr="00623C4D">
        <w:rPr>
          <w:rFonts w:asciiTheme="minorHAnsi" w:hAnsiTheme="minorHAnsi"/>
          <w:bCs/>
          <w:color w:val="000000"/>
        </w:rPr>
        <w:t>Steht weniger Zeit zur Verfügung</w:t>
      </w:r>
      <w:r w:rsidRPr="00623C4D">
        <w:rPr>
          <w:rFonts w:asciiTheme="minorHAnsi" w:hAnsiTheme="minorHAnsi"/>
          <w:bCs/>
          <w:color w:val="000000"/>
        </w:rPr>
        <w:t>, lässt sich ein Teil der Recherche auch als vorbereitende Hausaufgabe erledigen. Ebenso denkbar ist ein arbeitsteiliges Vorgehen, indem einzelne Schwerpunkte der Philosophie Friedrich Nietzsches und/oder ein Teil der Textstellen von entsprechenden Expertengruppen erarbeitet werden. Die Ergebnisse sollten in jedem Falle präsentiert bzw. zusammengeführt und im gemeinsamen Unterrichtsgespräch ausgewertet werden.</w:t>
      </w:r>
    </w:p>
    <w:p w:rsidR="009D6772" w:rsidRPr="00623C4D" w:rsidRDefault="00E132D4" w:rsidP="00955B1F">
      <w:pPr>
        <w:pStyle w:val="StandardWeb"/>
        <w:shd w:val="clear" w:color="auto" w:fill="FFFFFF"/>
        <w:spacing w:before="0" w:beforeAutospacing="0" w:after="0" w:afterAutospacing="0"/>
        <w:ind w:firstLine="192"/>
        <w:rPr>
          <w:rFonts w:asciiTheme="minorHAnsi" w:hAnsiTheme="minorHAnsi"/>
          <w:color w:val="000000"/>
        </w:rPr>
      </w:pPr>
      <w:r w:rsidRPr="00623C4D">
        <w:rPr>
          <w:rFonts w:asciiTheme="minorHAnsi" w:hAnsiTheme="minorHAnsi"/>
          <w:bCs/>
          <w:color w:val="000000"/>
        </w:rPr>
        <w:t xml:space="preserve">  Im Mittelpunkt der Erarbeitung stehen die Zeit- bzw. Zivilisationskritik Nietzsches und dessen </w:t>
      </w:r>
      <w:r w:rsidRPr="00623C4D">
        <w:rPr>
          <w:rFonts w:asciiTheme="minorHAnsi" w:hAnsiTheme="minorHAnsi"/>
          <w:color w:val="000000"/>
        </w:rPr>
        <w:t>Dekadenzphilosophie. Bei ihrer Internetrecherche werden die Lernenden u.a. auf den Hintergrund des Zitats „Gott ist tot“ stoßen. Nietzsche lässt dies seine Hauptfigur in dem Aphorismus „Der tolle Mensch“ (Aphorismus 125 in: „Die fröhliche Wissenschaft“,</w:t>
      </w:r>
      <w:r w:rsidRPr="00623C4D">
        <w:rPr>
          <w:rFonts w:asciiTheme="minorHAnsi" w:hAnsiTheme="minorHAnsi"/>
        </w:rPr>
        <w:t xml:space="preserve"> </w:t>
      </w:r>
      <w:r w:rsidRPr="00623C4D">
        <w:rPr>
          <w:rFonts w:asciiTheme="minorHAnsi" w:hAnsiTheme="minorHAnsi"/>
          <w:color w:val="000000"/>
        </w:rPr>
        <w:t>http://www.dober.de/religionskritik/nietzsche1.html) sagen. Der Grundgedanke besteht hier in einer Zeitdiagnose, die im Begriff der Dekadenz gipfelt: Gott ist tot im Sinne einer Hinfälligkeit religiöser Sinnstiftung und aller Orientierung gebender Werte; die entstandene Sinnleere erfordere eine lebensbejahende Diesseitsphilosophie und einen der Moderne Rechnung tragenden individualethischen Weltzugang, wenn der Mensch nicht im Stadium des Nihilismus verharren wolle. Man müsse dabei „neue Werte auf neue Tafeln schreiben“ (Also sprach Zarathustra, Zarathustras Vorrede, 9: http://gutenberg.spiegel.de/buch/also-sprach-zarathustra-ein-buch-fur-alle-und-keinen-3248/10), um den (passiven) Nihilismus (und auch das Stadium des philosophischen S</w:t>
      </w:r>
      <w:r w:rsidR="00AD1E6B">
        <w:rPr>
          <w:rFonts w:asciiTheme="minorHAnsi" w:hAnsiTheme="minorHAnsi"/>
          <w:color w:val="000000"/>
        </w:rPr>
        <w:t>uizids</w:t>
      </w:r>
      <w:r w:rsidRPr="00623C4D">
        <w:rPr>
          <w:rFonts w:asciiTheme="minorHAnsi" w:hAnsiTheme="minorHAnsi"/>
          <w:color w:val="000000"/>
        </w:rPr>
        <w:t xml:space="preserve">) überwinden und zum Übermenschen werden zu können, der den Nihilismus wiederum aktiv gestalte: </w:t>
      </w:r>
    </w:p>
    <w:p w:rsidR="009D6772" w:rsidRPr="00623C4D" w:rsidRDefault="009D6772" w:rsidP="00955B1F">
      <w:pPr>
        <w:pStyle w:val="StandardWeb"/>
        <w:shd w:val="clear" w:color="auto" w:fill="FFFFFF"/>
        <w:spacing w:before="0" w:beforeAutospacing="0" w:after="0" w:afterAutospacing="0"/>
        <w:ind w:firstLine="192"/>
        <w:rPr>
          <w:rFonts w:asciiTheme="minorHAnsi" w:hAnsiTheme="minorHAnsi"/>
          <w:color w:val="000000"/>
        </w:rPr>
      </w:pPr>
    </w:p>
    <w:p w:rsidR="009D6772" w:rsidRDefault="00E132D4" w:rsidP="00955B1F">
      <w:pPr>
        <w:pStyle w:val="StandardWeb"/>
        <w:shd w:val="clear" w:color="auto" w:fill="FFFFFF"/>
        <w:spacing w:before="0" w:beforeAutospacing="0" w:after="0" w:afterAutospacing="0"/>
        <w:ind w:firstLine="192"/>
        <w:rPr>
          <w:rFonts w:asciiTheme="minorHAnsi" w:hAnsiTheme="minorHAnsi"/>
          <w:color w:val="000000"/>
        </w:rPr>
      </w:pPr>
      <w:r w:rsidRPr="00623C4D">
        <w:rPr>
          <w:rFonts w:asciiTheme="minorHAnsi" w:hAnsiTheme="minorHAnsi"/>
          <w:color w:val="000000"/>
        </w:rPr>
        <w:t>„</w:t>
      </w:r>
      <w:r w:rsidRPr="00623C4D">
        <w:rPr>
          <w:rFonts w:asciiTheme="minorHAnsi" w:hAnsiTheme="minorHAnsi" w:cs="Arial"/>
          <w:color w:val="000000"/>
        </w:rPr>
        <w:t>Der Mensch ist ein Seil, geknüpft zwischen Thier und Übermensch, – ein Seil über einem Abgrunde. Ein gefährliches Hinüber, ein gefährliches Auf-dem-Wege, ein gefährliches Zurückblicken, ein gefährliches Schaudern und Stehenbleiben. Was gross [sic!] ist am Menschen, das ist, dass er eine Brücke und kein Zweck ist: was geliebt werden kann am Menschen, das ist, dass er ein </w:t>
      </w:r>
      <w:r w:rsidRPr="00623C4D">
        <w:rPr>
          <w:rFonts w:asciiTheme="minorHAnsi" w:hAnsiTheme="minorHAnsi" w:cs="Arial"/>
          <w:i/>
          <w:iCs/>
          <w:color w:val="000000"/>
        </w:rPr>
        <w:t>Übergang</w:t>
      </w:r>
      <w:r w:rsidRPr="00623C4D">
        <w:rPr>
          <w:rFonts w:asciiTheme="minorHAnsi" w:hAnsiTheme="minorHAnsi" w:cs="Arial"/>
          <w:color w:val="000000"/>
        </w:rPr>
        <w:t> und ein </w:t>
      </w:r>
      <w:r w:rsidRPr="00623C4D">
        <w:rPr>
          <w:rFonts w:asciiTheme="minorHAnsi" w:hAnsiTheme="minorHAnsi" w:cs="Arial"/>
          <w:i/>
          <w:iCs/>
          <w:color w:val="000000"/>
        </w:rPr>
        <w:t>Untergang</w:t>
      </w:r>
      <w:r w:rsidRPr="00623C4D">
        <w:rPr>
          <w:rFonts w:asciiTheme="minorHAnsi" w:hAnsiTheme="minorHAnsi" w:cs="Arial"/>
          <w:color w:val="000000"/>
        </w:rPr>
        <w:t> ist.</w:t>
      </w:r>
      <w:r w:rsidRPr="00623C4D">
        <w:rPr>
          <w:rFonts w:asciiTheme="minorHAnsi" w:hAnsiTheme="minorHAnsi"/>
          <w:color w:val="000000"/>
        </w:rPr>
        <w:t xml:space="preserve">“ </w:t>
      </w:r>
    </w:p>
    <w:p w:rsidR="00623C4D" w:rsidRPr="00623C4D" w:rsidRDefault="00623C4D" w:rsidP="00955B1F">
      <w:pPr>
        <w:pStyle w:val="StandardWeb"/>
        <w:shd w:val="clear" w:color="auto" w:fill="FFFFFF"/>
        <w:spacing w:before="0" w:beforeAutospacing="0" w:after="0" w:afterAutospacing="0"/>
        <w:ind w:firstLine="192"/>
        <w:rPr>
          <w:rFonts w:asciiTheme="minorHAnsi" w:hAnsiTheme="minorHAnsi"/>
          <w:color w:val="000000"/>
          <w:sz w:val="10"/>
          <w:szCs w:val="10"/>
        </w:rPr>
      </w:pPr>
    </w:p>
    <w:p w:rsidR="00E132D4" w:rsidRPr="00623C4D" w:rsidRDefault="00E132D4" w:rsidP="00955B1F">
      <w:pPr>
        <w:pStyle w:val="StandardWeb"/>
        <w:shd w:val="clear" w:color="auto" w:fill="FFFFFF"/>
        <w:spacing w:before="0" w:beforeAutospacing="0" w:after="0" w:afterAutospacing="0"/>
        <w:rPr>
          <w:rFonts w:asciiTheme="minorHAnsi" w:hAnsiTheme="minorHAnsi"/>
          <w:color w:val="000000"/>
          <w:sz w:val="20"/>
          <w:szCs w:val="20"/>
        </w:rPr>
      </w:pPr>
      <w:r w:rsidRPr="00623C4D">
        <w:rPr>
          <w:rFonts w:asciiTheme="minorHAnsi" w:hAnsiTheme="minorHAnsi"/>
          <w:color w:val="000000"/>
          <w:sz w:val="20"/>
          <w:szCs w:val="20"/>
        </w:rPr>
        <w:t>Also sprach Zarathustra, Vorrede</w:t>
      </w:r>
      <w:r w:rsidR="009D6772" w:rsidRPr="00623C4D">
        <w:rPr>
          <w:rFonts w:asciiTheme="minorHAnsi" w:hAnsiTheme="minorHAnsi"/>
          <w:color w:val="000000"/>
          <w:sz w:val="20"/>
          <w:szCs w:val="20"/>
        </w:rPr>
        <w:t>,</w:t>
      </w:r>
      <w:r w:rsidRPr="00623C4D">
        <w:rPr>
          <w:rFonts w:asciiTheme="minorHAnsi" w:hAnsiTheme="minorHAnsi"/>
          <w:color w:val="000000"/>
          <w:sz w:val="20"/>
          <w:szCs w:val="20"/>
        </w:rPr>
        <w:t xml:space="preserve"> 4: http://gutenberg.spiegel.de/buch/-3248/5 </w:t>
      </w:r>
    </w:p>
    <w:p w:rsidR="009D6772" w:rsidRPr="00623C4D" w:rsidRDefault="009D6772" w:rsidP="00955B1F">
      <w:pPr>
        <w:pStyle w:val="StandardWeb"/>
        <w:shd w:val="clear" w:color="auto" w:fill="FFFFFF"/>
        <w:spacing w:before="0" w:beforeAutospacing="0" w:after="0" w:afterAutospacing="0"/>
        <w:ind w:firstLine="192"/>
        <w:rPr>
          <w:rFonts w:asciiTheme="minorHAnsi" w:hAnsiTheme="minorHAnsi"/>
          <w:b/>
          <w:bCs/>
          <w:color w:val="000000"/>
        </w:rPr>
      </w:pPr>
    </w:p>
    <w:p w:rsidR="00C60B2F" w:rsidRPr="00623C4D" w:rsidRDefault="00E132D4" w:rsidP="00955B1F">
      <w:pPr>
        <w:rPr>
          <w:rFonts w:asciiTheme="minorHAnsi" w:hAnsiTheme="minorHAnsi"/>
          <w:color w:val="000000"/>
          <w:szCs w:val="24"/>
        </w:rPr>
      </w:pPr>
      <w:r w:rsidRPr="00623C4D">
        <w:rPr>
          <w:rFonts w:asciiTheme="minorHAnsi" w:hAnsiTheme="minorHAnsi"/>
          <w:color w:val="000000"/>
          <w:szCs w:val="24"/>
        </w:rPr>
        <w:t xml:space="preserve">Vor diesem Hintergrund lässt sich auch die Figur Harry Hallers interpretieren, zumal er </w:t>
      </w:r>
      <w:r w:rsidR="005A7510">
        <w:rPr>
          <w:rFonts w:asciiTheme="minorHAnsi" w:hAnsiTheme="minorHAnsi"/>
          <w:color w:val="000000"/>
          <w:szCs w:val="24"/>
        </w:rPr>
        <w:t xml:space="preserve">sein Leiden am Dasein </w:t>
      </w:r>
      <w:r w:rsidRPr="00623C4D">
        <w:rPr>
          <w:rFonts w:asciiTheme="minorHAnsi" w:hAnsiTheme="minorHAnsi"/>
          <w:color w:val="000000"/>
          <w:szCs w:val="24"/>
        </w:rPr>
        <w:t>im Dionysischen, im Rauschhaften</w:t>
      </w:r>
      <w:r w:rsidR="005A7510">
        <w:rPr>
          <w:rFonts w:asciiTheme="minorHAnsi" w:hAnsiTheme="minorHAnsi"/>
          <w:color w:val="000000"/>
          <w:szCs w:val="24"/>
        </w:rPr>
        <w:t>, das Nietzsche als Lebensprinzip bejaht,</w:t>
      </w:r>
      <w:r w:rsidRPr="00623C4D">
        <w:rPr>
          <w:rFonts w:asciiTheme="minorHAnsi" w:hAnsiTheme="minorHAnsi"/>
          <w:color w:val="000000"/>
          <w:szCs w:val="24"/>
        </w:rPr>
        <w:t xml:space="preserve"> zu überwinden vermag</w:t>
      </w:r>
      <w:r w:rsidR="00C60B2F" w:rsidRPr="00623C4D">
        <w:rPr>
          <w:rFonts w:asciiTheme="minorHAnsi" w:hAnsiTheme="minorHAnsi"/>
          <w:color w:val="000000"/>
          <w:szCs w:val="24"/>
        </w:rPr>
        <w:t xml:space="preserve">. </w:t>
      </w:r>
    </w:p>
    <w:p w:rsidR="00C60B2F" w:rsidRPr="00623C4D" w:rsidRDefault="00C60B2F" w:rsidP="00955B1F">
      <w:pPr>
        <w:rPr>
          <w:rFonts w:asciiTheme="minorHAnsi" w:hAnsiTheme="minorHAnsi"/>
          <w:color w:val="000000"/>
          <w:szCs w:val="24"/>
        </w:rPr>
      </w:pPr>
      <w:r w:rsidRPr="00623C4D">
        <w:rPr>
          <w:rFonts w:asciiTheme="minorHAnsi" w:hAnsiTheme="minorHAnsi"/>
          <w:color w:val="000000"/>
          <w:szCs w:val="24"/>
        </w:rPr>
        <w:t>Der positive, hoffnungsvolle Ausgang des Romans, der von vielen Interpreten – beispielsweise</w:t>
      </w:r>
      <w:r w:rsidR="005A7510">
        <w:rPr>
          <w:rFonts w:asciiTheme="minorHAnsi" w:hAnsiTheme="minorHAnsi"/>
          <w:color w:val="000000"/>
          <w:szCs w:val="24"/>
        </w:rPr>
        <w:t xml:space="preserve"> in Absetzung zu Peter Camenzind</w:t>
      </w:r>
      <w:r w:rsidRPr="00623C4D">
        <w:rPr>
          <w:rFonts w:asciiTheme="minorHAnsi" w:hAnsiTheme="minorHAnsi"/>
          <w:color w:val="000000"/>
          <w:szCs w:val="24"/>
        </w:rPr>
        <w:t xml:space="preserve"> – und auch von Hesse selbst betont wurde, lässt Raum für eine (Höher-)Entwicklung oder, pathetisch ausgedrückt, für ein Hinüber zum Übermenschen, der Rauschhaftes, Ästhetisches und auch Rationales in seine Persönlichkeit zu integrieren vermag, ohne zwischen ihnen zerrieben zu werden. Hierin auch könnte Harry Hallers </w:t>
      </w:r>
      <w:r w:rsidRPr="00623C4D">
        <w:rPr>
          <w:rFonts w:asciiTheme="minorHAnsi" w:hAnsiTheme="minorHAnsi"/>
          <w:i/>
          <w:iCs/>
          <w:color w:val="000000"/>
          <w:szCs w:val="24"/>
        </w:rPr>
        <w:t>amor fati</w:t>
      </w:r>
      <w:r w:rsidRPr="00623C4D">
        <w:rPr>
          <w:rFonts w:asciiTheme="minorHAnsi" w:hAnsiTheme="minorHAnsi"/>
          <w:color w:val="000000"/>
          <w:szCs w:val="24"/>
        </w:rPr>
        <w:t xml:space="preserve"> bestehen, de</w:t>
      </w:r>
      <w:r w:rsidR="005A7510">
        <w:rPr>
          <w:rFonts w:asciiTheme="minorHAnsi" w:hAnsiTheme="minorHAnsi"/>
          <w:color w:val="000000"/>
          <w:szCs w:val="24"/>
        </w:rPr>
        <w:t>m</w:t>
      </w:r>
      <w:r w:rsidRPr="00623C4D">
        <w:rPr>
          <w:rFonts w:asciiTheme="minorHAnsi" w:hAnsiTheme="minorHAnsi"/>
          <w:color w:val="000000"/>
          <w:szCs w:val="24"/>
        </w:rPr>
        <w:t xml:space="preserve">, so </w:t>
      </w:r>
      <w:r w:rsidR="005A7510">
        <w:rPr>
          <w:rFonts w:asciiTheme="minorHAnsi" w:hAnsiTheme="minorHAnsi"/>
          <w:color w:val="000000"/>
          <w:szCs w:val="24"/>
        </w:rPr>
        <w:t>zeigt auch nochmals</w:t>
      </w:r>
      <w:r w:rsidRPr="00623C4D">
        <w:rPr>
          <w:rFonts w:asciiTheme="minorHAnsi" w:hAnsiTheme="minorHAnsi"/>
          <w:color w:val="000000"/>
          <w:szCs w:val="24"/>
        </w:rPr>
        <w:t xml:space="preserve"> </w:t>
      </w:r>
      <w:r w:rsidR="005A7510">
        <w:rPr>
          <w:rFonts w:asciiTheme="minorHAnsi" w:hAnsiTheme="minorHAnsi"/>
          <w:color w:val="000000"/>
          <w:szCs w:val="24"/>
        </w:rPr>
        <w:t>die letzte Seite des Romans, als</w:t>
      </w:r>
      <w:r w:rsidRPr="00623C4D">
        <w:rPr>
          <w:rFonts w:asciiTheme="minorHAnsi" w:hAnsiTheme="minorHAnsi"/>
          <w:color w:val="000000"/>
          <w:szCs w:val="24"/>
        </w:rPr>
        <w:t xml:space="preserve"> Ausweg aus seiner Verzweiflung (vgl. dazu </w:t>
      </w:r>
      <w:r w:rsidR="00AA682C" w:rsidRPr="00623C4D">
        <w:rPr>
          <w:rFonts w:asciiTheme="minorHAnsi" w:hAnsiTheme="minorHAnsi"/>
          <w:color w:val="000000"/>
          <w:szCs w:val="24"/>
        </w:rPr>
        <w:t xml:space="preserve">auch </w:t>
      </w:r>
      <w:r w:rsidRPr="00623C4D">
        <w:rPr>
          <w:rFonts w:asciiTheme="minorHAnsi" w:hAnsiTheme="minorHAnsi"/>
          <w:color w:val="000000"/>
          <w:szCs w:val="24"/>
        </w:rPr>
        <w:t>die Anmerkungen zu Kierkegaard unten)</w:t>
      </w:r>
      <w:r w:rsidR="00AA682C" w:rsidRPr="00623C4D">
        <w:rPr>
          <w:rFonts w:asciiTheme="minorHAnsi" w:hAnsiTheme="minorHAnsi"/>
          <w:color w:val="000000"/>
          <w:szCs w:val="24"/>
        </w:rPr>
        <w:t xml:space="preserve"> </w:t>
      </w:r>
      <w:r w:rsidRPr="00623C4D">
        <w:rPr>
          <w:rFonts w:asciiTheme="minorHAnsi" w:hAnsiTheme="minorHAnsi"/>
          <w:color w:val="000000"/>
          <w:szCs w:val="24"/>
        </w:rPr>
        <w:t xml:space="preserve">das kindlich-triebhafte Lachen </w:t>
      </w:r>
      <w:r w:rsidR="005A7510">
        <w:rPr>
          <w:rFonts w:asciiTheme="minorHAnsi" w:hAnsiTheme="minorHAnsi"/>
          <w:color w:val="000000"/>
          <w:szCs w:val="24"/>
        </w:rPr>
        <w:t>nahe gelegt wird</w:t>
      </w:r>
      <w:r w:rsidRPr="00623C4D">
        <w:rPr>
          <w:rFonts w:asciiTheme="minorHAnsi" w:hAnsiTheme="minorHAnsi"/>
          <w:color w:val="000000"/>
          <w:szCs w:val="24"/>
        </w:rPr>
        <w:t xml:space="preserve">. </w:t>
      </w:r>
    </w:p>
    <w:p w:rsidR="00E132D4" w:rsidRPr="00623C4D" w:rsidRDefault="00C60B2F" w:rsidP="00955B1F">
      <w:pPr>
        <w:rPr>
          <w:rFonts w:asciiTheme="minorHAnsi" w:hAnsiTheme="minorHAnsi"/>
          <w:color w:val="000000"/>
          <w:szCs w:val="24"/>
        </w:rPr>
      </w:pPr>
      <w:r w:rsidRPr="00623C4D">
        <w:rPr>
          <w:rFonts w:asciiTheme="minorHAnsi" w:hAnsiTheme="minorHAnsi"/>
          <w:color w:val="000000"/>
          <w:szCs w:val="24"/>
        </w:rPr>
        <w:lastRenderedPageBreak/>
        <w:t>Hier sei</w:t>
      </w:r>
      <w:r w:rsidR="00AA682C" w:rsidRPr="00623C4D">
        <w:rPr>
          <w:rFonts w:asciiTheme="minorHAnsi" w:hAnsiTheme="minorHAnsi"/>
          <w:color w:val="000000"/>
          <w:szCs w:val="24"/>
        </w:rPr>
        <w:t xml:space="preserve"> auch </w:t>
      </w:r>
      <w:r w:rsidRPr="00623C4D">
        <w:rPr>
          <w:rFonts w:asciiTheme="minorHAnsi" w:hAnsiTheme="minorHAnsi"/>
          <w:color w:val="000000"/>
          <w:szCs w:val="24"/>
        </w:rPr>
        <w:t>auf</w:t>
      </w:r>
      <w:r w:rsidR="00E132D4" w:rsidRPr="00623C4D">
        <w:rPr>
          <w:rFonts w:asciiTheme="minorHAnsi" w:hAnsiTheme="minorHAnsi"/>
          <w:color w:val="000000"/>
          <w:szCs w:val="24"/>
        </w:rPr>
        <w:t xml:space="preserve"> die Funktion und Bedeut</w:t>
      </w:r>
      <w:r w:rsidRPr="00623C4D">
        <w:rPr>
          <w:rFonts w:asciiTheme="minorHAnsi" w:hAnsiTheme="minorHAnsi"/>
          <w:color w:val="000000"/>
          <w:szCs w:val="24"/>
        </w:rPr>
        <w:t xml:space="preserve">ung des Lachens bei Nietzsche </w:t>
      </w:r>
      <w:r w:rsidR="00E132D4" w:rsidRPr="00623C4D">
        <w:rPr>
          <w:rFonts w:asciiTheme="minorHAnsi" w:hAnsiTheme="minorHAnsi"/>
          <w:color w:val="000000"/>
          <w:szCs w:val="24"/>
        </w:rPr>
        <w:t>und d</w:t>
      </w:r>
      <w:r w:rsidRPr="00623C4D">
        <w:rPr>
          <w:rFonts w:asciiTheme="minorHAnsi" w:hAnsiTheme="minorHAnsi"/>
          <w:color w:val="000000"/>
          <w:szCs w:val="24"/>
        </w:rPr>
        <w:t xml:space="preserve">es genussvollen Sich-Hingebens – </w:t>
      </w:r>
      <w:r w:rsidR="00E132D4" w:rsidRPr="00623C4D">
        <w:rPr>
          <w:rFonts w:asciiTheme="minorHAnsi" w:hAnsiTheme="minorHAnsi"/>
          <w:color w:val="000000"/>
          <w:szCs w:val="24"/>
        </w:rPr>
        <w:t xml:space="preserve">bezeichnenderweise – an den Tanz </w:t>
      </w:r>
      <w:r w:rsidRPr="00623C4D">
        <w:rPr>
          <w:rFonts w:asciiTheme="minorHAnsi" w:hAnsiTheme="minorHAnsi"/>
          <w:color w:val="000000"/>
          <w:szCs w:val="24"/>
        </w:rPr>
        <w:t>verwiesen</w:t>
      </w:r>
      <w:r w:rsidR="00E132D4" w:rsidRPr="00623C4D">
        <w:rPr>
          <w:rFonts w:asciiTheme="minorHAnsi" w:hAnsiTheme="minorHAnsi"/>
          <w:color w:val="000000"/>
          <w:szCs w:val="24"/>
        </w:rPr>
        <w:t>:</w:t>
      </w:r>
    </w:p>
    <w:p w:rsidR="00E132D4" w:rsidRPr="00623C4D" w:rsidRDefault="00E132D4" w:rsidP="00955B1F">
      <w:pPr>
        <w:pStyle w:val="Textkrper"/>
        <w:spacing w:after="0"/>
        <w:ind w:left="1110"/>
        <w:rPr>
          <w:rFonts w:asciiTheme="minorHAnsi" w:hAnsiTheme="minorHAnsi"/>
          <w:color w:val="000000"/>
        </w:rPr>
      </w:pPr>
    </w:p>
    <w:p w:rsidR="00E132D4" w:rsidRPr="00623C4D" w:rsidRDefault="009D6772" w:rsidP="00955B1F">
      <w:pPr>
        <w:pStyle w:val="StandardWeb"/>
        <w:shd w:val="clear" w:color="auto" w:fill="FFFFFF"/>
        <w:spacing w:before="0" w:beforeAutospacing="0" w:after="0" w:afterAutospacing="0"/>
        <w:ind w:firstLine="193"/>
        <w:rPr>
          <w:rFonts w:asciiTheme="minorHAnsi" w:hAnsiTheme="minorHAnsi" w:cs="Arial"/>
          <w:color w:val="000000"/>
        </w:rPr>
      </w:pPr>
      <w:r w:rsidRPr="00623C4D">
        <w:rPr>
          <w:rFonts w:asciiTheme="minorHAnsi" w:hAnsiTheme="minorHAnsi" w:cs="Arial"/>
          <w:color w:val="000000"/>
        </w:rPr>
        <w:t>„</w:t>
      </w:r>
      <w:r w:rsidR="00E132D4" w:rsidRPr="00623C4D">
        <w:rPr>
          <w:rFonts w:asciiTheme="minorHAnsi" w:hAnsiTheme="minorHAnsi" w:cs="Arial"/>
          <w:color w:val="000000"/>
        </w:rPr>
        <w:t>Ihr höheren Menschen, euer Schlimmstes ist: ihr lerntet alle nicht tanzen, wie man tanzen muss – über euch hinweg tanzen! Was liegt daran, dass ihr missriethet!</w:t>
      </w:r>
    </w:p>
    <w:p w:rsidR="00E132D4" w:rsidRPr="00623C4D" w:rsidRDefault="00E132D4" w:rsidP="00955B1F">
      <w:pPr>
        <w:pStyle w:val="StandardWeb"/>
        <w:shd w:val="clear" w:color="auto" w:fill="FFFFFF"/>
        <w:spacing w:before="0" w:beforeAutospacing="0" w:after="0" w:afterAutospacing="0"/>
        <w:rPr>
          <w:rFonts w:asciiTheme="minorHAnsi" w:hAnsiTheme="minorHAnsi" w:cs="Arial"/>
          <w:color w:val="000000"/>
        </w:rPr>
      </w:pPr>
      <w:r w:rsidRPr="00623C4D">
        <w:rPr>
          <w:rFonts w:asciiTheme="minorHAnsi" w:hAnsiTheme="minorHAnsi" w:cs="Arial"/>
          <w:color w:val="000000"/>
        </w:rPr>
        <w:t>Wie Vieles ist noch möglich! So </w:t>
      </w:r>
      <w:r w:rsidRPr="00623C4D">
        <w:rPr>
          <w:rFonts w:asciiTheme="minorHAnsi" w:hAnsiTheme="minorHAnsi" w:cs="Arial"/>
          <w:i/>
          <w:iCs/>
          <w:color w:val="000000"/>
        </w:rPr>
        <w:t>lernt</w:t>
      </w:r>
      <w:r w:rsidRPr="00623C4D">
        <w:rPr>
          <w:rFonts w:asciiTheme="minorHAnsi" w:hAnsiTheme="minorHAnsi" w:cs="Arial"/>
          <w:color w:val="000000"/>
        </w:rPr>
        <w:t> doch über euch hinweg lachen! Erhebt eure Herzen, ihr guten Tänzer, hoch! höher! Und vergesst mir auch das gute Lachen nicht!</w:t>
      </w:r>
    </w:p>
    <w:p w:rsidR="00E132D4" w:rsidRPr="00623C4D" w:rsidRDefault="00E132D4" w:rsidP="00955B1F">
      <w:pPr>
        <w:pStyle w:val="StandardWeb"/>
        <w:shd w:val="clear" w:color="auto" w:fill="FFFFFF"/>
        <w:spacing w:before="0" w:beforeAutospacing="0" w:after="0" w:afterAutospacing="0"/>
        <w:rPr>
          <w:rFonts w:asciiTheme="minorHAnsi" w:hAnsiTheme="minorHAnsi" w:cs="Arial"/>
          <w:color w:val="000000"/>
        </w:rPr>
      </w:pPr>
      <w:r w:rsidRPr="00623C4D">
        <w:rPr>
          <w:rFonts w:asciiTheme="minorHAnsi" w:hAnsiTheme="minorHAnsi" w:cs="Arial"/>
          <w:color w:val="000000"/>
        </w:rPr>
        <w:t>Diese Krone des Lachenden, diese Rosenkranz-Krone: euch, meinen Brüdern, werfe ich diese Krone zu! Das Lachen sprach ich heilig; ihr höheren Menschen, </w:t>
      </w:r>
      <w:r w:rsidRPr="00623C4D">
        <w:rPr>
          <w:rFonts w:asciiTheme="minorHAnsi" w:hAnsiTheme="minorHAnsi" w:cs="Arial"/>
          <w:i/>
          <w:iCs/>
          <w:color w:val="000000"/>
        </w:rPr>
        <w:t>lernt</w:t>
      </w:r>
      <w:r w:rsidRPr="00623C4D">
        <w:rPr>
          <w:rFonts w:asciiTheme="minorHAnsi" w:hAnsiTheme="minorHAnsi" w:cs="Arial"/>
          <w:color w:val="000000"/>
        </w:rPr>
        <w:t> mir – lachen!</w:t>
      </w:r>
      <w:r w:rsidR="009D6772" w:rsidRPr="00623C4D">
        <w:rPr>
          <w:rFonts w:asciiTheme="minorHAnsi" w:hAnsiTheme="minorHAnsi" w:cs="Arial"/>
          <w:color w:val="000000"/>
        </w:rPr>
        <w:t>“</w:t>
      </w:r>
    </w:p>
    <w:p w:rsidR="00623C4D" w:rsidRPr="00623C4D" w:rsidRDefault="00623C4D" w:rsidP="00955B1F">
      <w:pPr>
        <w:pStyle w:val="Textkrper"/>
        <w:spacing w:after="0"/>
        <w:rPr>
          <w:rFonts w:asciiTheme="minorHAnsi" w:hAnsiTheme="minorHAnsi"/>
          <w:color w:val="000000"/>
          <w:sz w:val="2"/>
          <w:szCs w:val="2"/>
        </w:rPr>
      </w:pPr>
    </w:p>
    <w:p w:rsidR="00E132D4" w:rsidRPr="00623C4D" w:rsidRDefault="00E132D4" w:rsidP="00955B1F">
      <w:pPr>
        <w:pStyle w:val="Textkrper"/>
        <w:spacing w:after="0"/>
        <w:rPr>
          <w:rFonts w:asciiTheme="minorHAnsi" w:hAnsiTheme="minorHAnsi"/>
          <w:color w:val="000000"/>
          <w:sz w:val="20"/>
          <w:szCs w:val="20"/>
        </w:rPr>
      </w:pPr>
      <w:r w:rsidRPr="00623C4D">
        <w:rPr>
          <w:rFonts w:asciiTheme="minorHAnsi" w:hAnsiTheme="minorHAnsi"/>
          <w:color w:val="000000"/>
          <w:sz w:val="20"/>
          <w:szCs w:val="20"/>
        </w:rPr>
        <w:t>Also sprach Zarathustra, Vom höheren Menschen: http://gutenberg.spiegel.de/buch/-3248/85</w:t>
      </w:r>
    </w:p>
    <w:p w:rsidR="00E132D4" w:rsidRPr="00623C4D" w:rsidRDefault="00E132D4" w:rsidP="00955B1F">
      <w:pPr>
        <w:pStyle w:val="StandardWeb"/>
        <w:shd w:val="clear" w:color="auto" w:fill="FFFFFF"/>
        <w:spacing w:before="0" w:beforeAutospacing="0" w:after="0" w:afterAutospacing="0"/>
        <w:ind w:firstLine="192"/>
        <w:rPr>
          <w:rFonts w:asciiTheme="minorHAnsi" w:hAnsiTheme="minorHAnsi"/>
          <w:color w:val="000000"/>
        </w:rPr>
      </w:pPr>
    </w:p>
    <w:p w:rsidR="00E132D4" w:rsidRPr="00623C4D" w:rsidRDefault="00E132D4" w:rsidP="00955B1F">
      <w:pPr>
        <w:pStyle w:val="StandardWeb"/>
        <w:shd w:val="clear" w:color="auto" w:fill="FFFFFF"/>
        <w:spacing w:before="0" w:beforeAutospacing="0" w:after="0" w:afterAutospacing="0"/>
        <w:ind w:firstLine="192"/>
        <w:rPr>
          <w:rFonts w:asciiTheme="minorHAnsi" w:hAnsiTheme="minorHAnsi"/>
          <w:color w:val="000000"/>
        </w:rPr>
      </w:pPr>
      <w:r w:rsidRPr="00623C4D">
        <w:rPr>
          <w:rFonts w:asciiTheme="minorHAnsi" w:hAnsiTheme="minorHAnsi"/>
          <w:color w:val="000000"/>
        </w:rPr>
        <w:t xml:space="preserve">Harry Haller befindet sich in seiner Steppenwolf-Existenz beständig an einem Abgrund, an einer </w:t>
      </w:r>
      <w:r w:rsidRPr="00623C4D">
        <w:rPr>
          <w:rFonts w:asciiTheme="minorHAnsi" w:hAnsiTheme="minorHAnsi"/>
          <w:i/>
          <w:iCs/>
          <w:color w:val="000000"/>
        </w:rPr>
        <w:t xml:space="preserve">passage </w:t>
      </w:r>
      <w:r w:rsidRPr="00623C4D">
        <w:rPr>
          <w:rFonts w:asciiTheme="minorHAnsi" w:hAnsiTheme="minorHAnsi"/>
          <w:color w:val="000000"/>
        </w:rPr>
        <w:t xml:space="preserve">(zwischen </w:t>
      </w:r>
      <w:r w:rsidR="00650B3F">
        <w:rPr>
          <w:rFonts w:asciiTheme="minorHAnsi" w:hAnsiTheme="minorHAnsi"/>
          <w:color w:val="000000"/>
        </w:rPr>
        <w:t xml:space="preserve">Apollinischem und Dionysischem, </w:t>
      </w:r>
      <w:r w:rsidRPr="00623C4D">
        <w:rPr>
          <w:rFonts w:asciiTheme="minorHAnsi" w:hAnsiTheme="minorHAnsi"/>
          <w:color w:val="000000"/>
        </w:rPr>
        <w:t>Sein und Nichts/Nichtsein, Lebensbejahung/Wille zur Macht als Wille zum (Über-)Leben und Drang zur Selbstauslöschung/zum Nihilismus etc.), von der man annehmen kann, dass sie Untergang und Rettung gleichermaßen in sich birgt.</w:t>
      </w:r>
    </w:p>
    <w:p w:rsidR="00E132D4" w:rsidRPr="00623C4D" w:rsidRDefault="00E132D4" w:rsidP="00955B1F">
      <w:pPr>
        <w:pStyle w:val="StandardWeb"/>
        <w:shd w:val="clear" w:color="auto" w:fill="FFFFFF"/>
        <w:spacing w:before="0" w:beforeAutospacing="0" w:after="0" w:afterAutospacing="0"/>
        <w:ind w:firstLine="192"/>
        <w:rPr>
          <w:rFonts w:asciiTheme="minorHAnsi" w:hAnsiTheme="minorHAnsi"/>
          <w:color w:val="000000"/>
        </w:rPr>
      </w:pPr>
      <w:r w:rsidRPr="00623C4D">
        <w:rPr>
          <w:rFonts w:asciiTheme="minorHAnsi" w:hAnsiTheme="minorHAnsi"/>
          <w:color w:val="000000"/>
        </w:rPr>
        <w:t xml:space="preserve">In Hesses Hauptfigur drückt sich immer wieder die anthropologische Position Nietzsches aus, die mit dessen Moralkritik eng verknüpft ist: Wie bereits erwähnt ist Harry Haller dem Spannungsverhältnis von  Dionysischem vs. Apollinischem und auch von Triebhaftigkeit bzw. Lebensbejahung vs. bürgerliche Moral ausgesetzt; letztere begreift Nietzsche von Grund auf als Zwangssystem, die den Menschen vor dem Hintergrund sokratischer sowie christlich-jüdischer Wertsetzung (mit der Nächstenliebe und dem Mitleid als Restriktionsmechanismen) in seinem eigentlichen Wesen verneine. </w:t>
      </w:r>
    </w:p>
    <w:p w:rsidR="00E132D4" w:rsidRPr="00623C4D" w:rsidRDefault="00E132D4" w:rsidP="00955B1F">
      <w:pPr>
        <w:pStyle w:val="StandardWeb"/>
        <w:shd w:val="clear" w:color="auto" w:fill="FFFFFF"/>
        <w:spacing w:before="0" w:beforeAutospacing="0" w:after="0" w:afterAutospacing="0"/>
        <w:ind w:firstLine="192"/>
        <w:rPr>
          <w:rFonts w:asciiTheme="minorHAnsi" w:hAnsiTheme="minorHAnsi"/>
          <w:color w:val="000000"/>
        </w:rPr>
      </w:pPr>
      <w:r w:rsidRPr="00623C4D">
        <w:rPr>
          <w:rFonts w:asciiTheme="minorHAnsi" w:hAnsiTheme="minorHAnsi"/>
          <w:color w:val="000000"/>
        </w:rPr>
        <w:t>Sofern die Schülerinnen und Schüler bei der Auswertung der Arbeitsaufträge Harry Hallers Verhalten und dessen Wirkung auf den Herausgeber bzw. seine Äußerungen beim Anmieten des Zimmers (vgl. S. 9 und 12) nicht aufgreifen und di</w:t>
      </w:r>
      <w:r w:rsidR="000C372C">
        <w:rPr>
          <w:rFonts w:asciiTheme="minorHAnsi" w:hAnsiTheme="minorHAnsi"/>
          <w:color w:val="000000"/>
        </w:rPr>
        <w:t xml:space="preserve">e </w:t>
      </w:r>
      <w:r w:rsidR="000C372C" w:rsidRPr="00474F6F">
        <w:rPr>
          <w:rFonts w:asciiTheme="minorHAnsi" w:hAnsiTheme="minorHAnsi"/>
          <w:color w:val="000000"/>
        </w:rPr>
        <w:t>A</w:t>
      </w:r>
      <w:r w:rsidR="00310E66" w:rsidRPr="00474F6F">
        <w:rPr>
          <w:rFonts w:asciiTheme="minorHAnsi" w:hAnsiTheme="minorHAnsi"/>
          <w:color w:val="000000"/>
        </w:rPr>
        <w:t>ra</w:t>
      </w:r>
      <w:r w:rsidR="000C372C" w:rsidRPr="00474F6F">
        <w:rPr>
          <w:rFonts w:asciiTheme="minorHAnsi" w:hAnsiTheme="minorHAnsi"/>
          <w:color w:val="000000"/>
        </w:rPr>
        <w:t>u</w:t>
      </w:r>
      <w:r w:rsidR="00310E66" w:rsidRPr="00474F6F">
        <w:rPr>
          <w:rFonts w:asciiTheme="minorHAnsi" w:hAnsiTheme="minorHAnsi"/>
          <w:color w:val="000000"/>
        </w:rPr>
        <w:t>karie</w:t>
      </w:r>
      <w:r w:rsidR="00310E66">
        <w:rPr>
          <w:rFonts w:asciiTheme="minorHAnsi" w:hAnsiTheme="minorHAnsi"/>
          <w:color w:val="000000"/>
        </w:rPr>
        <w:t xml:space="preserve">-Szene (vgl., S.21f.) </w:t>
      </w:r>
      <w:r w:rsidRPr="00623C4D">
        <w:rPr>
          <w:rFonts w:asciiTheme="minorHAnsi" w:hAnsiTheme="minorHAnsi"/>
          <w:color w:val="000000"/>
        </w:rPr>
        <w:t xml:space="preserve">noch nicht thematisiert wurde, empfiehlt </w:t>
      </w:r>
      <w:r w:rsidR="005A7510">
        <w:rPr>
          <w:rFonts w:asciiTheme="minorHAnsi" w:hAnsiTheme="minorHAnsi"/>
          <w:color w:val="000000"/>
        </w:rPr>
        <w:t xml:space="preserve">es </w:t>
      </w:r>
      <w:r w:rsidRPr="00623C4D">
        <w:rPr>
          <w:rFonts w:asciiTheme="minorHAnsi" w:hAnsiTheme="minorHAnsi"/>
          <w:color w:val="000000"/>
        </w:rPr>
        <w:t>sich</w:t>
      </w:r>
      <w:r w:rsidR="005A7510">
        <w:rPr>
          <w:rFonts w:asciiTheme="minorHAnsi" w:hAnsiTheme="minorHAnsi"/>
          <w:color w:val="000000"/>
        </w:rPr>
        <w:t>,</w:t>
      </w:r>
      <w:r w:rsidRPr="00623C4D">
        <w:rPr>
          <w:rFonts w:asciiTheme="minorHAnsi" w:hAnsiTheme="minorHAnsi"/>
          <w:color w:val="000000"/>
        </w:rPr>
        <w:t xml:space="preserve"> </w:t>
      </w:r>
      <w:r w:rsidR="00AA682C" w:rsidRPr="00623C4D">
        <w:rPr>
          <w:rFonts w:asciiTheme="minorHAnsi" w:hAnsiTheme="minorHAnsi"/>
          <w:color w:val="000000"/>
        </w:rPr>
        <w:t>an dieser Stelle darauf einzugehen</w:t>
      </w:r>
      <w:r w:rsidRPr="00623C4D">
        <w:rPr>
          <w:rFonts w:asciiTheme="minorHAnsi" w:hAnsiTheme="minorHAnsi"/>
          <w:color w:val="000000"/>
        </w:rPr>
        <w:t>, dass das Bürgerliche</w:t>
      </w:r>
      <w:r w:rsidR="00AA682C" w:rsidRPr="00623C4D">
        <w:rPr>
          <w:rFonts w:asciiTheme="minorHAnsi" w:hAnsiTheme="minorHAnsi"/>
          <w:color w:val="000000"/>
        </w:rPr>
        <w:t xml:space="preserve"> auch eine Anziehungskraft</w:t>
      </w:r>
      <w:r w:rsidRPr="00623C4D">
        <w:rPr>
          <w:rFonts w:asciiTheme="minorHAnsi" w:hAnsiTheme="minorHAnsi"/>
          <w:color w:val="000000"/>
        </w:rPr>
        <w:t xml:space="preserve"> auf Harry Haller entfaltet. Dieser Gesichtspunkt kann ebenso im Unterrichtsgespräch aufgegriffen und mit Hilfe geeigneter Textstellen (s.o.) vertieft werden. Für ein umfassendes Verständnis des ambivalenten Wesens Harry Hallers ist dieser Aspekt unerlässlich.   </w:t>
      </w:r>
    </w:p>
    <w:p w:rsidR="00E132D4" w:rsidRPr="00623C4D" w:rsidRDefault="00E132D4" w:rsidP="00955B1F">
      <w:pPr>
        <w:rPr>
          <w:rFonts w:asciiTheme="minorHAnsi" w:hAnsiTheme="minorHAnsi"/>
          <w:bCs/>
          <w:color w:val="000000"/>
          <w:szCs w:val="24"/>
        </w:rPr>
      </w:pPr>
      <w:r w:rsidRPr="00623C4D">
        <w:rPr>
          <w:rFonts w:asciiTheme="minorHAnsi" w:hAnsiTheme="minorHAnsi"/>
          <w:bCs/>
          <w:color w:val="000000"/>
          <w:szCs w:val="24"/>
        </w:rPr>
        <w:t xml:space="preserve">Im Zusammenhang mit dem Status, den Nietzsche dem Leiden zuweist, das bei ihm positiv umgewertet und als notwendig für die individuelle Entwicklung erachtet wird, kann den Schülerinnen und Schülern im Anschluss an die Auswertung der Aufgabe 1 a) ergänzend ein Auszug aus Nietzsches Werk „Die fröhliche Wissenschaft“ (1882; 4. Buch, 338: </w:t>
      </w:r>
      <w:hyperlink r:id="rId8" w:history="1">
        <w:r w:rsidRPr="00623C4D">
          <w:rPr>
            <w:rStyle w:val="Hyperlink"/>
            <w:rFonts w:asciiTheme="minorHAnsi" w:hAnsiTheme="minorHAnsi"/>
            <w:bCs/>
            <w:szCs w:val="24"/>
          </w:rPr>
          <w:t>http://www.textlog.de/21557.html</w:t>
        </w:r>
      </w:hyperlink>
      <w:r w:rsidR="009D6772" w:rsidRPr="00623C4D">
        <w:rPr>
          <w:rFonts w:asciiTheme="minorHAnsi" w:hAnsiTheme="minorHAnsi"/>
          <w:bCs/>
          <w:color w:val="000000"/>
          <w:szCs w:val="24"/>
        </w:rPr>
        <w:t xml:space="preserve">) </w:t>
      </w:r>
      <w:r w:rsidR="00AA682C" w:rsidRPr="00623C4D">
        <w:rPr>
          <w:rFonts w:asciiTheme="minorHAnsi" w:hAnsiTheme="minorHAnsi"/>
          <w:bCs/>
          <w:color w:val="000000"/>
          <w:szCs w:val="24"/>
        </w:rPr>
        <w:t>mit den</w:t>
      </w:r>
      <w:r w:rsidRPr="00623C4D">
        <w:rPr>
          <w:rFonts w:asciiTheme="minorHAnsi" w:hAnsiTheme="minorHAnsi"/>
          <w:bCs/>
          <w:color w:val="000000"/>
          <w:szCs w:val="24"/>
        </w:rPr>
        <w:t xml:space="preserve"> folgenden Arbeitsauftr</w:t>
      </w:r>
      <w:r w:rsidR="00AA682C" w:rsidRPr="00623C4D">
        <w:rPr>
          <w:rFonts w:asciiTheme="minorHAnsi" w:hAnsiTheme="minorHAnsi"/>
          <w:bCs/>
          <w:color w:val="000000"/>
          <w:szCs w:val="24"/>
        </w:rPr>
        <w:t>ä</w:t>
      </w:r>
      <w:r w:rsidRPr="00623C4D">
        <w:rPr>
          <w:rFonts w:asciiTheme="minorHAnsi" w:hAnsiTheme="minorHAnsi"/>
          <w:bCs/>
          <w:color w:val="000000"/>
          <w:szCs w:val="24"/>
        </w:rPr>
        <w:t>g</w:t>
      </w:r>
      <w:r w:rsidR="00AA682C" w:rsidRPr="00623C4D">
        <w:rPr>
          <w:rFonts w:asciiTheme="minorHAnsi" w:hAnsiTheme="minorHAnsi"/>
          <w:bCs/>
          <w:color w:val="000000"/>
          <w:szCs w:val="24"/>
        </w:rPr>
        <w:t>en</w:t>
      </w:r>
      <w:r w:rsidRPr="00623C4D">
        <w:rPr>
          <w:rFonts w:asciiTheme="minorHAnsi" w:hAnsiTheme="minorHAnsi"/>
          <w:bCs/>
          <w:color w:val="000000"/>
          <w:szCs w:val="24"/>
        </w:rPr>
        <w:t xml:space="preserve"> vorgelegt werden:</w:t>
      </w:r>
    </w:p>
    <w:p w:rsidR="00E132D4" w:rsidRPr="00623C4D" w:rsidRDefault="00E132D4" w:rsidP="00955B1F">
      <w:pPr>
        <w:ind w:left="-165"/>
        <w:rPr>
          <w:rFonts w:asciiTheme="minorHAnsi" w:hAnsiTheme="minorHAnsi"/>
          <w:bCs/>
          <w:color w:val="000000"/>
          <w:szCs w:val="24"/>
        </w:rPr>
      </w:pPr>
    </w:p>
    <w:p w:rsidR="00E132D4" w:rsidRPr="00623C4D" w:rsidRDefault="00E132D4" w:rsidP="00EF4D82">
      <w:pPr>
        <w:ind w:left="-165"/>
        <w:rPr>
          <w:rFonts w:asciiTheme="minorHAnsi" w:hAnsiTheme="minorHAnsi"/>
          <w:b/>
          <w:bCs/>
          <w:color w:val="000000"/>
          <w:szCs w:val="24"/>
        </w:rPr>
      </w:pPr>
      <w:r w:rsidRPr="00623C4D">
        <w:rPr>
          <w:rFonts w:asciiTheme="minorHAnsi" w:hAnsiTheme="minorHAnsi"/>
          <w:b/>
          <w:bCs/>
          <w:color w:val="000000"/>
          <w:szCs w:val="24"/>
        </w:rPr>
        <w:t xml:space="preserve">Aufgaben: </w:t>
      </w:r>
    </w:p>
    <w:p w:rsidR="00E132D4" w:rsidRPr="00623C4D" w:rsidRDefault="00E132D4" w:rsidP="00EF4D82">
      <w:pPr>
        <w:pStyle w:val="Listenabsatz"/>
        <w:numPr>
          <w:ilvl w:val="0"/>
          <w:numId w:val="17"/>
        </w:numPr>
        <w:rPr>
          <w:rFonts w:asciiTheme="minorHAnsi" w:hAnsiTheme="minorHAnsi"/>
          <w:bCs/>
          <w:color w:val="000000"/>
          <w:szCs w:val="24"/>
        </w:rPr>
      </w:pPr>
      <w:r w:rsidRPr="00623C4D">
        <w:rPr>
          <w:rFonts w:asciiTheme="minorHAnsi" w:hAnsiTheme="minorHAnsi"/>
          <w:bCs/>
          <w:color w:val="000000"/>
          <w:szCs w:val="24"/>
        </w:rPr>
        <w:t>Fassen Sie die zentralen Gedanken des Textes zusammen, erarbeiten Sie vor allem die Bedeutung des Leidens für das Individuum.</w:t>
      </w:r>
    </w:p>
    <w:p w:rsidR="00E132D4" w:rsidRPr="00623C4D" w:rsidRDefault="00E132D4" w:rsidP="00EF4D82">
      <w:pPr>
        <w:pStyle w:val="Listenabsatz"/>
        <w:numPr>
          <w:ilvl w:val="0"/>
          <w:numId w:val="17"/>
        </w:numPr>
        <w:rPr>
          <w:rFonts w:asciiTheme="minorHAnsi" w:hAnsiTheme="minorHAnsi"/>
          <w:szCs w:val="24"/>
        </w:rPr>
      </w:pPr>
      <w:r w:rsidRPr="00623C4D">
        <w:rPr>
          <w:rFonts w:asciiTheme="minorHAnsi" w:hAnsiTheme="minorHAnsi"/>
          <w:bCs/>
          <w:color w:val="000000"/>
          <w:szCs w:val="24"/>
        </w:rPr>
        <w:t>Finden Sie passende Textstellen in Hesses Roman „Der Steppenwolf“ und kommentieren Sie diese vor dem Hintergrund der Position Nietzsches.</w:t>
      </w:r>
    </w:p>
    <w:p w:rsidR="00E132D4" w:rsidRPr="00623C4D" w:rsidRDefault="00E132D4" w:rsidP="00EF4D82">
      <w:pPr>
        <w:rPr>
          <w:rFonts w:asciiTheme="minorHAnsi" w:hAnsiTheme="minorHAnsi"/>
          <w:b/>
          <w:szCs w:val="24"/>
        </w:rPr>
      </w:pPr>
    </w:p>
    <w:p w:rsidR="00E132D4" w:rsidRPr="00623C4D" w:rsidRDefault="00E132D4" w:rsidP="00EF4D82">
      <w:pPr>
        <w:pStyle w:val="StandardWeb"/>
        <w:shd w:val="clear" w:color="auto" w:fill="FFFFFF"/>
        <w:spacing w:before="0" w:beforeAutospacing="0" w:after="0" w:afterAutospacing="0"/>
        <w:ind w:firstLine="192"/>
        <w:jc w:val="both"/>
        <w:rPr>
          <w:rFonts w:asciiTheme="minorHAnsi" w:hAnsiTheme="minorHAnsi"/>
          <w:color w:val="000000"/>
        </w:rPr>
      </w:pPr>
    </w:p>
    <w:p w:rsidR="00E132D4" w:rsidRPr="00623C4D" w:rsidRDefault="00E132D4" w:rsidP="00EF4D82">
      <w:pPr>
        <w:pStyle w:val="StandardWeb"/>
        <w:shd w:val="clear" w:color="auto" w:fill="FFFFFF"/>
        <w:spacing w:before="0" w:beforeAutospacing="0" w:after="0" w:afterAutospacing="0"/>
        <w:ind w:firstLine="192"/>
        <w:jc w:val="both"/>
        <w:rPr>
          <w:rFonts w:asciiTheme="minorHAnsi" w:hAnsiTheme="minorHAnsi"/>
          <w:color w:val="000000"/>
        </w:rPr>
      </w:pPr>
      <w:r w:rsidRPr="00623C4D">
        <w:rPr>
          <w:rFonts w:asciiTheme="minorHAnsi" w:hAnsiTheme="minorHAnsi"/>
          <w:color w:val="000000"/>
        </w:rPr>
        <w:t xml:space="preserve">Im Mittelpunkt des Arbeitsauftrages in 1 b) steht die Rationalismus- bzw. Gelehrtenkritik, die an mehreren Stellen in Nietzsches Werk offenbar wird. Hesses Roman legt eine solche Kritik ebenfalls nahe – einerseits, als Harry Haller den Vortrag eines Geschichtsphilosophen und </w:t>
      </w:r>
      <w:r w:rsidRPr="00623C4D">
        <w:rPr>
          <w:rFonts w:asciiTheme="minorHAnsi" w:hAnsiTheme="minorHAnsi"/>
          <w:color w:val="000000"/>
        </w:rPr>
        <w:lastRenderedPageBreak/>
        <w:t>Kulturkritikers herabwürdigt (vgl. S.14f.), andererseits in Form der Reaktion Hallers auf ein Symphoniekonzert (vgl. S.25ff.), wovon jeweils der Herausgeber berichtet.</w:t>
      </w:r>
    </w:p>
    <w:p w:rsidR="00731FCD" w:rsidRPr="00623C4D" w:rsidRDefault="00B86E53" w:rsidP="00EF4D82">
      <w:pPr>
        <w:rPr>
          <w:rFonts w:asciiTheme="minorHAnsi" w:hAnsiTheme="minorHAnsi"/>
          <w:szCs w:val="24"/>
        </w:rPr>
      </w:pPr>
      <w:r w:rsidRPr="00623C4D">
        <w:rPr>
          <w:rFonts w:asciiTheme="minorHAnsi" w:hAnsiTheme="minorHAnsi"/>
          <w:szCs w:val="24"/>
        </w:rPr>
        <w:t xml:space="preserve"> </w:t>
      </w:r>
    </w:p>
    <w:p w:rsidR="002358EA" w:rsidRDefault="00C00D19" w:rsidP="00EF4D82">
      <w:pPr>
        <w:rPr>
          <w:rFonts w:asciiTheme="minorHAnsi" w:hAnsiTheme="minorHAnsi"/>
          <w:szCs w:val="24"/>
        </w:rPr>
      </w:pPr>
      <w:r w:rsidRPr="002358EA">
        <w:rPr>
          <w:rFonts w:asciiTheme="minorHAnsi" w:hAnsiTheme="minorHAnsi"/>
          <w:szCs w:val="24"/>
        </w:rPr>
        <w:t>Im Rahmen</w:t>
      </w:r>
      <w:r w:rsidR="00C4401B" w:rsidRPr="002358EA">
        <w:rPr>
          <w:rFonts w:asciiTheme="minorHAnsi" w:hAnsiTheme="minorHAnsi"/>
          <w:szCs w:val="24"/>
        </w:rPr>
        <w:t xml:space="preserve"> des Transfers in Aufgabe</w:t>
      </w:r>
      <w:r w:rsidR="000F058D" w:rsidRPr="002358EA">
        <w:rPr>
          <w:rFonts w:asciiTheme="minorHAnsi" w:hAnsiTheme="minorHAnsi"/>
          <w:szCs w:val="24"/>
        </w:rPr>
        <w:t xml:space="preserve"> </w:t>
      </w:r>
      <w:r w:rsidR="00C4401B" w:rsidRPr="002358EA">
        <w:rPr>
          <w:rFonts w:asciiTheme="minorHAnsi" w:hAnsiTheme="minorHAnsi"/>
          <w:szCs w:val="24"/>
        </w:rPr>
        <w:t>2 könnte überdies</w:t>
      </w:r>
      <w:r w:rsidRPr="002358EA">
        <w:rPr>
          <w:rFonts w:asciiTheme="minorHAnsi" w:hAnsiTheme="minorHAnsi"/>
          <w:szCs w:val="24"/>
        </w:rPr>
        <w:t xml:space="preserve"> die </w:t>
      </w:r>
      <w:r w:rsidR="00C4401B" w:rsidRPr="002358EA">
        <w:rPr>
          <w:rFonts w:asciiTheme="minorHAnsi" w:hAnsiTheme="minorHAnsi"/>
          <w:szCs w:val="24"/>
        </w:rPr>
        <w:t>Figur</w:t>
      </w:r>
      <w:r w:rsidRPr="002358EA">
        <w:rPr>
          <w:rFonts w:asciiTheme="minorHAnsi" w:hAnsiTheme="minorHAnsi"/>
          <w:szCs w:val="24"/>
        </w:rPr>
        <w:t xml:space="preserve"> Goethes aufgegriffen werden, </w:t>
      </w:r>
      <w:r w:rsidR="00C4401B" w:rsidRPr="002358EA">
        <w:rPr>
          <w:rFonts w:asciiTheme="minorHAnsi" w:hAnsiTheme="minorHAnsi"/>
          <w:szCs w:val="24"/>
        </w:rPr>
        <w:t>welcher</w:t>
      </w:r>
      <w:r w:rsidRPr="002358EA">
        <w:rPr>
          <w:rFonts w:asciiTheme="minorHAnsi" w:hAnsiTheme="minorHAnsi"/>
          <w:szCs w:val="24"/>
        </w:rPr>
        <w:t xml:space="preserve"> für Nietzsche Züge des Übermenschen aufweist </w:t>
      </w:r>
      <w:r w:rsidR="00C4401B" w:rsidRPr="002358EA">
        <w:rPr>
          <w:rFonts w:asciiTheme="minorHAnsi" w:hAnsiTheme="minorHAnsi"/>
          <w:szCs w:val="24"/>
        </w:rPr>
        <w:t>und dem auch für den Roman durch Harry Hallers Traum (vgl. S. 122-128) besondere Bedeutung zukommt</w:t>
      </w:r>
      <w:r w:rsidR="002358EA">
        <w:rPr>
          <w:rFonts w:asciiTheme="minorHAnsi" w:hAnsiTheme="minorHAnsi"/>
        </w:rPr>
        <w:t>.</w:t>
      </w:r>
      <w:r w:rsidR="002358EA">
        <w:rPr>
          <w:rFonts w:asciiTheme="minorHAnsi" w:hAnsiTheme="minorHAnsi"/>
          <w:szCs w:val="24"/>
        </w:rPr>
        <w:t xml:space="preserve"> </w:t>
      </w:r>
      <w:r w:rsidR="00C4401B" w:rsidRPr="00623C4D">
        <w:rPr>
          <w:rFonts w:asciiTheme="minorHAnsi" w:hAnsiTheme="minorHAnsi"/>
          <w:szCs w:val="24"/>
        </w:rPr>
        <w:t xml:space="preserve"> </w:t>
      </w:r>
    </w:p>
    <w:p w:rsidR="002358EA" w:rsidRDefault="002358EA" w:rsidP="00EF4D82">
      <w:pPr>
        <w:rPr>
          <w:rFonts w:asciiTheme="minorHAnsi" w:hAnsiTheme="minorHAnsi"/>
          <w:szCs w:val="24"/>
        </w:rPr>
      </w:pPr>
    </w:p>
    <w:p w:rsidR="00010B34" w:rsidRPr="002358EA" w:rsidRDefault="000F058D" w:rsidP="00EF4D82">
      <w:pPr>
        <w:rPr>
          <w:rFonts w:asciiTheme="minorHAnsi" w:hAnsiTheme="minorHAnsi"/>
        </w:rPr>
      </w:pPr>
      <w:r w:rsidRPr="00623C4D">
        <w:rPr>
          <w:rFonts w:asciiTheme="minorHAnsi" w:hAnsiTheme="minorHAnsi"/>
          <w:szCs w:val="24"/>
        </w:rPr>
        <w:t>Es bietet sich zudem an, a</w:t>
      </w:r>
      <w:r w:rsidR="009D6772" w:rsidRPr="00623C4D">
        <w:rPr>
          <w:rFonts w:asciiTheme="minorHAnsi" w:hAnsiTheme="minorHAnsi"/>
          <w:szCs w:val="24"/>
        </w:rPr>
        <w:t xml:space="preserve">n die Transferaufgabe 2 </w:t>
      </w:r>
      <w:r w:rsidRPr="00623C4D">
        <w:rPr>
          <w:rFonts w:asciiTheme="minorHAnsi" w:hAnsiTheme="minorHAnsi"/>
          <w:szCs w:val="24"/>
        </w:rPr>
        <w:t>eine</w:t>
      </w:r>
      <w:r w:rsidR="009D6772" w:rsidRPr="00623C4D">
        <w:rPr>
          <w:rFonts w:asciiTheme="minorHAnsi" w:hAnsiTheme="minorHAnsi"/>
          <w:szCs w:val="24"/>
        </w:rPr>
        <w:t xml:space="preserve"> Auseinandersetzung mit weiteren philosophischen Konzepte</w:t>
      </w:r>
      <w:r w:rsidR="00C4401B" w:rsidRPr="00623C4D">
        <w:rPr>
          <w:rFonts w:asciiTheme="minorHAnsi" w:hAnsiTheme="minorHAnsi"/>
          <w:szCs w:val="24"/>
        </w:rPr>
        <w:t>n an</w:t>
      </w:r>
      <w:r w:rsidRPr="00623C4D">
        <w:rPr>
          <w:rFonts w:asciiTheme="minorHAnsi" w:hAnsiTheme="minorHAnsi"/>
          <w:szCs w:val="24"/>
        </w:rPr>
        <w:t>zu</w:t>
      </w:r>
      <w:r w:rsidR="00C4401B" w:rsidRPr="00623C4D">
        <w:rPr>
          <w:rFonts w:asciiTheme="minorHAnsi" w:hAnsiTheme="minorHAnsi"/>
          <w:szCs w:val="24"/>
        </w:rPr>
        <w:t>schließen</w:t>
      </w:r>
      <w:r w:rsidRPr="00623C4D">
        <w:rPr>
          <w:rFonts w:asciiTheme="minorHAnsi" w:hAnsiTheme="minorHAnsi"/>
          <w:szCs w:val="24"/>
        </w:rPr>
        <w:t xml:space="preserve">. </w:t>
      </w:r>
      <w:r w:rsidR="001A506E" w:rsidRPr="00623C4D">
        <w:rPr>
          <w:rFonts w:asciiTheme="minorHAnsi" w:hAnsiTheme="minorHAnsi"/>
          <w:szCs w:val="24"/>
        </w:rPr>
        <w:t>Naheliegend ist</w:t>
      </w:r>
      <w:r w:rsidRPr="00623C4D">
        <w:rPr>
          <w:rFonts w:asciiTheme="minorHAnsi" w:hAnsiTheme="minorHAnsi"/>
          <w:szCs w:val="24"/>
        </w:rPr>
        <w:t xml:space="preserve"> z.B. – im Hinblick auf Mozart und das Motiv der Musik</w:t>
      </w:r>
      <w:r w:rsidR="001A506E" w:rsidRPr="00623C4D">
        <w:rPr>
          <w:rFonts w:asciiTheme="minorHAnsi" w:hAnsiTheme="minorHAnsi"/>
          <w:szCs w:val="24"/>
        </w:rPr>
        <w:t xml:space="preserve"> – </w:t>
      </w:r>
      <w:r w:rsidRPr="00623C4D">
        <w:rPr>
          <w:rFonts w:asciiTheme="minorHAnsi" w:hAnsiTheme="minorHAnsi"/>
          <w:szCs w:val="24"/>
        </w:rPr>
        <w:t>Schopenhauers Musiktheorie</w:t>
      </w:r>
      <w:r w:rsidR="001A506E" w:rsidRPr="00623C4D">
        <w:rPr>
          <w:rFonts w:asciiTheme="minorHAnsi" w:hAnsiTheme="minorHAnsi"/>
          <w:szCs w:val="24"/>
        </w:rPr>
        <w:t>, die mit dessen pessimistischem Weltbild verknüpft ist: Ein</w:t>
      </w:r>
      <w:r w:rsidR="0053590F" w:rsidRPr="00623C4D">
        <w:rPr>
          <w:rFonts w:asciiTheme="minorHAnsi" w:hAnsiTheme="minorHAnsi"/>
          <w:szCs w:val="24"/>
        </w:rPr>
        <w:t>en vorübergehenden</w:t>
      </w:r>
      <w:r w:rsidR="001A506E" w:rsidRPr="00623C4D">
        <w:rPr>
          <w:rFonts w:asciiTheme="minorHAnsi" w:hAnsiTheme="minorHAnsi"/>
          <w:szCs w:val="24"/>
        </w:rPr>
        <w:t xml:space="preserve"> Ausweg aus dem Elend, welches das Leben mit sich bringe, biete die Kunst bzw. die Musik. </w:t>
      </w:r>
    </w:p>
    <w:p w:rsidR="00010B34" w:rsidRPr="00623C4D" w:rsidRDefault="00010B34" w:rsidP="00EF4D82">
      <w:pPr>
        <w:rPr>
          <w:rFonts w:asciiTheme="minorHAnsi" w:hAnsiTheme="minorHAnsi"/>
          <w:color w:val="000000"/>
          <w:szCs w:val="24"/>
        </w:rPr>
      </w:pPr>
      <w:r w:rsidRPr="00623C4D">
        <w:rPr>
          <w:rFonts w:asciiTheme="minorHAnsi" w:hAnsiTheme="minorHAnsi"/>
          <w:szCs w:val="24"/>
        </w:rPr>
        <w:t xml:space="preserve">Um diese </w:t>
      </w:r>
      <w:r w:rsidR="002358EA">
        <w:rPr>
          <w:rFonts w:asciiTheme="minorHAnsi" w:hAnsiTheme="minorHAnsi"/>
          <w:szCs w:val="24"/>
        </w:rPr>
        <w:t>Position</w:t>
      </w:r>
      <w:r w:rsidRPr="00623C4D">
        <w:rPr>
          <w:rFonts w:asciiTheme="minorHAnsi" w:hAnsiTheme="minorHAnsi"/>
          <w:szCs w:val="24"/>
        </w:rPr>
        <w:t xml:space="preserve"> nachvollziehen zu können, sind einige Erläuterungen zum Hauptwerk Arthur Schopenhauers „</w:t>
      </w:r>
      <w:r w:rsidRPr="00623C4D">
        <w:rPr>
          <w:rFonts w:asciiTheme="minorHAnsi" w:hAnsiTheme="minorHAnsi"/>
          <w:color w:val="000000"/>
          <w:szCs w:val="24"/>
        </w:rPr>
        <w:t xml:space="preserve">Die Welt als Wille und Vorstellung“ sinnvoll: </w:t>
      </w:r>
    </w:p>
    <w:p w:rsidR="002358EA" w:rsidRDefault="00AA682C" w:rsidP="00EF4D82">
      <w:pPr>
        <w:rPr>
          <w:rFonts w:asciiTheme="minorHAnsi" w:hAnsiTheme="minorHAnsi"/>
          <w:color w:val="000000"/>
          <w:szCs w:val="24"/>
        </w:rPr>
      </w:pPr>
      <w:r w:rsidRPr="00623C4D">
        <w:rPr>
          <w:rFonts w:asciiTheme="minorHAnsi" w:hAnsiTheme="minorHAnsi"/>
          <w:szCs w:val="24"/>
        </w:rPr>
        <w:t xml:space="preserve">Laut Schopenhauer sei die Welt ganz Wille und ganz Vorstellung. Dieses Konzept folgt im Groben den erkenntnistheoretischen Grundannahmen Immanuel Kants, der davon ausgeht, dass die Welt </w:t>
      </w:r>
      <w:r w:rsidR="0053590F" w:rsidRPr="00623C4D">
        <w:rPr>
          <w:rFonts w:asciiTheme="minorHAnsi" w:hAnsiTheme="minorHAnsi"/>
          <w:szCs w:val="24"/>
        </w:rPr>
        <w:t xml:space="preserve">zwar </w:t>
      </w:r>
      <w:r w:rsidRPr="002358EA">
        <w:rPr>
          <w:rFonts w:asciiTheme="minorHAnsi" w:hAnsiTheme="minorHAnsi"/>
          <w:i/>
          <w:szCs w:val="24"/>
        </w:rPr>
        <w:t>unseren Sinnen</w:t>
      </w:r>
      <w:r w:rsidR="00010B34" w:rsidRPr="00623C4D">
        <w:rPr>
          <w:rFonts w:asciiTheme="minorHAnsi" w:hAnsiTheme="minorHAnsi"/>
          <w:szCs w:val="24"/>
        </w:rPr>
        <w:t>, abhängig von deren Erkenntnisvermögen,</w:t>
      </w:r>
      <w:r w:rsidRPr="00623C4D">
        <w:rPr>
          <w:rFonts w:asciiTheme="minorHAnsi" w:hAnsiTheme="minorHAnsi"/>
          <w:szCs w:val="24"/>
        </w:rPr>
        <w:t xml:space="preserve"> zugänglich, jedoch niemals </w:t>
      </w:r>
      <w:r w:rsidRPr="002358EA">
        <w:rPr>
          <w:rFonts w:asciiTheme="minorHAnsi" w:hAnsiTheme="minorHAnsi"/>
          <w:i/>
          <w:szCs w:val="24"/>
        </w:rPr>
        <w:t>an sich</w:t>
      </w:r>
      <w:r w:rsidRPr="00623C4D">
        <w:rPr>
          <w:rFonts w:asciiTheme="minorHAnsi" w:hAnsiTheme="minorHAnsi"/>
          <w:szCs w:val="24"/>
        </w:rPr>
        <w:t xml:space="preserve"> erkennbar sei. Die Sphäre der </w:t>
      </w:r>
      <w:r w:rsidR="00010B34" w:rsidRPr="00623C4D">
        <w:rPr>
          <w:rFonts w:asciiTheme="minorHAnsi" w:hAnsiTheme="minorHAnsi"/>
          <w:szCs w:val="24"/>
        </w:rPr>
        <w:t xml:space="preserve">sinnlichen </w:t>
      </w:r>
      <w:r w:rsidRPr="00623C4D">
        <w:rPr>
          <w:rFonts w:asciiTheme="minorHAnsi" w:hAnsiTheme="minorHAnsi"/>
          <w:szCs w:val="24"/>
        </w:rPr>
        <w:t>Erkenntnis</w:t>
      </w:r>
      <w:r w:rsidR="000B0623" w:rsidRPr="00623C4D">
        <w:rPr>
          <w:rFonts w:asciiTheme="minorHAnsi" w:hAnsiTheme="minorHAnsi"/>
          <w:szCs w:val="24"/>
        </w:rPr>
        <w:t>(möglichkeit)</w:t>
      </w:r>
      <w:r w:rsidRPr="00623C4D">
        <w:rPr>
          <w:rFonts w:asciiTheme="minorHAnsi" w:hAnsiTheme="minorHAnsi"/>
          <w:szCs w:val="24"/>
        </w:rPr>
        <w:t xml:space="preserve"> </w:t>
      </w:r>
      <w:r w:rsidR="000B0623" w:rsidRPr="00623C4D">
        <w:rPr>
          <w:rFonts w:asciiTheme="minorHAnsi" w:hAnsiTheme="minorHAnsi"/>
          <w:szCs w:val="24"/>
        </w:rPr>
        <w:t xml:space="preserve">nennt Kant jene der </w:t>
      </w:r>
      <w:r w:rsidR="000B0623" w:rsidRPr="002358EA">
        <w:rPr>
          <w:rFonts w:asciiTheme="minorHAnsi" w:hAnsiTheme="minorHAnsi"/>
          <w:i/>
          <w:szCs w:val="24"/>
        </w:rPr>
        <w:t>Erscheinung</w:t>
      </w:r>
      <w:r w:rsidRPr="00623C4D">
        <w:rPr>
          <w:rFonts w:asciiTheme="minorHAnsi" w:hAnsiTheme="minorHAnsi"/>
          <w:szCs w:val="24"/>
        </w:rPr>
        <w:t xml:space="preserve">. Ebenso </w:t>
      </w:r>
      <w:r w:rsidR="002358EA">
        <w:rPr>
          <w:rFonts w:asciiTheme="minorHAnsi" w:hAnsiTheme="minorHAnsi"/>
          <w:szCs w:val="24"/>
        </w:rPr>
        <w:t xml:space="preserve">wie Kant </w:t>
      </w:r>
      <w:r w:rsidRPr="00623C4D">
        <w:rPr>
          <w:rFonts w:asciiTheme="minorHAnsi" w:hAnsiTheme="minorHAnsi"/>
          <w:szCs w:val="24"/>
        </w:rPr>
        <w:t xml:space="preserve">geht Schopenhauer davon aus, dass </w:t>
      </w:r>
      <w:r w:rsidR="0053590F" w:rsidRPr="00623C4D">
        <w:rPr>
          <w:rFonts w:asciiTheme="minorHAnsi" w:hAnsiTheme="minorHAnsi"/>
          <w:szCs w:val="24"/>
        </w:rPr>
        <w:t>unsere</w:t>
      </w:r>
      <w:r w:rsidRPr="00623C4D">
        <w:rPr>
          <w:rFonts w:asciiTheme="minorHAnsi" w:hAnsiTheme="minorHAnsi"/>
          <w:szCs w:val="24"/>
        </w:rPr>
        <w:t xml:space="preserve"> Wahrnehmung der </w:t>
      </w:r>
      <w:r w:rsidR="002358EA">
        <w:rPr>
          <w:rFonts w:asciiTheme="minorHAnsi" w:hAnsiTheme="minorHAnsi"/>
          <w:szCs w:val="24"/>
        </w:rPr>
        <w:t>Welt</w:t>
      </w:r>
      <w:r w:rsidRPr="00623C4D">
        <w:rPr>
          <w:rFonts w:asciiTheme="minorHAnsi" w:hAnsiTheme="minorHAnsi"/>
          <w:szCs w:val="24"/>
        </w:rPr>
        <w:t xml:space="preserve"> von unserem Erkenntnisapparat abhängig – also unsere </w:t>
      </w:r>
      <w:r w:rsidRPr="002358EA">
        <w:rPr>
          <w:rFonts w:asciiTheme="minorHAnsi" w:hAnsiTheme="minorHAnsi"/>
          <w:i/>
          <w:szCs w:val="24"/>
        </w:rPr>
        <w:t>Vorstellung</w:t>
      </w:r>
      <w:r w:rsidRPr="00623C4D">
        <w:rPr>
          <w:rFonts w:asciiTheme="minorHAnsi" w:hAnsiTheme="minorHAnsi"/>
          <w:szCs w:val="24"/>
        </w:rPr>
        <w:t xml:space="preserve"> – sei</w:t>
      </w:r>
      <w:r w:rsidR="000B0623" w:rsidRPr="00623C4D">
        <w:rPr>
          <w:rFonts w:asciiTheme="minorHAnsi" w:hAnsiTheme="minorHAnsi"/>
          <w:szCs w:val="24"/>
        </w:rPr>
        <w:t xml:space="preserve">. </w:t>
      </w:r>
      <w:r w:rsidR="00010B34" w:rsidRPr="00623C4D">
        <w:rPr>
          <w:rFonts w:asciiTheme="minorHAnsi" w:hAnsiTheme="minorHAnsi"/>
          <w:szCs w:val="24"/>
        </w:rPr>
        <w:t>Als d</w:t>
      </w:r>
      <w:r w:rsidR="000B0623" w:rsidRPr="00623C4D">
        <w:rPr>
          <w:rFonts w:asciiTheme="minorHAnsi" w:hAnsiTheme="minorHAnsi"/>
          <w:szCs w:val="24"/>
        </w:rPr>
        <w:t>as eigentlich in der Welt Wirksame und somit auch der Wahrnehmung zu Grunde liegende Prinzip allerdings</w:t>
      </w:r>
      <w:r w:rsidR="00010B34" w:rsidRPr="00623C4D">
        <w:rPr>
          <w:rFonts w:asciiTheme="minorHAnsi" w:hAnsiTheme="minorHAnsi"/>
          <w:szCs w:val="24"/>
        </w:rPr>
        <w:t xml:space="preserve"> betrachtet Schopenhauer</w:t>
      </w:r>
      <w:r w:rsidR="002358EA">
        <w:rPr>
          <w:rFonts w:asciiTheme="minorHAnsi" w:hAnsiTheme="minorHAnsi"/>
          <w:szCs w:val="24"/>
        </w:rPr>
        <w:t xml:space="preserve"> </w:t>
      </w:r>
      <w:r w:rsidR="00010B34" w:rsidRPr="00623C4D">
        <w:rPr>
          <w:rFonts w:asciiTheme="minorHAnsi" w:hAnsiTheme="minorHAnsi"/>
          <w:szCs w:val="24"/>
        </w:rPr>
        <w:t xml:space="preserve">nicht, wie Kant, das </w:t>
      </w:r>
      <w:r w:rsidR="00010B34" w:rsidRPr="00623C4D">
        <w:rPr>
          <w:rFonts w:asciiTheme="minorHAnsi" w:hAnsiTheme="minorHAnsi"/>
          <w:i/>
          <w:szCs w:val="24"/>
        </w:rPr>
        <w:t>Ding an sich</w:t>
      </w:r>
      <w:r w:rsidR="00010B34" w:rsidRPr="00623C4D">
        <w:rPr>
          <w:rFonts w:asciiTheme="minorHAnsi" w:hAnsiTheme="minorHAnsi"/>
          <w:szCs w:val="24"/>
        </w:rPr>
        <w:t>, sondern den Willen, den er zunächst als Wille zum Leben begreift.</w:t>
      </w:r>
      <w:r w:rsidR="000B0623" w:rsidRPr="00623C4D">
        <w:rPr>
          <w:rFonts w:asciiTheme="minorHAnsi" w:hAnsiTheme="minorHAnsi"/>
          <w:szCs w:val="24"/>
        </w:rPr>
        <w:t xml:space="preserve"> </w:t>
      </w:r>
      <w:r w:rsidR="00010B34" w:rsidRPr="00623C4D">
        <w:rPr>
          <w:rFonts w:asciiTheme="minorHAnsi" w:hAnsiTheme="minorHAnsi"/>
          <w:szCs w:val="24"/>
        </w:rPr>
        <w:t>D</w:t>
      </w:r>
      <w:r w:rsidR="000F058D" w:rsidRPr="00623C4D">
        <w:rPr>
          <w:rFonts w:asciiTheme="minorHAnsi" w:hAnsiTheme="minorHAnsi"/>
          <w:color w:val="000000"/>
          <w:szCs w:val="24"/>
        </w:rPr>
        <w:t xml:space="preserve">er </w:t>
      </w:r>
      <w:r w:rsidR="00010B34" w:rsidRPr="00623C4D">
        <w:rPr>
          <w:rFonts w:asciiTheme="minorHAnsi" w:hAnsiTheme="minorHAnsi"/>
          <w:color w:val="000000"/>
          <w:szCs w:val="24"/>
        </w:rPr>
        <w:t xml:space="preserve">Wille sei eine </w:t>
      </w:r>
      <w:r w:rsidR="001A506E" w:rsidRPr="00623C4D">
        <w:rPr>
          <w:rFonts w:asciiTheme="minorHAnsi" w:hAnsiTheme="minorHAnsi"/>
          <w:color w:val="000000"/>
          <w:szCs w:val="24"/>
        </w:rPr>
        <w:t>blinde</w:t>
      </w:r>
      <w:r w:rsidR="00010B34" w:rsidRPr="00623C4D">
        <w:rPr>
          <w:rFonts w:asciiTheme="minorHAnsi" w:hAnsiTheme="minorHAnsi"/>
          <w:color w:val="000000"/>
          <w:szCs w:val="24"/>
        </w:rPr>
        <w:t xml:space="preserve"> und dami</w:t>
      </w:r>
      <w:r w:rsidR="001A506E" w:rsidRPr="00623C4D">
        <w:rPr>
          <w:rFonts w:asciiTheme="minorHAnsi" w:hAnsiTheme="minorHAnsi"/>
          <w:color w:val="000000"/>
          <w:szCs w:val="24"/>
        </w:rPr>
        <w:t>t</w:t>
      </w:r>
      <w:r w:rsidR="00010B34" w:rsidRPr="00623C4D">
        <w:rPr>
          <w:rFonts w:asciiTheme="minorHAnsi" w:hAnsiTheme="minorHAnsi"/>
          <w:color w:val="000000"/>
          <w:szCs w:val="24"/>
        </w:rPr>
        <w:t xml:space="preserve"> amo</w:t>
      </w:r>
      <w:r w:rsidR="001A506E" w:rsidRPr="00623C4D">
        <w:rPr>
          <w:rFonts w:asciiTheme="minorHAnsi" w:hAnsiTheme="minorHAnsi"/>
          <w:color w:val="000000"/>
          <w:szCs w:val="24"/>
        </w:rPr>
        <w:t>ralische</w:t>
      </w:r>
      <w:r w:rsidR="0053590F" w:rsidRPr="00623C4D">
        <w:rPr>
          <w:rFonts w:asciiTheme="minorHAnsi" w:hAnsiTheme="minorHAnsi"/>
          <w:color w:val="000000"/>
          <w:szCs w:val="24"/>
        </w:rPr>
        <w:t xml:space="preserve"> Triebkraft, er sei</w:t>
      </w:r>
      <w:r w:rsidR="000F058D" w:rsidRPr="00623C4D">
        <w:rPr>
          <w:rFonts w:asciiTheme="minorHAnsi" w:hAnsiTheme="minorHAnsi"/>
          <w:color w:val="000000"/>
          <w:szCs w:val="24"/>
        </w:rPr>
        <w:t xml:space="preserve"> eg</w:t>
      </w:r>
      <w:r w:rsidR="0053590F" w:rsidRPr="00623C4D">
        <w:rPr>
          <w:rFonts w:asciiTheme="minorHAnsi" w:hAnsiTheme="minorHAnsi"/>
          <w:color w:val="000000"/>
          <w:szCs w:val="24"/>
        </w:rPr>
        <w:t>oistisch</w:t>
      </w:r>
      <w:r w:rsidR="000F058D" w:rsidRPr="00623C4D">
        <w:rPr>
          <w:rFonts w:asciiTheme="minorHAnsi" w:hAnsiTheme="minorHAnsi"/>
          <w:color w:val="000000"/>
          <w:szCs w:val="24"/>
        </w:rPr>
        <w:t>, da er nur s</w:t>
      </w:r>
      <w:r w:rsidR="0053590F" w:rsidRPr="00623C4D">
        <w:rPr>
          <w:rFonts w:asciiTheme="minorHAnsi" w:hAnsiTheme="minorHAnsi"/>
          <w:color w:val="000000"/>
          <w:szCs w:val="24"/>
        </w:rPr>
        <w:t>eine eigene Objektivation wolle und</w:t>
      </w:r>
      <w:r w:rsidR="000F058D" w:rsidRPr="00623C4D">
        <w:rPr>
          <w:rFonts w:asciiTheme="minorHAnsi" w:hAnsiTheme="minorHAnsi"/>
          <w:color w:val="000000"/>
          <w:szCs w:val="24"/>
        </w:rPr>
        <w:t xml:space="preserve"> somit bewirke, dass alles Leben Leiden sei</w:t>
      </w:r>
      <w:r w:rsidR="0053590F" w:rsidRPr="00623C4D">
        <w:rPr>
          <w:rFonts w:asciiTheme="minorHAnsi" w:hAnsiTheme="minorHAnsi"/>
          <w:color w:val="000000"/>
          <w:szCs w:val="24"/>
        </w:rPr>
        <w:t xml:space="preserve">. </w:t>
      </w:r>
      <w:r w:rsidR="00010B34" w:rsidRPr="00623C4D">
        <w:rPr>
          <w:rFonts w:asciiTheme="minorHAnsi" w:hAnsiTheme="minorHAnsi"/>
          <w:color w:val="000000"/>
          <w:szCs w:val="24"/>
        </w:rPr>
        <w:t xml:space="preserve">Die </w:t>
      </w:r>
      <w:r w:rsidR="0053590F" w:rsidRPr="00623C4D">
        <w:rPr>
          <w:rFonts w:asciiTheme="minorHAnsi" w:hAnsiTheme="minorHAnsi"/>
          <w:color w:val="000000"/>
          <w:szCs w:val="24"/>
        </w:rPr>
        <w:t>kontemplative Kunstbetrachtung, primär</w:t>
      </w:r>
      <w:r w:rsidR="00010B34" w:rsidRPr="00623C4D">
        <w:rPr>
          <w:rFonts w:asciiTheme="minorHAnsi" w:hAnsiTheme="minorHAnsi"/>
          <w:color w:val="000000"/>
          <w:szCs w:val="24"/>
        </w:rPr>
        <w:t xml:space="preserve"> das Sich-Versenken in die Musik</w:t>
      </w:r>
      <w:r w:rsidR="00010B34" w:rsidRPr="00623C4D">
        <w:rPr>
          <w:rFonts w:asciiTheme="minorHAnsi" w:hAnsiTheme="minorHAnsi"/>
          <w:szCs w:val="24"/>
        </w:rPr>
        <w:t xml:space="preserve"> </w:t>
      </w:r>
      <w:r w:rsidR="0053590F" w:rsidRPr="00623C4D">
        <w:rPr>
          <w:rFonts w:asciiTheme="minorHAnsi" w:hAnsiTheme="minorHAnsi"/>
          <w:szCs w:val="24"/>
        </w:rPr>
        <w:t>bewirkt nach Schopenhauer wiederum</w:t>
      </w:r>
      <w:r w:rsidR="00010B34" w:rsidRPr="00623C4D">
        <w:rPr>
          <w:rFonts w:asciiTheme="minorHAnsi" w:hAnsiTheme="minorHAnsi"/>
          <w:szCs w:val="24"/>
        </w:rPr>
        <w:t xml:space="preserve">, dass </w:t>
      </w:r>
      <w:r w:rsidR="0053590F" w:rsidRPr="00623C4D">
        <w:rPr>
          <w:rFonts w:asciiTheme="minorHAnsi" w:hAnsiTheme="minorHAnsi"/>
          <w:szCs w:val="24"/>
        </w:rPr>
        <w:t xml:space="preserve">der Wille (und damit der Egoismus) </w:t>
      </w:r>
      <w:r w:rsidR="0053590F" w:rsidRPr="00623C4D">
        <w:rPr>
          <w:rFonts w:asciiTheme="minorHAnsi" w:hAnsiTheme="minorHAnsi"/>
          <w:color w:val="000000"/>
          <w:szCs w:val="24"/>
        </w:rPr>
        <w:t xml:space="preserve">vorübergehend aufgehoben werde. </w:t>
      </w:r>
      <w:r w:rsidR="001A506E" w:rsidRPr="00623C4D">
        <w:rPr>
          <w:rFonts w:asciiTheme="minorHAnsi" w:hAnsiTheme="minorHAnsi"/>
          <w:color w:val="000000"/>
          <w:szCs w:val="24"/>
        </w:rPr>
        <w:t xml:space="preserve">Der genauere </w:t>
      </w:r>
      <w:r w:rsidR="000F058D" w:rsidRPr="00623C4D">
        <w:rPr>
          <w:rFonts w:asciiTheme="minorHAnsi" w:hAnsiTheme="minorHAnsi"/>
          <w:color w:val="000000"/>
          <w:szCs w:val="24"/>
        </w:rPr>
        <w:t xml:space="preserve">Begründungszusammenhang des schopenhauerischen Pessimismus </w:t>
      </w:r>
      <w:r w:rsidR="001A506E" w:rsidRPr="00623C4D">
        <w:rPr>
          <w:rFonts w:asciiTheme="minorHAnsi" w:hAnsiTheme="minorHAnsi"/>
          <w:color w:val="000000"/>
          <w:szCs w:val="24"/>
        </w:rPr>
        <w:t xml:space="preserve">findet sich </w:t>
      </w:r>
      <w:r w:rsidR="000F058D" w:rsidRPr="00623C4D">
        <w:rPr>
          <w:rFonts w:asciiTheme="minorHAnsi" w:hAnsiTheme="minorHAnsi"/>
          <w:color w:val="000000"/>
          <w:szCs w:val="24"/>
        </w:rPr>
        <w:t xml:space="preserve">in „Die </w:t>
      </w:r>
      <w:r w:rsidR="001A506E" w:rsidRPr="00623C4D">
        <w:rPr>
          <w:rFonts w:asciiTheme="minorHAnsi" w:hAnsiTheme="minorHAnsi"/>
          <w:color w:val="000000"/>
          <w:szCs w:val="24"/>
        </w:rPr>
        <w:t>Welt als Wille und Vorstellung“.</w:t>
      </w:r>
      <w:r w:rsidR="0053590F" w:rsidRPr="00623C4D">
        <w:rPr>
          <w:rFonts w:asciiTheme="minorHAnsi" w:hAnsiTheme="minorHAnsi"/>
          <w:color w:val="000000"/>
          <w:szCs w:val="24"/>
        </w:rPr>
        <w:t xml:space="preserve"> </w:t>
      </w:r>
    </w:p>
    <w:p w:rsidR="001704FD" w:rsidRPr="00623C4D" w:rsidRDefault="0053590F" w:rsidP="00EF4D82">
      <w:pPr>
        <w:rPr>
          <w:rFonts w:asciiTheme="minorHAnsi" w:hAnsiTheme="minorHAnsi"/>
          <w:color w:val="000000"/>
          <w:szCs w:val="24"/>
        </w:rPr>
      </w:pPr>
      <w:r w:rsidRPr="00623C4D">
        <w:rPr>
          <w:rFonts w:asciiTheme="minorHAnsi" w:hAnsiTheme="minorHAnsi"/>
          <w:color w:val="000000"/>
          <w:szCs w:val="24"/>
        </w:rPr>
        <w:t xml:space="preserve">In dem Stellenwert, den Harry Haller der Musik Mozarts zuweist, kommt die zentrale Bedeutung der Musik für das menschliche Dasein zum Ausdruck, die Figur </w:t>
      </w:r>
      <w:r w:rsidR="001704FD" w:rsidRPr="00623C4D">
        <w:rPr>
          <w:rFonts w:asciiTheme="minorHAnsi" w:hAnsiTheme="minorHAnsi"/>
          <w:color w:val="000000"/>
          <w:szCs w:val="24"/>
        </w:rPr>
        <w:t>Mozarts zentriert jedoch zugleich weitere Leitmotive, allen voran das Lachen (vgl</w:t>
      </w:r>
      <w:r w:rsidR="008D7B92" w:rsidRPr="00623C4D">
        <w:rPr>
          <w:rFonts w:asciiTheme="minorHAnsi" w:hAnsiTheme="minorHAnsi"/>
          <w:color w:val="000000"/>
          <w:szCs w:val="24"/>
        </w:rPr>
        <w:t>. dazu die unten angegebenen Textstellen</w:t>
      </w:r>
      <w:r w:rsidR="001704FD" w:rsidRPr="00623C4D">
        <w:rPr>
          <w:rFonts w:asciiTheme="minorHAnsi" w:hAnsiTheme="minorHAnsi"/>
          <w:color w:val="000000"/>
          <w:szCs w:val="24"/>
        </w:rPr>
        <w:t>)</w:t>
      </w:r>
      <w:r w:rsidR="008D7B92" w:rsidRPr="00623C4D">
        <w:rPr>
          <w:rFonts w:asciiTheme="minorHAnsi" w:hAnsiTheme="minorHAnsi"/>
          <w:color w:val="000000"/>
          <w:szCs w:val="24"/>
        </w:rPr>
        <w:t>.</w:t>
      </w:r>
    </w:p>
    <w:p w:rsidR="008D7B92" w:rsidRPr="00623C4D" w:rsidRDefault="00146693" w:rsidP="00EF4D82">
      <w:pPr>
        <w:rPr>
          <w:rFonts w:asciiTheme="minorHAnsi" w:hAnsiTheme="minorHAnsi"/>
          <w:color w:val="000000"/>
          <w:szCs w:val="24"/>
        </w:rPr>
      </w:pPr>
      <w:r w:rsidRPr="00623C4D">
        <w:rPr>
          <w:rFonts w:asciiTheme="minorHAnsi" w:hAnsiTheme="minorHAnsi"/>
          <w:color w:val="000000"/>
          <w:szCs w:val="24"/>
        </w:rPr>
        <w:t xml:space="preserve">Ebenso finden sich in Hesses Roman Züge der Existenzphilosophie </w:t>
      </w:r>
      <w:r w:rsidR="005776EF" w:rsidRPr="00623C4D">
        <w:rPr>
          <w:rFonts w:asciiTheme="minorHAnsi" w:hAnsiTheme="minorHAnsi"/>
          <w:color w:val="000000"/>
          <w:szCs w:val="24"/>
        </w:rPr>
        <w:t>Søren Kierkegaards, der die „Krankheit zum Tode“ in der Verzweiflung erblickt</w:t>
      </w:r>
      <w:r w:rsidR="0035724D" w:rsidRPr="00623C4D">
        <w:rPr>
          <w:rFonts w:asciiTheme="minorHAnsi" w:hAnsiTheme="minorHAnsi"/>
          <w:color w:val="000000"/>
          <w:szCs w:val="24"/>
        </w:rPr>
        <w:t xml:space="preserve">, </w:t>
      </w:r>
      <w:r w:rsidR="005776EF" w:rsidRPr="00623C4D">
        <w:rPr>
          <w:rFonts w:asciiTheme="minorHAnsi" w:hAnsiTheme="minorHAnsi"/>
          <w:color w:val="000000"/>
          <w:szCs w:val="24"/>
        </w:rPr>
        <w:t xml:space="preserve">zugleich aber feststellt, dass wirkliches Menschsein darin bestehe, in beständiger Freude zu sein; in diesem Zusammenhang betont Kierkegaard die humoristische Existenz (vgl. Richard Purkarthofer, Sören Kierkegaard zur Einführung, Leipzig 2005, S. 90 sowie Climacus – von </w:t>
      </w:r>
      <w:bookmarkStart w:id="0" w:name="_GoBack"/>
      <w:r w:rsidR="005776EF" w:rsidRPr="006E29D6">
        <w:rPr>
          <w:rFonts w:asciiTheme="minorHAnsi" w:hAnsiTheme="minorHAnsi"/>
          <w:color w:val="000000"/>
          <w:szCs w:val="24"/>
        </w:rPr>
        <w:t>Kierkegaar</w:t>
      </w:r>
      <w:r w:rsidR="004040FD" w:rsidRPr="006E29D6">
        <w:rPr>
          <w:rFonts w:asciiTheme="minorHAnsi" w:hAnsiTheme="minorHAnsi"/>
          <w:color w:val="000000"/>
          <w:szCs w:val="24"/>
        </w:rPr>
        <w:t>d</w:t>
      </w:r>
      <w:r w:rsidR="005776EF" w:rsidRPr="00623C4D">
        <w:rPr>
          <w:rFonts w:asciiTheme="minorHAnsi" w:hAnsiTheme="minorHAnsi"/>
          <w:color w:val="000000"/>
          <w:szCs w:val="24"/>
        </w:rPr>
        <w:t xml:space="preserve"> </w:t>
      </w:r>
      <w:bookmarkEnd w:id="0"/>
      <w:r w:rsidR="005776EF" w:rsidRPr="00623C4D">
        <w:rPr>
          <w:rFonts w:asciiTheme="minorHAnsi" w:hAnsiTheme="minorHAnsi"/>
          <w:color w:val="000000"/>
          <w:szCs w:val="24"/>
        </w:rPr>
        <w:t>verwendetes Pseudonym –, Abschließende unwissenschaftliche Nachschrift zu den philosophischen Brocken. Mimisch-pathetisch-dialektische Sammelschrift. Existenzielle Einsprache, hg.v. Sören Kierkegaard. Erster und zweiter Teil, 1846/1857f., in: Søren Kierkegaard. Gesammelte Werke, hg. v. E. Hir</w:t>
      </w:r>
      <w:r w:rsidR="00EF4D82">
        <w:rPr>
          <w:rFonts w:asciiTheme="minorHAnsi" w:hAnsiTheme="minorHAnsi"/>
          <w:color w:val="000000"/>
          <w:szCs w:val="24"/>
        </w:rPr>
        <w:t>sch, 16. Abtl. Düsseldorf o.J.</w:t>
      </w:r>
      <w:r w:rsidR="002358EA">
        <w:rPr>
          <w:rFonts w:asciiTheme="minorHAnsi" w:hAnsiTheme="minorHAnsi"/>
          <w:color w:val="000000"/>
          <w:szCs w:val="24"/>
        </w:rPr>
        <w:t xml:space="preserve"> </w:t>
      </w:r>
      <w:r w:rsidR="005776EF" w:rsidRPr="00623C4D">
        <w:rPr>
          <w:rFonts w:asciiTheme="minorHAnsi" w:hAnsiTheme="minorHAnsi"/>
          <w:color w:val="000000"/>
          <w:szCs w:val="24"/>
        </w:rPr>
        <w:t xml:space="preserve">und Kai Rugenstein, Humor. Die Verflüssigung des Subjekts bei Hippokrates, Jean Paul, Kierkegaard und Freud, Paderborn 2014). </w:t>
      </w:r>
    </w:p>
    <w:p w:rsidR="008D7B92" w:rsidRPr="00623C4D" w:rsidRDefault="005776EF" w:rsidP="00EF4D82">
      <w:pPr>
        <w:rPr>
          <w:rFonts w:asciiTheme="minorHAnsi" w:hAnsiTheme="minorHAnsi"/>
          <w:color w:val="000000"/>
          <w:szCs w:val="24"/>
        </w:rPr>
      </w:pPr>
      <w:r w:rsidRPr="00623C4D">
        <w:rPr>
          <w:rFonts w:asciiTheme="minorHAnsi" w:hAnsiTheme="minorHAnsi"/>
          <w:color w:val="000000"/>
          <w:szCs w:val="24"/>
        </w:rPr>
        <w:t xml:space="preserve">Der Humor und das Lachen erlangen bei </w:t>
      </w:r>
      <w:r w:rsidR="002358EA">
        <w:rPr>
          <w:rFonts w:asciiTheme="minorHAnsi" w:hAnsiTheme="minorHAnsi"/>
          <w:color w:val="000000"/>
          <w:szCs w:val="24"/>
        </w:rPr>
        <w:t xml:space="preserve">Kierkegaard </w:t>
      </w:r>
      <w:r w:rsidRPr="00623C4D">
        <w:rPr>
          <w:rFonts w:asciiTheme="minorHAnsi" w:hAnsiTheme="minorHAnsi"/>
          <w:color w:val="000000"/>
          <w:szCs w:val="24"/>
        </w:rPr>
        <w:t xml:space="preserve">– wie auch schon bei Nietzsche – eine existenzielle Dimension, die in Hesses Roman immer wieder </w:t>
      </w:r>
      <w:r w:rsidR="00EF4D82">
        <w:rPr>
          <w:rFonts w:asciiTheme="minorHAnsi" w:hAnsiTheme="minorHAnsi"/>
          <w:color w:val="000000"/>
          <w:szCs w:val="24"/>
        </w:rPr>
        <w:t>in den Blick genommen wird</w:t>
      </w:r>
      <w:r w:rsidR="0035724D" w:rsidRPr="00623C4D">
        <w:rPr>
          <w:rFonts w:asciiTheme="minorHAnsi" w:hAnsiTheme="minorHAnsi"/>
          <w:color w:val="000000"/>
          <w:szCs w:val="24"/>
        </w:rPr>
        <w:t xml:space="preserve">. Zum Leitmotiv der Verzweiflung in Hesses Roman vgl. z.B. S.88f., 92ff., zu den Motiven Lachen und Humor </w:t>
      </w:r>
      <w:r w:rsidRPr="00623C4D">
        <w:rPr>
          <w:rFonts w:asciiTheme="minorHAnsi" w:hAnsiTheme="minorHAnsi"/>
          <w:color w:val="000000"/>
          <w:szCs w:val="24"/>
        </w:rPr>
        <w:t xml:space="preserve">vgl. </w:t>
      </w:r>
      <w:r w:rsidR="0035724D" w:rsidRPr="00623C4D">
        <w:rPr>
          <w:rFonts w:asciiTheme="minorHAnsi" w:hAnsiTheme="minorHAnsi"/>
          <w:color w:val="000000"/>
          <w:szCs w:val="24"/>
        </w:rPr>
        <w:t>u.a</w:t>
      </w:r>
      <w:r w:rsidRPr="00623C4D">
        <w:rPr>
          <w:rFonts w:asciiTheme="minorHAnsi" w:hAnsiTheme="minorHAnsi"/>
          <w:color w:val="000000"/>
          <w:szCs w:val="24"/>
        </w:rPr>
        <w:t>. S.</w:t>
      </w:r>
      <w:r w:rsidR="0035724D" w:rsidRPr="00623C4D">
        <w:rPr>
          <w:rFonts w:asciiTheme="minorHAnsi" w:hAnsiTheme="minorHAnsi"/>
          <w:color w:val="000000"/>
          <w:szCs w:val="24"/>
        </w:rPr>
        <w:t xml:space="preserve"> 72f., </w:t>
      </w:r>
      <w:r w:rsidRPr="00623C4D">
        <w:rPr>
          <w:rFonts w:asciiTheme="minorHAnsi" w:hAnsiTheme="minorHAnsi"/>
          <w:color w:val="000000"/>
          <w:szCs w:val="24"/>
        </w:rPr>
        <w:t>228, 232, 264, 274, 278.</w:t>
      </w:r>
    </w:p>
    <w:p w:rsidR="008D7B92" w:rsidRPr="00623C4D" w:rsidRDefault="008D7B92" w:rsidP="00EF4D82">
      <w:pPr>
        <w:rPr>
          <w:rFonts w:asciiTheme="minorHAnsi" w:hAnsiTheme="minorHAnsi"/>
          <w:color w:val="000000"/>
          <w:szCs w:val="24"/>
        </w:rPr>
      </w:pPr>
    </w:p>
    <w:p w:rsidR="005776EF" w:rsidRDefault="008D7B92" w:rsidP="00EF4D82">
      <w:pPr>
        <w:rPr>
          <w:rFonts w:asciiTheme="minorHAnsi" w:hAnsiTheme="minorHAnsi"/>
          <w:color w:val="000000"/>
          <w:szCs w:val="24"/>
        </w:rPr>
      </w:pPr>
      <w:r w:rsidRPr="00623C4D">
        <w:rPr>
          <w:rFonts w:asciiTheme="minorHAnsi" w:hAnsiTheme="minorHAnsi"/>
          <w:color w:val="000000"/>
          <w:szCs w:val="24"/>
        </w:rPr>
        <w:lastRenderedPageBreak/>
        <w:t xml:space="preserve">Ein weiterer </w:t>
      </w:r>
      <w:r w:rsidR="00623C4D" w:rsidRPr="00623C4D">
        <w:rPr>
          <w:rFonts w:asciiTheme="minorHAnsi" w:hAnsiTheme="minorHAnsi"/>
          <w:color w:val="000000"/>
          <w:szCs w:val="24"/>
        </w:rPr>
        <w:t xml:space="preserve"> philosophiegeschichtlicher Verweis</w:t>
      </w:r>
      <w:r w:rsidRPr="00623C4D">
        <w:rPr>
          <w:rFonts w:asciiTheme="minorHAnsi" w:hAnsiTheme="minorHAnsi"/>
          <w:color w:val="000000"/>
          <w:szCs w:val="24"/>
        </w:rPr>
        <w:t xml:space="preserve">, der kurz thematisiert werden kann, </w:t>
      </w:r>
      <w:r w:rsidR="00623C4D" w:rsidRPr="00623C4D">
        <w:rPr>
          <w:rFonts w:asciiTheme="minorHAnsi" w:hAnsiTheme="minorHAnsi"/>
          <w:color w:val="000000"/>
          <w:szCs w:val="24"/>
        </w:rPr>
        <w:t>lässt sich an den</w:t>
      </w:r>
      <w:r w:rsidRPr="00623C4D">
        <w:rPr>
          <w:rFonts w:asciiTheme="minorHAnsi" w:hAnsiTheme="minorHAnsi"/>
          <w:color w:val="000000"/>
          <w:szCs w:val="24"/>
        </w:rPr>
        <w:t xml:space="preserve"> Äußerungen</w:t>
      </w:r>
      <w:r w:rsidRPr="00623C4D">
        <w:rPr>
          <w:rFonts w:asciiTheme="minorHAnsi" w:hAnsiTheme="minorHAnsi"/>
          <w:bCs/>
          <w:color w:val="000000"/>
          <w:szCs w:val="24"/>
        </w:rPr>
        <w:t xml:space="preserve"> </w:t>
      </w:r>
      <w:r w:rsidR="0050157F" w:rsidRPr="00623C4D">
        <w:rPr>
          <w:rFonts w:asciiTheme="minorHAnsi" w:hAnsiTheme="minorHAnsi"/>
          <w:bCs/>
          <w:color w:val="000000"/>
          <w:szCs w:val="24"/>
        </w:rPr>
        <w:t>Pablo</w:t>
      </w:r>
      <w:r w:rsidRPr="00623C4D">
        <w:rPr>
          <w:rFonts w:asciiTheme="minorHAnsi" w:hAnsiTheme="minorHAnsi"/>
          <w:bCs/>
          <w:color w:val="000000"/>
          <w:szCs w:val="24"/>
        </w:rPr>
        <w:t xml:space="preserve">s </w:t>
      </w:r>
      <w:r w:rsidRPr="00623C4D">
        <w:rPr>
          <w:rFonts w:asciiTheme="minorHAnsi" w:hAnsiTheme="minorHAnsi"/>
          <w:color w:val="000000"/>
          <w:szCs w:val="24"/>
        </w:rPr>
        <w:t xml:space="preserve">gegenüber Harry Haller </w:t>
      </w:r>
      <w:r w:rsidRPr="00623C4D">
        <w:rPr>
          <w:rFonts w:asciiTheme="minorHAnsi" w:hAnsiTheme="minorHAnsi"/>
          <w:bCs/>
          <w:color w:val="000000"/>
          <w:szCs w:val="24"/>
        </w:rPr>
        <w:t>im Magischen Theater (vgl. S.</w:t>
      </w:r>
      <w:r w:rsidR="002358EA">
        <w:rPr>
          <w:rFonts w:asciiTheme="minorHAnsi" w:hAnsiTheme="minorHAnsi"/>
          <w:bCs/>
          <w:color w:val="000000"/>
          <w:szCs w:val="24"/>
        </w:rPr>
        <w:t xml:space="preserve"> </w:t>
      </w:r>
      <w:r w:rsidR="00623C4D" w:rsidRPr="00623C4D">
        <w:rPr>
          <w:rFonts w:asciiTheme="minorHAnsi" w:hAnsiTheme="minorHAnsi"/>
          <w:bCs/>
          <w:color w:val="000000"/>
          <w:szCs w:val="24"/>
        </w:rPr>
        <w:t>224f.</w:t>
      </w:r>
      <w:r w:rsidRPr="00623C4D">
        <w:rPr>
          <w:rFonts w:asciiTheme="minorHAnsi" w:hAnsiTheme="minorHAnsi"/>
          <w:bCs/>
          <w:color w:val="000000"/>
          <w:szCs w:val="24"/>
        </w:rPr>
        <w:t>)</w:t>
      </w:r>
      <w:r w:rsidR="00623C4D" w:rsidRPr="00623C4D">
        <w:rPr>
          <w:rFonts w:asciiTheme="minorHAnsi" w:hAnsiTheme="minorHAnsi"/>
          <w:bCs/>
          <w:color w:val="000000"/>
          <w:szCs w:val="24"/>
        </w:rPr>
        <w:t xml:space="preserve"> festmachen, da dieser im Sinne </w:t>
      </w:r>
      <w:r w:rsidR="00623C4D" w:rsidRPr="00623C4D">
        <w:rPr>
          <w:rFonts w:asciiTheme="minorHAnsi" w:hAnsiTheme="minorHAnsi"/>
          <w:color w:val="000000"/>
          <w:szCs w:val="24"/>
        </w:rPr>
        <w:t>sokratischer Mäeutik, der so genannten Hebammenkunst,</w:t>
      </w:r>
      <w:r w:rsidR="00623C4D" w:rsidRPr="00623C4D">
        <w:rPr>
          <w:rFonts w:asciiTheme="minorHAnsi" w:hAnsiTheme="minorHAnsi"/>
          <w:bCs/>
          <w:color w:val="000000"/>
          <w:szCs w:val="24"/>
        </w:rPr>
        <w:t xml:space="preserve"> die Hauptfigur mit ihrer Doppelexistenz konfrontiert, sie sehen lässt, was sie im Grunde schon weiß. Die </w:t>
      </w:r>
      <w:r w:rsidR="0050157F" w:rsidRPr="00623C4D">
        <w:rPr>
          <w:rFonts w:asciiTheme="minorHAnsi" w:hAnsiTheme="minorHAnsi"/>
          <w:color w:val="000000"/>
          <w:szCs w:val="24"/>
        </w:rPr>
        <w:t xml:space="preserve">(Selbst-)Erkenntnis </w:t>
      </w:r>
      <w:r w:rsidR="00623C4D" w:rsidRPr="00623C4D">
        <w:rPr>
          <w:rFonts w:asciiTheme="minorHAnsi" w:hAnsiTheme="minorHAnsi"/>
          <w:color w:val="000000"/>
          <w:szCs w:val="24"/>
        </w:rPr>
        <w:t xml:space="preserve">besteht also in einem </w:t>
      </w:r>
      <w:r w:rsidR="0050157F" w:rsidRPr="00623C4D">
        <w:rPr>
          <w:rFonts w:asciiTheme="minorHAnsi" w:hAnsiTheme="minorHAnsi"/>
          <w:color w:val="000000"/>
          <w:szCs w:val="24"/>
        </w:rPr>
        <w:t>Hervorbringen von immer</w:t>
      </w:r>
      <w:r w:rsidR="00623C4D" w:rsidRPr="00623C4D">
        <w:rPr>
          <w:rFonts w:asciiTheme="minorHAnsi" w:hAnsiTheme="minorHAnsi"/>
          <w:color w:val="000000"/>
          <w:szCs w:val="24"/>
        </w:rPr>
        <w:t xml:space="preserve"> schon Vorhandenem, Gewusstem; bei der Einsicht sei er, so Pablo selbst, lediglich behilflich, er liefere den Anstoß.</w:t>
      </w:r>
    </w:p>
    <w:p w:rsidR="00EF4D82" w:rsidRDefault="00EF4D82" w:rsidP="00EF4D82">
      <w:pPr>
        <w:rPr>
          <w:rFonts w:asciiTheme="minorHAnsi" w:hAnsiTheme="minorHAnsi"/>
          <w:color w:val="000000"/>
          <w:szCs w:val="24"/>
        </w:rPr>
      </w:pPr>
    </w:p>
    <w:p w:rsidR="00594EF5" w:rsidRDefault="00594EF5" w:rsidP="00EF4D82">
      <w:pPr>
        <w:rPr>
          <w:rFonts w:asciiTheme="minorHAnsi" w:hAnsiTheme="minorHAnsi"/>
          <w:color w:val="000000"/>
          <w:szCs w:val="24"/>
        </w:rPr>
      </w:pPr>
    </w:p>
    <w:p w:rsidR="00EF4D82" w:rsidRDefault="00EF4D82" w:rsidP="00EF4D82">
      <w:pPr>
        <w:rPr>
          <w:rFonts w:asciiTheme="minorHAnsi" w:hAnsiTheme="minorHAnsi"/>
          <w:color w:val="000000"/>
          <w:szCs w:val="24"/>
        </w:rPr>
      </w:pPr>
      <w:r>
        <w:rPr>
          <w:rFonts w:asciiTheme="minorHAnsi" w:hAnsiTheme="minorHAnsi"/>
          <w:color w:val="000000"/>
          <w:szCs w:val="24"/>
        </w:rPr>
        <w:t>Ergänzend zu den bereits aufgeführten Werke</w:t>
      </w:r>
      <w:r w:rsidR="00EE3FE6">
        <w:rPr>
          <w:rFonts w:asciiTheme="minorHAnsi" w:hAnsiTheme="minorHAnsi"/>
          <w:color w:val="000000"/>
          <w:szCs w:val="24"/>
        </w:rPr>
        <w:t>n</w:t>
      </w:r>
      <w:r>
        <w:rPr>
          <w:rFonts w:asciiTheme="minorHAnsi" w:hAnsiTheme="minorHAnsi"/>
          <w:color w:val="000000"/>
          <w:szCs w:val="24"/>
        </w:rPr>
        <w:t xml:space="preserve"> seien zur vertiefenden Lektüre empfohlen:</w:t>
      </w:r>
    </w:p>
    <w:p w:rsidR="00EF4D82" w:rsidRDefault="00EF4D82" w:rsidP="00EF4D82">
      <w:pPr>
        <w:rPr>
          <w:rFonts w:asciiTheme="minorHAnsi" w:hAnsiTheme="minorHAnsi"/>
          <w:color w:val="000000"/>
          <w:szCs w:val="24"/>
        </w:rPr>
      </w:pPr>
    </w:p>
    <w:p w:rsidR="00EF4D82" w:rsidRDefault="00EF4D82" w:rsidP="00EF4D82">
      <w:pPr>
        <w:rPr>
          <w:rFonts w:asciiTheme="minorHAnsi" w:hAnsiTheme="minorHAnsi"/>
          <w:color w:val="000000"/>
          <w:szCs w:val="24"/>
        </w:rPr>
      </w:pPr>
      <w:r>
        <w:rPr>
          <w:rFonts w:asciiTheme="minorHAnsi" w:hAnsiTheme="minorHAnsi"/>
          <w:color w:val="000000"/>
          <w:szCs w:val="24"/>
        </w:rPr>
        <w:t>Szabó, László V. Der Einfluss Friedrich Nietzsches auf Hermann Hesse</w:t>
      </w:r>
      <w:r w:rsidR="00A36AEF">
        <w:rPr>
          <w:rFonts w:asciiTheme="minorHAnsi" w:hAnsiTheme="minorHAnsi"/>
          <w:color w:val="000000"/>
          <w:szCs w:val="24"/>
        </w:rPr>
        <w:t>. Formen des Nihilismus und seiner Überwindung bei Nietzsche und Hesse, Wien 2007</w:t>
      </w:r>
      <w:r w:rsidR="00594EF5">
        <w:rPr>
          <w:rFonts w:asciiTheme="minorHAnsi" w:hAnsiTheme="minorHAnsi"/>
          <w:color w:val="000000"/>
          <w:szCs w:val="24"/>
        </w:rPr>
        <w:t>.</w:t>
      </w:r>
    </w:p>
    <w:p w:rsidR="00A36AEF" w:rsidRDefault="00A36AEF" w:rsidP="00EF4D82">
      <w:pPr>
        <w:rPr>
          <w:rFonts w:asciiTheme="minorHAnsi" w:hAnsiTheme="minorHAnsi"/>
          <w:color w:val="000000"/>
          <w:szCs w:val="24"/>
        </w:rPr>
      </w:pPr>
    </w:p>
    <w:p w:rsidR="00A36AEF" w:rsidRDefault="00A36AEF" w:rsidP="00EF4D82">
      <w:pPr>
        <w:rPr>
          <w:rFonts w:asciiTheme="minorHAnsi" w:hAnsiTheme="minorHAnsi"/>
          <w:color w:val="000000"/>
          <w:szCs w:val="24"/>
        </w:rPr>
      </w:pPr>
      <w:r>
        <w:rPr>
          <w:rFonts w:asciiTheme="minorHAnsi" w:hAnsiTheme="minorHAnsi"/>
          <w:color w:val="000000"/>
          <w:szCs w:val="24"/>
        </w:rPr>
        <w:t xml:space="preserve">Schwarz, Egon. Hermann Hesse: Der Steppenwolf, in: </w:t>
      </w:r>
      <w:r w:rsidR="00EE3FE6">
        <w:rPr>
          <w:rFonts w:asciiTheme="minorHAnsi" w:hAnsiTheme="minorHAnsi"/>
          <w:color w:val="000000"/>
          <w:szCs w:val="24"/>
        </w:rPr>
        <w:t>Romane des 20. Jahrhunderts – Reihe: Interpretationen, Bd. 1 – (Reclam UB 8808), Stuttgart 1993, S. 128-157.</w:t>
      </w:r>
    </w:p>
    <w:p w:rsidR="00B36464" w:rsidRPr="00D04EA3" w:rsidRDefault="00B36464" w:rsidP="00EF4D82">
      <w:pPr>
        <w:rPr>
          <w:rFonts w:asciiTheme="minorHAnsi" w:hAnsiTheme="minorHAnsi"/>
          <w:color w:val="000000"/>
          <w:szCs w:val="24"/>
        </w:rPr>
      </w:pPr>
    </w:p>
    <w:p w:rsidR="00B36464" w:rsidRPr="00D04EA3" w:rsidRDefault="00D04EA3" w:rsidP="00EF4D82">
      <w:pPr>
        <w:rPr>
          <w:rFonts w:asciiTheme="minorHAnsi" w:hAnsiTheme="minorHAnsi"/>
          <w:color w:val="000000"/>
          <w:szCs w:val="24"/>
        </w:rPr>
      </w:pPr>
      <w:r w:rsidRPr="00D04EA3">
        <w:rPr>
          <w:rFonts w:asciiTheme="minorHAnsi" w:hAnsiTheme="minorHAnsi"/>
        </w:rPr>
        <w:t>Sirůček, Jiří/Heinrichová, Naděžda/</w:t>
      </w:r>
      <w:r w:rsidR="00B36464" w:rsidRPr="00D04EA3">
        <w:rPr>
          <w:rFonts w:asciiTheme="minorHAnsi" w:hAnsiTheme="minorHAnsi"/>
        </w:rPr>
        <w:t>Jindráková</w:t>
      </w:r>
      <w:r w:rsidRPr="00D04EA3">
        <w:rPr>
          <w:rFonts w:asciiTheme="minorHAnsi" w:hAnsiTheme="minorHAnsi"/>
        </w:rPr>
        <w:t>, Simona. Hermann Hesses Roman „Der Steppenwolf“ im Licht der Philosophie Friedrich Nietzsches – Reihe: Brünner Beiträge zur Germanistik und Nordistik – 16 / 2011 / 1–2, abrufbar über: https://digilib.phil.muni.cz/bitstream/handle/11222.digilib/114752/1_BrunnerBeitratgeGermanistikNordistik_25-2011-1_11.pdf?sequence=1</w:t>
      </w:r>
    </w:p>
    <w:p w:rsidR="00594EF5" w:rsidRDefault="00594EF5" w:rsidP="00EF4D82">
      <w:pPr>
        <w:rPr>
          <w:rFonts w:asciiTheme="minorHAnsi" w:hAnsiTheme="minorHAnsi"/>
          <w:color w:val="000000"/>
          <w:szCs w:val="24"/>
        </w:rPr>
      </w:pPr>
    </w:p>
    <w:p w:rsidR="00594EF5" w:rsidRDefault="00594EF5" w:rsidP="00EF4D82">
      <w:pPr>
        <w:rPr>
          <w:rFonts w:asciiTheme="minorHAnsi" w:hAnsiTheme="minorHAnsi"/>
          <w:color w:val="000000"/>
          <w:szCs w:val="24"/>
        </w:rPr>
      </w:pPr>
    </w:p>
    <w:p w:rsidR="00EF4D82" w:rsidRPr="00623C4D" w:rsidRDefault="00EF4D82" w:rsidP="00EF4D82">
      <w:pPr>
        <w:rPr>
          <w:rFonts w:asciiTheme="minorHAnsi" w:hAnsiTheme="minorHAnsi"/>
          <w:color w:val="000000"/>
          <w:szCs w:val="24"/>
        </w:rPr>
      </w:pPr>
    </w:p>
    <w:sectPr w:rsidR="00EF4D82" w:rsidRPr="00623C4D"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A81" w:rsidRDefault="003D6A81" w:rsidP="005C5D10">
      <w:r>
        <w:separator/>
      </w:r>
    </w:p>
  </w:endnote>
  <w:endnote w:type="continuationSeparator" w:id="0">
    <w:p w:rsidR="003D6A81" w:rsidRDefault="003D6A81"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WenQuanYi Micro Hei">
    <w:altName w:val="Times New Roman"/>
    <w:charset w:val="00"/>
    <w:family w:val="auto"/>
    <w:pitch w:val="variable"/>
  </w:font>
  <w:font w:name="Lohit Hindi">
    <w:altName w:val="Times New Roman"/>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64" w:rsidRDefault="003D6A81">
    <w:pPr>
      <w:pStyle w:val="Fuzeile"/>
    </w:pPr>
    <w:r>
      <w:rPr>
        <w:noProof/>
        <w:lang w:eastAsia="de-DE"/>
      </w:rPr>
      <w:pict>
        <v:rect id="Rectangle 1" o:spid="_x0000_s2049" style="position:absolute;margin-left:544.65pt;margin-top:809.75pt;width:44.55pt;height:15.1pt;rotation:180;flip:x;z-index:251657216;visibility:visible;mso-position-horizontal-relative:page;mso-position-vertical-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" filled="f" fillcolor="#c0504d" stroked="f" strokecolor="#4f81bd" strokeweight="2.25pt">
          <v:textbox inset=",0,,0">
            <w:txbxContent>
              <w:p w:rsidR="00B36464" w:rsidRPr="005C5D10" w:rsidRDefault="000F2F66" w:rsidP="005C5D10">
                <w:pPr>
                  <w:pBdr>
                    <w:top w:val="single" w:sz="4" w:space="1" w:color="7F7F7F"/>
                  </w:pBdr>
                  <w:jc w:val="center"/>
                  <w:rPr>
                    <w:color w:val="C0504D"/>
                  </w:rPr>
                </w:pPr>
                <w:r>
                  <w:fldChar w:fldCharType="begin"/>
                </w:r>
                <w:r w:rsidR="00166721">
                  <w:instrText xml:space="preserve"> PAGE   \* MERGEFORMAT </w:instrText>
                </w:r>
                <w:r>
                  <w:fldChar w:fldCharType="separate"/>
                </w:r>
                <w:r w:rsidR="006E29D6" w:rsidRPr="006E29D6">
                  <w:rPr>
                    <w:noProof/>
                    <w:color w:val="C0504D"/>
                  </w:rPr>
                  <w:t>3</w:t>
                </w:r>
                <w:r>
                  <w:rPr>
                    <w:noProof/>
                    <w:color w:val="C0504D"/>
                  </w:rPr>
                  <w:fldChar w:fldCharType="end"/>
                </w:r>
              </w:p>
            </w:txbxContent>
          </v:textbox>
          <w10:wrap anchorx="page" anchory="page"/>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A81" w:rsidRDefault="003D6A81" w:rsidP="005C5D10">
      <w:r>
        <w:separator/>
      </w:r>
    </w:p>
  </w:footnote>
  <w:footnote w:type="continuationSeparator" w:id="0">
    <w:p w:rsidR="003D6A81" w:rsidRDefault="003D6A81" w:rsidP="005C5D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64" w:rsidRDefault="003D6A81">
    <w:pPr>
      <w:pStyle w:val="Kopfzeile"/>
    </w:pPr>
    <w:r>
      <w:rPr>
        <w:noProof/>
        <w:lang w:eastAsia="de-DE"/>
      </w:rPr>
      <w:pict>
        <v:group id="Group 3" o:spid="_x0000_s2050" style="position:absolute;margin-left:-3.65pt;margin-top:1.75pt;width:476.85pt;height:36pt;z-index:251658240" coordorigin="954,690" coordsize="10311,720" wrapcoords="-34 0 -34 21150 21600 21150 21600 0 -34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">
          <v:shapetype id="_x0000_t202" coordsize="21600,21600" o:spt="202" path="m,l,21600r21600,l21600,xe">
            <v:stroke joinstyle="miter"/>
            <v:path gradientshapeok="t" o:connecttype="rect"/>
          </v:shapetype>
          <v:shape id="Text Box 4" o:spid="_x0000_s2052" type="#_x0000_t202" style="position:absolute;left:954;top:690;width:10311;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rsidR="00B36464" w:rsidRPr="00A3497E" w:rsidRDefault="00B36464" w:rsidP="00FF324C">
                  <w:pPr>
                    <w:tabs>
                      <w:tab w:val="right" w:pos="9214"/>
                    </w:tabs>
                    <w:ind w:right="41"/>
                    <w:rPr>
                      <w:rFonts w:asciiTheme="minorHAnsi" w:hAnsiTheme="minorHAnsi" w:cstheme="minorHAnsi"/>
                      <w:color w:val="FFFFFF"/>
                      <w:sz w:val="20"/>
                    </w:rPr>
                  </w:pPr>
                  <w:r>
                    <w:rPr>
                      <w:rFonts w:cs="Arial"/>
                      <w:noProof/>
                      <w:color w:val="FFFFFF"/>
                      <w:sz w:val="20"/>
                      <w:lang w:eastAsia="de-DE"/>
                    </w:rPr>
                    <w:drawing>
                      <wp:inline distT="0" distB="0" distL="0" distR="0">
                        <wp:extent cx="381635" cy="135255"/>
                        <wp:effectExtent l="0" t="0" r="0" b="0"/>
                        <wp:docPr id="5" name="Bild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135255"/>
                                </a:xfrm>
                                <a:prstGeom prst="rect">
                                  <a:avLst/>
                                </a:prstGeom>
                                <a:noFill/>
                                <a:ln>
                                  <a:noFill/>
                                </a:ln>
                              </pic:spPr>
                            </pic:pic>
                          </a:graphicData>
                        </a:graphic>
                      </wp:inline>
                    </w:drawing>
                  </w:r>
                  <w:r>
                    <w:rPr>
                      <w:rFonts w:cs="Arial"/>
                      <w:color w:val="FFFFFF"/>
                      <w:sz w:val="20"/>
                    </w:rPr>
                    <w:t xml:space="preserve">  </w:t>
                  </w:r>
                  <w:r w:rsidRPr="00A3497E">
                    <w:rPr>
                      <w:rFonts w:asciiTheme="minorHAnsi" w:hAnsiTheme="minorHAnsi" w:cstheme="minorHAnsi"/>
                      <w:color w:val="FFFFFF"/>
                      <w:sz w:val="22"/>
                    </w:rPr>
                    <w:t xml:space="preserve">Neue Medien im Deutschunterricht    </w:t>
                  </w:r>
                  <w:r w:rsidRPr="00A3497E">
                    <w:rPr>
                      <w:rFonts w:asciiTheme="minorHAnsi" w:hAnsiTheme="minorHAnsi" w:cstheme="minorHAnsi"/>
                      <w:color w:val="FFFFFF"/>
                      <w:sz w:val="22"/>
                    </w:rPr>
                    <w:tab/>
                    <w:t>Hermann Hesse</w:t>
                  </w:r>
                  <w:r>
                    <w:rPr>
                      <w:rFonts w:asciiTheme="minorHAnsi" w:hAnsiTheme="minorHAnsi" w:cstheme="minorHAnsi"/>
                      <w:color w:val="FFFFFF"/>
                      <w:sz w:val="22"/>
                    </w:rPr>
                    <w:t xml:space="preserve"> - </w:t>
                  </w:r>
                  <w:r w:rsidRPr="00A3497E">
                    <w:rPr>
                      <w:rFonts w:asciiTheme="minorHAnsi" w:hAnsiTheme="minorHAnsi" w:cstheme="minorHAnsi"/>
                      <w:color w:val="FFFFFF"/>
                      <w:sz w:val="22"/>
                    </w:rPr>
                    <w:t>Der Steppenwolf</w:t>
                  </w:r>
                </w:p>
              </w:txbxContent>
            </v:textbox>
          </v:shape>
          <v:shape id="Text Box 5" o:spid="_x0000_s2051" type="#_x0000_t202" style="position:absolute;left:954;top:1050;width:10311;height:36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rsidR="00B36464" w:rsidRPr="008C59A4" w:rsidRDefault="00B36464" w:rsidP="00653108">
                  <w:pPr>
                    <w:tabs>
                      <w:tab w:val="right" w:pos="9214"/>
                    </w:tabs>
                    <w:jc w:val="right"/>
                    <w:rPr>
                      <w:rFonts w:asciiTheme="minorHAnsi" w:hAnsiTheme="minorHAnsi" w:cstheme="minorHAnsi"/>
                      <w:b/>
                      <w:sz w:val="22"/>
                    </w:rPr>
                  </w:pPr>
                  <w:r>
                    <w:rPr>
                      <w:rFonts w:asciiTheme="minorHAnsi" w:hAnsiTheme="minorHAnsi" w:cstheme="minorHAnsi"/>
                      <w:b/>
                      <w:sz w:val="22"/>
                    </w:rPr>
                    <w:t>Philosophische Bezüge</w:t>
                  </w:r>
                  <w:r>
                    <w:rPr>
                      <w:b/>
                      <w:sz w:val="20"/>
                    </w:rPr>
                    <w:tab/>
                  </w:r>
                  <w:r w:rsidRPr="008C59A4">
                    <w:rPr>
                      <w:rFonts w:ascii="Calibri" w:hAnsi="Calibri"/>
                      <w:b/>
                      <w:sz w:val="22"/>
                    </w:rPr>
                    <w:t>Hinweisblatt für Lehrkräfte</w:t>
                  </w:r>
                </w:p>
              </w:txbxContent>
            </v:textbox>
          </v:shape>
          <w10:wrap type="tight"/>
        </v:group>
      </w:pict>
    </w:r>
  </w:p>
  <w:p w:rsidR="00B36464" w:rsidRDefault="00B36464">
    <w:pPr>
      <w:pStyle w:val="Kopfzeile"/>
    </w:pPr>
  </w:p>
  <w:p w:rsidR="00B36464" w:rsidRDefault="00B36464">
    <w:pPr>
      <w:pStyle w:val="Kopfzeile"/>
    </w:pPr>
  </w:p>
  <w:p w:rsidR="00B36464" w:rsidRDefault="00B3646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pt;height:11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D119B"/>
    <w:multiLevelType w:val="hybridMultilevel"/>
    <w:tmpl w:val="294C94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7F1D11"/>
    <w:multiLevelType w:val="hybridMultilevel"/>
    <w:tmpl w:val="8006E1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5C1971"/>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8752D1"/>
    <w:multiLevelType w:val="hybridMultilevel"/>
    <w:tmpl w:val="B33A25E2"/>
    <w:lvl w:ilvl="0" w:tplc="04070001">
      <w:start w:val="1"/>
      <w:numFmt w:val="bullet"/>
      <w:lvlText w:val=""/>
      <w:lvlJc w:val="left"/>
      <w:pPr>
        <w:ind w:left="600" w:hanging="360"/>
      </w:pPr>
      <w:rPr>
        <w:rFonts w:ascii="Symbol" w:hAnsi="Symbol" w:hint="default"/>
      </w:rPr>
    </w:lvl>
    <w:lvl w:ilvl="1" w:tplc="04070003" w:tentative="1">
      <w:start w:val="1"/>
      <w:numFmt w:val="bullet"/>
      <w:lvlText w:val="o"/>
      <w:lvlJc w:val="left"/>
      <w:pPr>
        <w:ind w:left="1320" w:hanging="360"/>
      </w:pPr>
      <w:rPr>
        <w:rFonts w:ascii="Courier New" w:hAnsi="Courier New" w:cs="Courier New" w:hint="default"/>
      </w:rPr>
    </w:lvl>
    <w:lvl w:ilvl="2" w:tplc="04070005" w:tentative="1">
      <w:start w:val="1"/>
      <w:numFmt w:val="bullet"/>
      <w:lvlText w:val=""/>
      <w:lvlJc w:val="left"/>
      <w:pPr>
        <w:ind w:left="2040" w:hanging="360"/>
      </w:pPr>
      <w:rPr>
        <w:rFonts w:ascii="Wingdings" w:hAnsi="Wingdings" w:hint="default"/>
      </w:rPr>
    </w:lvl>
    <w:lvl w:ilvl="3" w:tplc="04070001" w:tentative="1">
      <w:start w:val="1"/>
      <w:numFmt w:val="bullet"/>
      <w:lvlText w:val=""/>
      <w:lvlJc w:val="left"/>
      <w:pPr>
        <w:ind w:left="2760" w:hanging="360"/>
      </w:pPr>
      <w:rPr>
        <w:rFonts w:ascii="Symbol" w:hAnsi="Symbol" w:hint="default"/>
      </w:rPr>
    </w:lvl>
    <w:lvl w:ilvl="4" w:tplc="04070003" w:tentative="1">
      <w:start w:val="1"/>
      <w:numFmt w:val="bullet"/>
      <w:lvlText w:val="o"/>
      <w:lvlJc w:val="left"/>
      <w:pPr>
        <w:ind w:left="3480" w:hanging="360"/>
      </w:pPr>
      <w:rPr>
        <w:rFonts w:ascii="Courier New" w:hAnsi="Courier New" w:cs="Courier New" w:hint="default"/>
      </w:rPr>
    </w:lvl>
    <w:lvl w:ilvl="5" w:tplc="04070005" w:tentative="1">
      <w:start w:val="1"/>
      <w:numFmt w:val="bullet"/>
      <w:lvlText w:val=""/>
      <w:lvlJc w:val="left"/>
      <w:pPr>
        <w:ind w:left="4200" w:hanging="360"/>
      </w:pPr>
      <w:rPr>
        <w:rFonts w:ascii="Wingdings" w:hAnsi="Wingdings" w:hint="default"/>
      </w:rPr>
    </w:lvl>
    <w:lvl w:ilvl="6" w:tplc="04070001" w:tentative="1">
      <w:start w:val="1"/>
      <w:numFmt w:val="bullet"/>
      <w:lvlText w:val=""/>
      <w:lvlJc w:val="left"/>
      <w:pPr>
        <w:ind w:left="4920" w:hanging="360"/>
      </w:pPr>
      <w:rPr>
        <w:rFonts w:ascii="Symbol" w:hAnsi="Symbol" w:hint="default"/>
      </w:rPr>
    </w:lvl>
    <w:lvl w:ilvl="7" w:tplc="04070003" w:tentative="1">
      <w:start w:val="1"/>
      <w:numFmt w:val="bullet"/>
      <w:lvlText w:val="o"/>
      <w:lvlJc w:val="left"/>
      <w:pPr>
        <w:ind w:left="5640" w:hanging="360"/>
      </w:pPr>
      <w:rPr>
        <w:rFonts w:ascii="Courier New" w:hAnsi="Courier New" w:cs="Courier New" w:hint="default"/>
      </w:rPr>
    </w:lvl>
    <w:lvl w:ilvl="8" w:tplc="04070005" w:tentative="1">
      <w:start w:val="1"/>
      <w:numFmt w:val="bullet"/>
      <w:lvlText w:val=""/>
      <w:lvlJc w:val="left"/>
      <w:pPr>
        <w:ind w:left="6360" w:hanging="360"/>
      </w:pPr>
      <w:rPr>
        <w:rFonts w:ascii="Wingdings" w:hAnsi="Wingdings" w:hint="default"/>
      </w:rPr>
    </w:lvl>
  </w:abstractNum>
  <w:abstractNum w:abstractNumId="6" w15:restartNumberingAfterBreak="0">
    <w:nsid w:val="287662D4"/>
    <w:multiLevelType w:val="hybridMultilevel"/>
    <w:tmpl w:val="6B6A2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80D0E17"/>
    <w:multiLevelType w:val="hybridMultilevel"/>
    <w:tmpl w:val="C636AF3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4A65414D"/>
    <w:multiLevelType w:val="hybridMultilevel"/>
    <w:tmpl w:val="CF684CE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632A16FC"/>
    <w:multiLevelType w:val="hybridMultilevel"/>
    <w:tmpl w:val="6F5211F8"/>
    <w:lvl w:ilvl="0" w:tplc="7054B7D2">
      <w:numFmt w:val="bullet"/>
      <w:lvlText w:val="-"/>
      <w:lvlJc w:val="left"/>
      <w:pPr>
        <w:ind w:left="720" w:hanging="360"/>
      </w:pPr>
      <w:rPr>
        <w:rFonts w:ascii="Calibri" w:eastAsia="Times New Roman" w:hAnsi="Calibri" w:cs="Arial" w:hint="default"/>
        <w:color w:val="494949"/>
        <w:w w:val="1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7CD7DA7"/>
    <w:multiLevelType w:val="hybridMultilevel"/>
    <w:tmpl w:val="84320CD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8440FA0"/>
    <w:multiLevelType w:val="hybridMultilevel"/>
    <w:tmpl w:val="64627890"/>
    <w:lvl w:ilvl="0" w:tplc="7B6659BE">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8"/>
  </w:num>
  <w:num w:numId="4">
    <w:abstractNumId w:val="3"/>
  </w:num>
  <w:num w:numId="5">
    <w:abstractNumId w:val="7"/>
  </w:num>
  <w:num w:numId="6">
    <w:abstractNumId w:val="0"/>
  </w:num>
  <w:num w:numId="7">
    <w:abstractNumId w:val="11"/>
  </w:num>
  <w:num w:numId="8">
    <w:abstractNumId w:val="9"/>
  </w:num>
  <w:num w:numId="9">
    <w:abstractNumId w:val="6"/>
  </w:num>
  <w:num w:numId="10">
    <w:abstractNumId w:val="15"/>
  </w:num>
  <w:num w:numId="11">
    <w:abstractNumId w:val="4"/>
  </w:num>
  <w:num w:numId="12">
    <w:abstractNumId w:val="10"/>
  </w:num>
  <w:num w:numId="13">
    <w:abstractNumId w:val="14"/>
  </w:num>
  <w:num w:numId="14">
    <w:abstractNumId w:val="2"/>
  </w:num>
  <w:num w:numId="15">
    <w:abstractNumId w:val="1"/>
  </w:num>
  <w:num w:numId="16">
    <w:abstractNumId w:val="17"/>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activeWritingStyle w:appName="MSWord" w:lang="de-DE" w:vendorID="64" w:dllVersion="131078" w:nlCheck="1" w:checkStyle="0"/>
  <w:defaultTabStop w:val="709"/>
  <w:hyphenationZone w:val="425"/>
  <w:drawingGridHorizontalSpacing w:val="110"/>
  <w:displayHorizontalDrawingGridEvery w:val="2"/>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72CE5"/>
    <w:rsid w:val="00000C0F"/>
    <w:rsid w:val="00001A00"/>
    <w:rsid w:val="0000638F"/>
    <w:rsid w:val="00006C85"/>
    <w:rsid w:val="00010B34"/>
    <w:rsid w:val="000147F6"/>
    <w:rsid w:val="00040809"/>
    <w:rsid w:val="00046341"/>
    <w:rsid w:val="0006080B"/>
    <w:rsid w:val="000608F5"/>
    <w:rsid w:val="000659A4"/>
    <w:rsid w:val="000674C2"/>
    <w:rsid w:val="00080C99"/>
    <w:rsid w:val="00080F62"/>
    <w:rsid w:val="000A7C92"/>
    <w:rsid w:val="000B0623"/>
    <w:rsid w:val="000C268E"/>
    <w:rsid w:val="000C2A59"/>
    <w:rsid w:val="000C2EE7"/>
    <w:rsid w:val="000C372C"/>
    <w:rsid w:val="000D2CF3"/>
    <w:rsid w:val="000E40D4"/>
    <w:rsid w:val="000F058D"/>
    <w:rsid w:val="000F2858"/>
    <w:rsid w:val="000F2F66"/>
    <w:rsid w:val="00107154"/>
    <w:rsid w:val="00115409"/>
    <w:rsid w:val="0011761F"/>
    <w:rsid w:val="00124708"/>
    <w:rsid w:val="00125B3D"/>
    <w:rsid w:val="00130D19"/>
    <w:rsid w:val="0013364F"/>
    <w:rsid w:val="00146693"/>
    <w:rsid w:val="0015349C"/>
    <w:rsid w:val="001645E3"/>
    <w:rsid w:val="00166721"/>
    <w:rsid w:val="00167490"/>
    <w:rsid w:val="001704FD"/>
    <w:rsid w:val="00172024"/>
    <w:rsid w:val="0018092A"/>
    <w:rsid w:val="00180A47"/>
    <w:rsid w:val="001852B1"/>
    <w:rsid w:val="001A506E"/>
    <w:rsid w:val="001B4F9E"/>
    <w:rsid w:val="001B504A"/>
    <w:rsid w:val="001C01D5"/>
    <w:rsid w:val="001C7542"/>
    <w:rsid w:val="001D2EC1"/>
    <w:rsid w:val="001F3F4B"/>
    <w:rsid w:val="00211034"/>
    <w:rsid w:val="002117CB"/>
    <w:rsid w:val="00213EFF"/>
    <w:rsid w:val="00220DA5"/>
    <w:rsid w:val="00222A36"/>
    <w:rsid w:val="00234507"/>
    <w:rsid w:val="002358EA"/>
    <w:rsid w:val="00267434"/>
    <w:rsid w:val="00285DC5"/>
    <w:rsid w:val="00292375"/>
    <w:rsid w:val="002A133D"/>
    <w:rsid w:val="002A1A31"/>
    <w:rsid w:val="002A7375"/>
    <w:rsid w:val="002B10F5"/>
    <w:rsid w:val="002B18FE"/>
    <w:rsid w:val="002B22B7"/>
    <w:rsid w:val="002B295B"/>
    <w:rsid w:val="002C6F11"/>
    <w:rsid w:val="002C7776"/>
    <w:rsid w:val="002E3D3D"/>
    <w:rsid w:val="002F0F66"/>
    <w:rsid w:val="002F6959"/>
    <w:rsid w:val="003023B1"/>
    <w:rsid w:val="003029D1"/>
    <w:rsid w:val="00310E66"/>
    <w:rsid w:val="00321F9D"/>
    <w:rsid w:val="00326E12"/>
    <w:rsid w:val="00331026"/>
    <w:rsid w:val="00333842"/>
    <w:rsid w:val="00335912"/>
    <w:rsid w:val="003431E3"/>
    <w:rsid w:val="00347E74"/>
    <w:rsid w:val="00355A46"/>
    <w:rsid w:val="0035724D"/>
    <w:rsid w:val="0036509A"/>
    <w:rsid w:val="00367A3D"/>
    <w:rsid w:val="0039562D"/>
    <w:rsid w:val="003A34B4"/>
    <w:rsid w:val="003A4B04"/>
    <w:rsid w:val="003A5998"/>
    <w:rsid w:val="003B2303"/>
    <w:rsid w:val="003B6773"/>
    <w:rsid w:val="003C03B5"/>
    <w:rsid w:val="003C0819"/>
    <w:rsid w:val="003C1BA6"/>
    <w:rsid w:val="003D1DFB"/>
    <w:rsid w:val="003D6A81"/>
    <w:rsid w:val="00403E7E"/>
    <w:rsid w:val="004040FD"/>
    <w:rsid w:val="00412394"/>
    <w:rsid w:val="0045067A"/>
    <w:rsid w:val="00456293"/>
    <w:rsid w:val="0046178B"/>
    <w:rsid w:val="00462CD3"/>
    <w:rsid w:val="00465C54"/>
    <w:rsid w:val="00467DC5"/>
    <w:rsid w:val="00474F6F"/>
    <w:rsid w:val="0047636A"/>
    <w:rsid w:val="004936BF"/>
    <w:rsid w:val="004A3B88"/>
    <w:rsid w:val="004B3A4D"/>
    <w:rsid w:val="004B508B"/>
    <w:rsid w:val="004B59FA"/>
    <w:rsid w:val="004C30C9"/>
    <w:rsid w:val="004C5487"/>
    <w:rsid w:val="004C7DBA"/>
    <w:rsid w:val="004D00FC"/>
    <w:rsid w:val="004E1C9B"/>
    <w:rsid w:val="004E3D81"/>
    <w:rsid w:val="004E71A9"/>
    <w:rsid w:val="004F2742"/>
    <w:rsid w:val="004F4763"/>
    <w:rsid w:val="0050157F"/>
    <w:rsid w:val="00515B49"/>
    <w:rsid w:val="005350E8"/>
    <w:rsid w:val="0053590F"/>
    <w:rsid w:val="00552335"/>
    <w:rsid w:val="0055731A"/>
    <w:rsid w:val="00566D2D"/>
    <w:rsid w:val="00573C98"/>
    <w:rsid w:val="005776EF"/>
    <w:rsid w:val="005807A0"/>
    <w:rsid w:val="00585156"/>
    <w:rsid w:val="00587018"/>
    <w:rsid w:val="005931AF"/>
    <w:rsid w:val="00594EF5"/>
    <w:rsid w:val="00597B14"/>
    <w:rsid w:val="005A37CF"/>
    <w:rsid w:val="005A7510"/>
    <w:rsid w:val="005B1C09"/>
    <w:rsid w:val="005B6982"/>
    <w:rsid w:val="005C07E5"/>
    <w:rsid w:val="005C5D10"/>
    <w:rsid w:val="005C61B4"/>
    <w:rsid w:val="005D278A"/>
    <w:rsid w:val="005F3727"/>
    <w:rsid w:val="005F787F"/>
    <w:rsid w:val="0061090D"/>
    <w:rsid w:val="00623549"/>
    <w:rsid w:val="00623C4D"/>
    <w:rsid w:val="00626A39"/>
    <w:rsid w:val="00650B3F"/>
    <w:rsid w:val="00653108"/>
    <w:rsid w:val="00663649"/>
    <w:rsid w:val="00663785"/>
    <w:rsid w:val="00672DB6"/>
    <w:rsid w:val="006759FA"/>
    <w:rsid w:val="0068123F"/>
    <w:rsid w:val="00694FB9"/>
    <w:rsid w:val="00696704"/>
    <w:rsid w:val="006A13C0"/>
    <w:rsid w:val="006C1971"/>
    <w:rsid w:val="006C3452"/>
    <w:rsid w:val="006E0447"/>
    <w:rsid w:val="006E0C1A"/>
    <w:rsid w:val="006E29D6"/>
    <w:rsid w:val="006F6CC1"/>
    <w:rsid w:val="00701473"/>
    <w:rsid w:val="00717D7F"/>
    <w:rsid w:val="00731FCD"/>
    <w:rsid w:val="007702B9"/>
    <w:rsid w:val="00772EF8"/>
    <w:rsid w:val="00773474"/>
    <w:rsid w:val="00775A55"/>
    <w:rsid w:val="0078190A"/>
    <w:rsid w:val="00781ADB"/>
    <w:rsid w:val="00785756"/>
    <w:rsid w:val="007D204E"/>
    <w:rsid w:val="007F6EEA"/>
    <w:rsid w:val="007F7702"/>
    <w:rsid w:val="008068E7"/>
    <w:rsid w:val="00807802"/>
    <w:rsid w:val="00820C15"/>
    <w:rsid w:val="00823188"/>
    <w:rsid w:val="00836D71"/>
    <w:rsid w:val="008419EF"/>
    <w:rsid w:val="00846EBF"/>
    <w:rsid w:val="00857408"/>
    <w:rsid w:val="008627D5"/>
    <w:rsid w:val="00872212"/>
    <w:rsid w:val="0087730A"/>
    <w:rsid w:val="008A04A6"/>
    <w:rsid w:val="008B2518"/>
    <w:rsid w:val="008C30BB"/>
    <w:rsid w:val="008C50CA"/>
    <w:rsid w:val="008C5370"/>
    <w:rsid w:val="008C59A4"/>
    <w:rsid w:val="008D67C5"/>
    <w:rsid w:val="008D7B92"/>
    <w:rsid w:val="008E6623"/>
    <w:rsid w:val="008F7B12"/>
    <w:rsid w:val="008F7C96"/>
    <w:rsid w:val="00910802"/>
    <w:rsid w:val="00911E9E"/>
    <w:rsid w:val="009120D7"/>
    <w:rsid w:val="0092307F"/>
    <w:rsid w:val="00925F0E"/>
    <w:rsid w:val="009367BE"/>
    <w:rsid w:val="00941DFC"/>
    <w:rsid w:val="00941FA2"/>
    <w:rsid w:val="00946321"/>
    <w:rsid w:val="00950BE6"/>
    <w:rsid w:val="00951E73"/>
    <w:rsid w:val="00954135"/>
    <w:rsid w:val="00955B1F"/>
    <w:rsid w:val="00956EBA"/>
    <w:rsid w:val="00977C6A"/>
    <w:rsid w:val="00985E96"/>
    <w:rsid w:val="0098767C"/>
    <w:rsid w:val="00996FD5"/>
    <w:rsid w:val="009A0DAA"/>
    <w:rsid w:val="009A3A0F"/>
    <w:rsid w:val="009B1ABA"/>
    <w:rsid w:val="009C3A67"/>
    <w:rsid w:val="009D2F52"/>
    <w:rsid w:val="009D4325"/>
    <w:rsid w:val="009D6772"/>
    <w:rsid w:val="009D6C11"/>
    <w:rsid w:val="009F721B"/>
    <w:rsid w:val="00A07A41"/>
    <w:rsid w:val="00A11348"/>
    <w:rsid w:val="00A13EEB"/>
    <w:rsid w:val="00A347EF"/>
    <w:rsid w:val="00A3497E"/>
    <w:rsid w:val="00A36AEF"/>
    <w:rsid w:val="00A4522B"/>
    <w:rsid w:val="00A4542D"/>
    <w:rsid w:val="00A577E3"/>
    <w:rsid w:val="00A64FFA"/>
    <w:rsid w:val="00A65721"/>
    <w:rsid w:val="00A67982"/>
    <w:rsid w:val="00A71591"/>
    <w:rsid w:val="00A72CE5"/>
    <w:rsid w:val="00A7427F"/>
    <w:rsid w:val="00A82CEB"/>
    <w:rsid w:val="00A86184"/>
    <w:rsid w:val="00A909E4"/>
    <w:rsid w:val="00A94EBA"/>
    <w:rsid w:val="00AA682C"/>
    <w:rsid w:val="00AB0BCB"/>
    <w:rsid w:val="00AB310A"/>
    <w:rsid w:val="00AB7090"/>
    <w:rsid w:val="00AC1E9C"/>
    <w:rsid w:val="00AD1E6B"/>
    <w:rsid w:val="00AD63DE"/>
    <w:rsid w:val="00AE5DD3"/>
    <w:rsid w:val="00AF1651"/>
    <w:rsid w:val="00B0584B"/>
    <w:rsid w:val="00B20DD8"/>
    <w:rsid w:val="00B310C5"/>
    <w:rsid w:val="00B36464"/>
    <w:rsid w:val="00B4082D"/>
    <w:rsid w:val="00B50CC0"/>
    <w:rsid w:val="00B656F3"/>
    <w:rsid w:val="00B67584"/>
    <w:rsid w:val="00B81CEC"/>
    <w:rsid w:val="00B86E53"/>
    <w:rsid w:val="00BA74C3"/>
    <w:rsid w:val="00BB2627"/>
    <w:rsid w:val="00BB53DD"/>
    <w:rsid w:val="00BB6CC4"/>
    <w:rsid w:val="00BC0B7A"/>
    <w:rsid w:val="00BF2085"/>
    <w:rsid w:val="00BF4595"/>
    <w:rsid w:val="00BF4EA7"/>
    <w:rsid w:val="00C00D19"/>
    <w:rsid w:val="00C03177"/>
    <w:rsid w:val="00C14F10"/>
    <w:rsid w:val="00C15A4A"/>
    <w:rsid w:val="00C24E8A"/>
    <w:rsid w:val="00C35ED7"/>
    <w:rsid w:val="00C4401B"/>
    <w:rsid w:val="00C603A8"/>
    <w:rsid w:val="00C60B2F"/>
    <w:rsid w:val="00C6584C"/>
    <w:rsid w:val="00C7504A"/>
    <w:rsid w:val="00C7774F"/>
    <w:rsid w:val="00C933B3"/>
    <w:rsid w:val="00CA4FEA"/>
    <w:rsid w:val="00CB3B37"/>
    <w:rsid w:val="00CC20D1"/>
    <w:rsid w:val="00CC7EEF"/>
    <w:rsid w:val="00CD205E"/>
    <w:rsid w:val="00CD4EEA"/>
    <w:rsid w:val="00CE732F"/>
    <w:rsid w:val="00CF0F43"/>
    <w:rsid w:val="00D02F5B"/>
    <w:rsid w:val="00D04EA3"/>
    <w:rsid w:val="00D06729"/>
    <w:rsid w:val="00D16418"/>
    <w:rsid w:val="00D17CE3"/>
    <w:rsid w:val="00D17D14"/>
    <w:rsid w:val="00D204D7"/>
    <w:rsid w:val="00D249FD"/>
    <w:rsid w:val="00D25355"/>
    <w:rsid w:val="00D32492"/>
    <w:rsid w:val="00D3472E"/>
    <w:rsid w:val="00D7372F"/>
    <w:rsid w:val="00D84A5B"/>
    <w:rsid w:val="00D87873"/>
    <w:rsid w:val="00D915FF"/>
    <w:rsid w:val="00D94408"/>
    <w:rsid w:val="00DC2032"/>
    <w:rsid w:val="00DC7E7B"/>
    <w:rsid w:val="00DE74FF"/>
    <w:rsid w:val="00DF1818"/>
    <w:rsid w:val="00DF36B3"/>
    <w:rsid w:val="00DF3A6C"/>
    <w:rsid w:val="00E0562D"/>
    <w:rsid w:val="00E10CDD"/>
    <w:rsid w:val="00E10DA9"/>
    <w:rsid w:val="00E132D4"/>
    <w:rsid w:val="00E22081"/>
    <w:rsid w:val="00E23011"/>
    <w:rsid w:val="00E251C7"/>
    <w:rsid w:val="00E27B9D"/>
    <w:rsid w:val="00E318C6"/>
    <w:rsid w:val="00E32AB0"/>
    <w:rsid w:val="00E37BC5"/>
    <w:rsid w:val="00E41340"/>
    <w:rsid w:val="00E45DD4"/>
    <w:rsid w:val="00E51B9D"/>
    <w:rsid w:val="00E55832"/>
    <w:rsid w:val="00E747FA"/>
    <w:rsid w:val="00E81305"/>
    <w:rsid w:val="00EA05B5"/>
    <w:rsid w:val="00EB2E32"/>
    <w:rsid w:val="00EC3904"/>
    <w:rsid w:val="00EC51A6"/>
    <w:rsid w:val="00EE3FE6"/>
    <w:rsid w:val="00EE60EC"/>
    <w:rsid w:val="00EF18E8"/>
    <w:rsid w:val="00EF4D82"/>
    <w:rsid w:val="00EF53CD"/>
    <w:rsid w:val="00EF58C7"/>
    <w:rsid w:val="00F0792D"/>
    <w:rsid w:val="00F1073E"/>
    <w:rsid w:val="00F13471"/>
    <w:rsid w:val="00F33DDB"/>
    <w:rsid w:val="00F40AB6"/>
    <w:rsid w:val="00F47C7E"/>
    <w:rsid w:val="00F62A1C"/>
    <w:rsid w:val="00F715F3"/>
    <w:rsid w:val="00F757DA"/>
    <w:rsid w:val="00F903C8"/>
    <w:rsid w:val="00F908D1"/>
    <w:rsid w:val="00F95E43"/>
    <w:rsid w:val="00FA29B4"/>
    <w:rsid w:val="00FA3480"/>
    <w:rsid w:val="00FA41F2"/>
    <w:rsid w:val="00FB066B"/>
    <w:rsid w:val="00FB3403"/>
    <w:rsid w:val="00FB46D3"/>
    <w:rsid w:val="00FB6692"/>
    <w:rsid w:val="00FD6CB7"/>
    <w:rsid w:val="00FD7FEB"/>
    <w:rsid w:val="00FE46E6"/>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docId w15:val="{7541563D-EB77-4FAA-9833-637BA517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1">
    <w:name w:val="Tabellengitternetz1"/>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styleId="BesuchterHyperlink">
    <w:name w:val="Followed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numbering" w:customStyle="1" w:styleId="KeineListe1">
    <w:name w:val="Keine Liste1"/>
    <w:next w:val="KeineListe"/>
    <w:uiPriority w:val="99"/>
    <w:semiHidden/>
    <w:unhideWhenUsed/>
    <w:rsid w:val="00956EBA"/>
  </w:style>
  <w:style w:type="paragraph" w:styleId="Textkrper">
    <w:name w:val="Body Text"/>
    <w:basedOn w:val="Standard"/>
    <w:link w:val="TextkrperZchn"/>
    <w:rsid w:val="00E132D4"/>
    <w:pPr>
      <w:widowControl w:val="0"/>
      <w:suppressAutoHyphens/>
      <w:spacing w:after="120"/>
    </w:pPr>
    <w:rPr>
      <w:rFonts w:ascii="Liberation Serif" w:eastAsia="WenQuanYi Micro Hei" w:hAnsi="Liberation Serif" w:cs="Lohit Hindi"/>
      <w:kern w:val="1"/>
      <w:szCs w:val="24"/>
      <w:lang w:eastAsia="hi-IN" w:bidi="hi-IN"/>
    </w:rPr>
  </w:style>
  <w:style w:type="character" w:customStyle="1" w:styleId="TextkrperZchn">
    <w:name w:val="Textkörper Zchn"/>
    <w:basedOn w:val="Absatz-Standardschriftart"/>
    <w:link w:val="Textkrper"/>
    <w:rsid w:val="00E132D4"/>
    <w:rPr>
      <w:rFonts w:ascii="Liberation Serif" w:eastAsia="WenQuanYi Micro Hei" w:hAnsi="Liberation Serif"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xtlog.de/21557.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1870AA-C7B7-405C-ABBC-DBA71CBF9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1645</Words>
  <Characters>10367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dc:creator>
  <cp:lastModifiedBy>Michael Kazenwadel</cp:lastModifiedBy>
  <cp:revision>4</cp:revision>
  <cp:lastPrinted>2017-10-07T13:42:00Z</cp:lastPrinted>
  <dcterms:created xsi:type="dcterms:W3CDTF">2017-10-23T08:05:00Z</dcterms:created>
  <dcterms:modified xsi:type="dcterms:W3CDTF">2017-10-23T08:23:00Z</dcterms:modified>
</cp:coreProperties>
</file>