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229C" w:rsidRDefault="00B67899">
      <w:pPr>
        <w:spacing w:after="0" w:line="240" w:lineRule="auto"/>
        <w:rPr>
          <w:b/>
          <w:sz w:val="24"/>
          <w:szCs w:val="24"/>
        </w:rPr>
      </w:pPr>
      <w:r>
        <w:rPr>
          <w:b/>
          <w:sz w:val="24"/>
          <w:szCs w:val="24"/>
        </w:rPr>
        <w:t>Metamorphosen der Figuren: Gregor</w:t>
      </w:r>
    </w:p>
    <w:p w:rsidR="0060229C" w:rsidRDefault="0060229C">
      <w:pPr>
        <w:spacing w:after="0" w:line="240" w:lineRule="auto"/>
        <w:rPr>
          <w:b/>
          <w:sz w:val="24"/>
          <w:szCs w:val="24"/>
        </w:rPr>
      </w:pPr>
    </w:p>
    <w:p w:rsidR="0060229C" w:rsidRDefault="00B67899">
      <w:pPr>
        <w:spacing w:after="0" w:line="240" w:lineRule="auto"/>
        <w:rPr>
          <w:sz w:val="24"/>
          <w:szCs w:val="24"/>
        </w:rPr>
      </w:pPr>
      <w:r>
        <w:rPr>
          <w:b/>
          <w:sz w:val="24"/>
          <w:szCs w:val="24"/>
        </w:rPr>
        <w:t>Aufgabe 1</w:t>
      </w:r>
      <w:r>
        <w:rPr>
          <w:sz w:val="24"/>
          <w:szCs w:val="24"/>
        </w:rPr>
        <w:t xml:space="preserve"> </w:t>
      </w:r>
    </w:p>
    <w:p w:rsidR="0060229C" w:rsidRDefault="00B67899">
      <w:pPr>
        <w:spacing w:after="0" w:line="240" w:lineRule="auto"/>
        <w:rPr>
          <w:sz w:val="24"/>
          <w:szCs w:val="24"/>
        </w:rPr>
      </w:pPr>
      <w:r>
        <w:rPr>
          <w:sz w:val="24"/>
          <w:szCs w:val="24"/>
        </w:rPr>
        <w:t xml:space="preserve">Lesen Sie die </w:t>
      </w:r>
      <w:proofErr w:type="gramStart"/>
      <w:r>
        <w:rPr>
          <w:sz w:val="24"/>
          <w:szCs w:val="24"/>
        </w:rPr>
        <w:t>unten stehenden</w:t>
      </w:r>
      <w:proofErr w:type="gramEnd"/>
      <w:r>
        <w:rPr>
          <w:sz w:val="24"/>
          <w:szCs w:val="24"/>
        </w:rPr>
        <w:t xml:space="preserve"> Textauszüge und überlegen Sie, wo Gregor menschliche Eigenschaften besitzt und inwiefern er als tierisch dargestellt wird.</w:t>
      </w:r>
    </w:p>
    <w:p w:rsidR="0060229C" w:rsidRDefault="0060229C">
      <w:pPr>
        <w:spacing w:after="0" w:line="240" w:lineRule="auto"/>
        <w:rPr>
          <w:sz w:val="24"/>
          <w:szCs w:val="24"/>
        </w:rPr>
      </w:pPr>
    </w:p>
    <w:p w:rsidR="0060229C" w:rsidRDefault="00B67899">
      <w:pPr>
        <w:pStyle w:val="Listenabsatz"/>
        <w:numPr>
          <w:ilvl w:val="0"/>
          <w:numId w:val="1"/>
        </w:numPr>
        <w:spacing w:after="0" w:line="240" w:lineRule="auto"/>
        <w:jc w:val="both"/>
        <w:rPr>
          <w:rFonts w:cstheme="minorHAnsi"/>
        </w:rPr>
      </w:pPr>
      <w:r>
        <w:rPr>
          <w:rFonts w:cstheme="minorHAnsi"/>
        </w:rPr>
        <w:t>»Das war eine Tierstimme«, sagte der Prokurist, auffallend leise gegenüber dem Schreien der Mutter. (S. 16)</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 xml:space="preserve">War er ein Tier, da ihn Musik so </w:t>
      </w:r>
      <w:proofErr w:type="gramStart"/>
      <w:r>
        <w:rPr>
          <w:rFonts w:eastAsia="Times New Roman" w:cstheme="minorHAnsi"/>
          <w:lang w:eastAsia="de-DE"/>
        </w:rPr>
        <w:t>ergriff ?</w:t>
      </w:r>
      <w:proofErr w:type="gramEnd"/>
      <w:r>
        <w:rPr>
          <w:rFonts w:eastAsia="Times New Roman" w:cstheme="minorHAnsi"/>
          <w:lang w:eastAsia="de-DE"/>
        </w:rPr>
        <w:t xml:space="preserve"> (S. 53)</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Wenn ihr das vielleicht nicht einsehet, ich sehe es ein. Ich will vor diesem Untier nicht den Namen meines Bruders aussprechen, und sage daher bloß: wir müssen versuchen, es loszuwerden. (S. 56)</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Er glitt wieder in seine frühere Lage zurück. »Dies frühzeitige Aufstehen«, dachte er, »macht einen ganz blödsinnig. Der Mensch muss seinen Schlaf haben. (S. 6)</w:t>
      </w:r>
    </w:p>
    <w:p w:rsidR="0060229C" w:rsidRDefault="00B67899">
      <w:pPr>
        <w:pStyle w:val="Listenabsatz"/>
        <w:numPr>
          <w:ilvl w:val="0"/>
          <w:numId w:val="1"/>
        </w:numPr>
        <w:spacing w:after="0" w:line="240" w:lineRule="auto"/>
        <w:jc w:val="both"/>
        <w:rPr>
          <w:rFonts w:cstheme="minorHAnsi"/>
        </w:rPr>
      </w:pPr>
      <w:r>
        <w:rPr>
          <w:rFonts w:cstheme="minorHAnsi"/>
        </w:rPr>
        <w:t>Ich glaubte Sie als einen ruhigen, vernünftigen Menschen zu kennen, und nun scheinen Sie plötzlich anfangen zu wollen, mit sonderbaren Launen zu paradieren. (S. 14)</w:t>
      </w:r>
    </w:p>
    <w:p w:rsidR="0060229C" w:rsidRDefault="00B67899">
      <w:pPr>
        <w:pStyle w:val="StandardWeb"/>
        <w:numPr>
          <w:ilvl w:val="0"/>
          <w:numId w:val="1"/>
        </w:numPr>
        <w:spacing w:before="280" w:after="0"/>
        <w:jc w:val="both"/>
        <w:rPr>
          <w:rFonts w:asciiTheme="minorHAnsi" w:hAnsiTheme="minorHAnsi" w:cstheme="minorHAnsi"/>
          <w:sz w:val="22"/>
          <w:szCs w:val="22"/>
        </w:rPr>
      </w:pPr>
      <w:r>
        <w:rPr>
          <w:rFonts w:asciiTheme="minorHAnsi" w:hAnsiTheme="minorHAnsi" w:cstheme="minorHAnsi"/>
          <w:sz w:val="22"/>
          <w:szCs w:val="22"/>
        </w:rPr>
        <w:t>Er fühlte sich wieder einbezogen in den menschlichen Kreis und erhoffte von beiden, vom Arzt und vom Schlosser, ohne sie eigentlich genau zu scheiden, großartige und überraschende Leistungen. Um für die sich nähernden entscheidenden Besprechungen eine möglichst klare Stimme zu bekommen, hustete er ein wenig ab, allerdings bemüht, dies ganz gedämpft zu tun, da möglicherweise auch schon dieses Geräusch anders als menschlicher Husten klang, was er selbst zu entscheiden sich nicht mehr getraute.  (S. 16f.)</w:t>
      </w:r>
    </w:p>
    <w:p w:rsidR="0060229C" w:rsidRDefault="00B67899">
      <w:pPr>
        <w:pStyle w:val="StandardWeb"/>
        <w:numPr>
          <w:ilvl w:val="0"/>
          <w:numId w:val="1"/>
        </w:numPr>
        <w:spacing w:before="280" w:after="0"/>
        <w:ind w:right="140"/>
        <w:jc w:val="both"/>
        <w:rPr>
          <w:rFonts w:asciiTheme="minorHAnsi" w:hAnsiTheme="minorHAnsi" w:cstheme="minorHAnsi"/>
          <w:sz w:val="22"/>
          <w:szCs w:val="22"/>
        </w:rPr>
      </w:pPr>
      <w:r>
        <w:rPr>
          <w:rFonts w:asciiTheme="minorHAnsi" w:hAnsiTheme="minorHAnsi" w:cstheme="minorHAnsi"/>
          <w:sz w:val="22"/>
          <w:szCs w:val="22"/>
        </w:rPr>
        <w:t>»Lasst mich doch zu Gregor, er ist ja mein unglücklicher Sohn! Begreift ihr es denn nicht, dass ich zu ihm muss?« (S. 35)</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 xml:space="preserve">Hatte er wirklich Lust, das warme, mit ererbten Möbeln gemütlich ausgestattete Zimmer in eine Höhle verwandeln zu lassen, in der er dann freilich nach allen Richtungen ungestört würde kriechen können, jedoch auch </w:t>
      </w:r>
      <w:proofErr w:type="gramStart"/>
      <w:r>
        <w:rPr>
          <w:rFonts w:eastAsia="Times New Roman" w:cstheme="minorHAnsi"/>
          <w:lang w:eastAsia="de-DE"/>
        </w:rPr>
        <w:t>unter gleichzeitigem schnellen, gänzlichen Vergessen</w:t>
      </w:r>
      <w:proofErr w:type="gramEnd"/>
      <w:r>
        <w:rPr>
          <w:rFonts w:eastAsia="Times New Roman" w:cstheme="minorHAnsi"/>
          <w:lang w:eastAsia="de-DE"/>
        </w:rPr>
        <w:t xml:space="preserve"> seiner menschlichen Vergangenheit? (S. 37)</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 er hatte jetzt nichts zu tun, als zu warten; und von Selbstvorwürfen und Besorgnis bedrängt, begann er zu kriechen, überkroch alles, Wände, Möbel und Zimmerdecke und fiel endlich in seiner Verzweiflung, als sich das ganze Zimmer schon um ihn zu drehen anfing, mitten auf den großen Tisch. (S. 41)</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 das Essen machte ihm bald nicht mehr das geringste Vergnügen, und so nahm er zur Zerstreuung die Gewohnheit an, kreuz und quer über Wände und Plafond zu kriechen. Besonders oben auf der Decke hing er gern; es war ganz anders, als das Liegen auf dem Fußboden; (S. 35)</w:t>
      </w:r>
    </w:p>
    <w:p w:rsidR="0060229C" w:rsidRDefault="00B67899">
      <w:pPr>
        <w:pStyle w:val="Listenabsatz"/>
        <w:numPr>
          <w:ilvl w:val="0"/>
          <w:numId w:val="1"/>
        </w:numPr>
        <w:spacing w:after="0" w:line="240" w:lineRule="auto"/>
        <w:jc w:val="both"/>
        <w:rPr>
          <w:rFonts w:eastAsia="Times New Roman" w:cstheme="minorHAnsi"/>
          <w:lang w:eastAsia="de-DE"/>
        </w:rPr>
      </w:pPr>
      <w:r>
        <w:rPr>
          <w:rFonts w:eastAsia="Times New Roman" w:cstheme="minorHAnsi"/>
          <w:lang w:eastAsia="de-DE"/>
        </w:rPr>
        <w:t>»Sehen Sie nur mal an, es ist krepiert; da liegt es, ganz und gar krepiert!« (S. 59)</w:t>
      </w:r>
    </w:p>
    <w:p w:rsidR="0060229C" w:rsidRDefault="00B67899">
      <w:pPr>
        <w:pStyle w:val="Listenabsatz"/>
        <w:numPr>
          <w:ilvl w:val="0"/>
          <w:numId w:val="1"/>
        </w:numPr>
        <w:spacing w:after="0" w:line="240" w:lineRule="auto"/>
        <w:jc w:val="both"/>
        <w:rPr>
          <w:sz w:val="24"/>
          <w:szCs w:val="24"/>
        </w:rPr>
      </w:pPr>
      <w:r>
        <w:rPr>
          <w:rFonts w:eastAsia="Times New Roman" w:cstheme="minorHAnsi"/>
          <w:lang w:eastAsia="de-DE"/>
        </w:rPr>
        <w:t>Grete, die kein Auge von der Leiche wendete, sagte: »Seht nur, wie mager er war. Er hat ja auch schon so lange Zeit nichts gegessen. So wie die Speisen hereinkamen, sind sie wieder hinausgekommen.« Tatsächlich war Gregors Körper vollständig flach und trocken, man erkannte das eigentlich erst jetzt, da er nicht mehr von den Beinchen gehoben war und auch sonst nichts den Blick ablenkte. (S. 60)</w:t>
      </w:r>
    </w:p>
    <w:p w:rsidR="0060229C" w:rsidRDefault="0060229C">
      <w:pPr>
        <w:pStyle w:val="Listenabsatz"/>
        <w:spacing w:after="0" w:line="240" w:lineRule="auto"/>
        <w:jc w:val="both"/>
        <w:rPr>
          <w:sz w:val="24"/>
          <w:szCs w:val="24"/>
        </w:rPr>
      </w:pPr>
    </w:p>
    <w:tbl>
      <w:tblPr>
        <w:tblStyle w:val="Tabellenraster"/>
        <w:tblW w:w="9212" w:type="dxa"/>
        <w:tblLook w:val="04A0" w:firstRow="1" w:lastRow="0" w:firstColumn="1" w:lastColumn="0" w:noHBand="0" w:noVBand="1"/>
      </w:tblPr>
      <w:tblGrid>
        <w:gridCol w:w="3070"/>
        <w:gridCol w:w="3071"/>
        <w:gridCol w:w="3071"/>
      </w:tblGrid>
      <w:tr w:rsidR="0060229C">
        <w:tc>
          <w:tcPr>
            <w:tcW w:w="3070" w:type="dxa"/>
            <w:shd w:val="clear" w:color="auto" w:fill="auto"/>
          </w:tcPr>
          <w:p w:rsidR="0060229C" w:rsidRDefault="00B67899">
            <w:pPr>
              <w:spacing w:after="0" w:line="240" w:lineRule="auto"/>
              <w:jc w:val="center"/>
              <w:rPr>
                <w:b/>
                <w:sz w:val="24"/>
                <w:szCs w:val="24"/>
              </w:rPr>
            </w:pPr>
            <w:r>
              <w:rPr>
                <w:b/>
                <w:sz w:val="24"/>
                <w:szCs w:val="24"/>
              </w:rPr>
              <w:t>menschlich</w:t>
            </w:r>
          </w:p>
        </w:tc>
        <w:tc>
          <w:tcPr>
            <w:tcW w:w="3071" w:type="dxa"/>
            <w:shd w:val="clear" w:color="auto" w:fill="auto"/>
          </w:tcPr>
          <w:p w:rsidR="0060229C" w:rsidRDefault="00B67899">
            <w:pPr>
              <w:spacing w:after="0" w:line="240" w:lineRule="auto"/>
              <w:jc w:val="center"/>
              <w:rPr>
                <w:b/>
                <w:sz w:val="24"/>
                <w:szCs w:val="24"/>
              </w:rPr>
            </w:pPr>
            <w:r>
              <w:rPr>
                <w:b/>
                <w:sz w:val="24"/>
                <w:szCs w:val="24"/>
              </w:rPr>
              <w:t>beides/weder – noch</w:t>
            </w:r>
          </w:p>
        </w:tc>
        <w:tc>
          <w:tcPr>
            <w:tcW w:w="3071" w:type="dxa"/>
            <w:shd w:val="clear" w:color="auto" w:fill="auto"/>
          </w:tcPr>
          <w:p w:rsidR="0060229C" w:rsidRDefault="00B67899">
            <w:pPr>
              <w:spacing w:after="0" w:line="240" w:lineRule="auto"/>
              <w:jc w:val="center"/>
              <w:rPr>
                <w:b/>
                <w:sz w:val="24"/>
                <w:szCs w:val="24"/>
              </w:rPr>
            </w:pPr>
            <w:r>
              <w:rPr>
                <w:b/>
                <w:sz w:val="24"/>
                <w:szCs w:val="24"/>
              </w:rPr>
              <w:t>tierisch</w:t>
            </w:r>
          </w:p>
        </w:tc>
      </w:tr>
      <w:tr w:rsidR="0060229C">
        <w:trPr>
          <w:trHeight w:val="908"/>
        </w:trPr>
        <w:tc>
          <w:tcPr>
            <w:tcW w:w="3070" w:type="dxa"/>
            <w:shd w:val="clear" w:color="auto" w:fill="auto"/>
          </w:tcPr>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60229C">
            <w:pPr>
              <w:spacing w:after="0" w:line="240" w:lineRule="auto"/>
              <w:rPr>
                <w:sz w:val="24"/>
                <w:szCs w:val="24"/>
              </w:rPr>
            </w:pPr>
          </w:p>
        </w:tc>
        <w:tc>
          <w:tcPr>
            <w:tcW w:w="3071" w:type="dxa"/>
            <w:shd w:val="clear" w:color="auto" w:fill="auto"/>
          </w:tcPr>
          <w:p w:rsidR="0060229C" w:rsidRDefault="0060229C">
            <w:pPr>
              <w:spacing w:after="0" w:line="240" w:lineRule="auto"/>
              <w:rPr>
                <w:sz w:val="24"/>
                <w:szCs w:val="24"/>
              </w:rPr>
            </w:pPr>
          </w:p>
        </w:tc>
        <w:tc>
          <w:tcPr>
            <w:tcW w:w="3071" w:type="dxa"/>
            <w:shd w:val="clear" w:color="auto" w:fill="auto"/>
          </w:tcPr>
          <w:p w:rsidR="0060229C" w:rsidRDefault="0060229C">
            <w:pPr>
              <w:spacing w:after="0" w:line="240" w:lineRule="auto"/>
              <w:rPr>
                <w:sz w:val="24"/>
                <w:szCs w:val="24"/>
              </w:rPr>
            </w:pPr>
          </w:p>
        </w:tc>
      </w:tr>
    </w:tbl>
    <w:p w:rsidR="0060229C" w:rsidRDefault="00B67899">
      <w:pPr>
        <w:spacing w:after="120" w:line="240" w:lineRule="auto"/>
        <w:jc w:val="both"/>
        <w:rPr>
          <w:b/>
          <w:sz w:val="24"/>
          <w:szCs w:val="24"/>
        </w:rPr>
      </w:pPr>
      <w:r>
        <w:rPr>
          <w:b/>
          <w:sz w:val="24"/>
          <w:szCs w:val="24"/>
        </w:rPr>
        <w:lastRenderedPageBreak/>
        <w:t>Aufgabe 2</w:t>
      </w:r>
    </w:p>
    <w:p w:rsidR="0060229C" w:rsidRDefault="00B67899">
      <w:pPr>
        <w:spacing w:after="0" w:line="240" w:lineRule="auto"/>
        <w:jc w:val="both"/>
        <w:rPr>
          <w:rFonts w:eastAsia="Times New Roman" w:cstheme="minorHAnsi"/>
          <w:lang w:eastAsia="de-DE"/>
        </w:rPr>
      </w:pPr>
      <w:r>
        <w:rPr>
          <w:rFonts w:eastAsia="Times New Roman" w:cstheme="minorHAnsi"/>
          <w:lang w:eastAsia="de-DE"/>
        </w:rPr>
        <w:t>In einem Brief an seinen Verleger schreibt Kafka zur Umschlaggestaltung der Ausgabe „Die Verwandlung“</w:t>
      </w:r>
      <w:r w:rsidR="002B4896">
        <w:rPr>
          <w:rFonts w:eastAsia="Times New Roman" w:cstheme="minorHAnsi"/>
          <w:lang w:eastAsia="de-DE"/>
        </w:rPr>
        <w:t>: „</w:t>
      </w:r>
      <w:r>
        <w:rPr>
          <w:rFonts w:eastAsia="Times New Roman" w:cstheme="minorHAnsi"/>
          <w:lang w:eastAsia="de-DE"/>
        </w:rPr>
        <w:t>Es ist mir nämlich […] eingefallen, er könnte etwa das Insekt selbst zeichnen wollen. Das nicht, bitte das nicht! Ich will seinen Machtkreis nicht einschränken […] Das Insekt selbst kann nicht gezeichnet werden. Es kann nicht einmal von der Ferne aus gezeigt werden.“ (Franz Kafka: Briefe 1902-1924, Fischer 1958, S. 115f)</w:t>
      </w:r>
    </w:p>
    <w:p w:rsidR="0060229C" w:rsidRDefault="0060229C">
      <w:pPr>
        <w:spacing w:after="0" w:line="240" w:lineRule="auto"/>
        <w:jc w:val="both"/>
        <w:rPr>
          <w:sz w:val="24"/>
          <w:szCs w:val="24"/>
        </w:rPr>
      </w:pPr>
    </w:p>
    <w:p w:rsidR="0060229C" w:rsidRDefault="00B67899">
      <w:pPr>
        <w:spacing w:after="0" w:line="240" w:lineRule="auto"/>
        <w:rPr>
          <w:sz w:val="24"/>
          <w:szCs w:val="24"/>
        </w:rPr>
      </w:pPr>
      <w:r>
        <w:rPr>
          <w:sz w:val="24"/>
          <w:szCs w:val="24"/>
        </w:rPr>
        <w:t>Stellen Sie Vermutungen an, warum Kafka „das Insekt“ nicht bildlich dargestellt haben wollte.</w:t>
      </w:r>
    </w:p>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60229C">
      <w:pPr>
        <w:spacing w:after="0" w:line="240" w:lineRule="auto"/>
        <w:rPr>
          <w:sz w:val="24"/>
          <w:szCs w:val="24"/>
        </w:rPr>
      </w:pPr>
    </w:p>
    <w:p w:rsidR="0060229C" w:rsidRDefault="00B67899">
      <w:pPr>
        <w:spacing w:after="120" w:line="240" w:lineRule="auto"/>
        <w:rPr>
          <w:b/>
          <w:sz w:val="24"/>
          <w:szCs w:val="24"/>
        </w:rPr>
      </w:pPr>
      <w:r>
        <w:rPr>
          <w:b/>
          <w:sz w:val="24"/>
          <w:szCs w:val="24"/>
        </w:rPr>
        <w:t>Aufgabe 3</w:t>
      </w:r>
    </w:p>
    <w:p w:rsidR="0060229C" w:rsidRDefault="00B67899">
      <w:pPr>
        <w:spacing w:after="0" w:line="240" w:lineRule="auto"/>
        <w:jc w:val="both"/>
        <w:rPr>
          <w:rFonts w:eastAsia="Times New Roman" w:cstheme="minorHAnsi"/>
          <w:lang w:eastAsia="de-DE"/>
        </w:rPr>
      </w:pPr>
      <w:r>
        <w:rPr>
          <w:rFonts w:eastAsia="Times New Roman" w:cstheme="minorHAnsi"/>
          <w:lang w:eastAsia="de-DE"/>
        </w:rPr>
        <w:t xml:space="preserve">Gregor wird bis zum Schluss als Mitglied der Familie betrachtet, allerdings entscheidet sich seine Schwester gegen Ende dafür, ihn loszuwerden. </w:t>
      </w:r>
    </w:p>
    <w:p w:rsidR="0060229C" w:rsidRDefault="0060229C">
      <w:pPr>
        <w:spacing w:after="0" w:line="240" w:lineRule="auto"/>
        <w:rPr>
          <w:b/>
          <w:sz w:val="24"/>
          <w:szCs w:val="24"/>
        </w:rPr>
      </w:pPr>
    </w:p>
    <w:p w:rsidR="0060229C" w:rsidRDefault="00B67899">
      <w:pPr>
        <w:spacing w:after="0" w:line="240" w:lineRule="auto"/>
        <w:rPr>
          <w:sz w:val="24"/>
          <w:szCs w:val="24"/>
        </w:rPr>
      </w:pPr>
      <w:r>
        <w:rPr>
          <w:sz w:val="24"/>
          <w:szCs w:val="24"/>
        </w:rPr>
        <w:t xml:space="preserve">Lesen Sie den folgenden Abschnitt und stellen Sie Vermutungen an, weshalb Grete Gregor durchgängig mit </w:t>
      </w:r>
      <w:r>
        <w:rPr>
          <w:b/>
          <w:sz w:val="24"/>
          <w:szCs w:val="24"/>
        </w:rPr>
        <w:t>es</w:t>
      </w:r>
      <w:r>
        <w:rPr>
          <w:sz w:val="24"/>
          <w:szCs w:val="24"/>
        </w:rPr>
        <w:t xml:space="preserve"> bezeichnet, im letzten Satz mit </w:t>
      </w:r>
      <w:r>
        <w:rPr>
          <w:b/>
          <w:sz w:val="24"/>
          <w:szCs w:val="24"/>
        </w:rPr>
        <w:t>er</w:t>
      </w:r>
      <w:r>
        <w:rPr>
          <w:sz w:val="24"/>
          <w:szCs w:val="24"/>
        </w:rPr>
        <w:t>.</w:t>
      </w:r>
    </w:p>
    <w:p w:rsidR="0060229C" w:rsidRDefault="0060229C">
      <w:pPr>
        <w:spacing w:after="0" w:line="240" w:lineRule="auto"/>
        <w:rPr>
          <w:rFonts w:eastAsia="Times New Roman" w:cstheme="minorHAnsi"/>
          <w:lang w:eastAsia="de-DE"/>
        </w:rPr>
      </w:pPr>
    </w:p>
    <w:p w:rsidR="0060229C" w:rsidRDefault="00B67899">
      <w:pPr>
        <w:spacing w:after="0" w:line="240" w:lineRule="auto"/>
        <w:jc w:val="both"/>
        <w:rPr>
          <w:rFonts w:eastAsia="Times New Roman" w:cstheme="minorHAnsi"/>
          <w:lang w:eastAsia="de-DE"/>
        </w:rPr>
      </w:pPr>
      <w:r>
        <w:rPr>
          <w:rFonts w:eastAsia="Times New Roman" w:cstheme="minorHAnsi"/>
          <w:lang w:eastAsia="de-DE"/>
        </w:rPr>
        <w:t xml:space="preserve">»Weg muss es«, rief die Schwester, »das ist das einzige Mittel, Vater. Du musst bloß den Gedanken loszuwerden suchen, dass es Gregor ist. Dass wir es solange geglaubt haben, das ist ja unser eigentliches Unglück. Aber wie kann es denn Gregor sein? Wenn es Gregor wäre, er hätte längst eingesehen, dass ein Zusammenleben von Menschen mit einem solchen Tier nicht möglich ist, und wäre freiwillig fortgegangen. Wir hätten dann keinen Bruder, aber könnten </w:t>
      </w:r>
      <w:proofErr w:type="gramStart"/>
      <w:r>
        <w:rPr>
          <w:rFonts w:eastAsia="Times New Roman" w:cstheme="minorHAnsi"/>
          <w:lang w:eastAsia="de-DE"/>
        </w:rPr>
        <w:t>weiter leben</w:t>
      </w:r>
      <w:proofErr w:type="gramEnd"/>
      <w:r>
        <w:rPr>
          <w:rFonts w:eastAsia="Times New Roman" w:cstheme="minorHAnsi"/>
          <w:lang w:eastAsia="de-DE"/>
        </w:rPr>
        <w:t xml:space="preserve"> und sein Andenken in Ehren halten. So aber verfolgt uns dieses Tier, vertreibt die Zimmerherren, will offenbar die ganze Wohnung einnehmen und uns auf der Gasse übernachten lassen. Sieh nur, Vater«, schrie sie plötzlich auf, »er fängt schon wieder an!« (S. 57)</w:t>
      </w:r>
    </w:p>
    <w:p w:rsidR="0060229C" w:rsidRDefault="0060229C">
      <w:pPr>
        <w:spacing w:after="0" w:line="240" w:lineRule="auto"/>
        <w:jc w:val="both"/>
        <w:rPr>
          <w:sz w:val="24"/>
          <w:szCs w:val="24"/>
        </w:rPr>
      </w:pPr>
    </w:p>
    <w:p w:rsidR="0060229C" w:rsidRDefault="0060229C">
      <w:pPr>
        <w:spacing w:after="0" w:line="240" w:lineRule="auto"/>
        <w:jc w:val="both"/>
        <w:rPr>
          <w:sz w:val="24"/>
          <w:szCs w:val="24"/>
        </w:rPr>
      </w:pPr>
    </w:p>
    <w:p w:rsidR="0060229C" w:rsidRDefault="0060229C">
      <w:pPr>
        <w:spacing w:after="0" w:line="240" w:lineRule="auto"/>
        <w:jc w:val="both"/>
        <w:rPr>
          <w:sz w:val="24"/>
          <w:szCs w:val="24"/>
        </w:rPr>
      </w:pPr>
    </w:p>
    <w:p w:rsidR="0060229C" w:rsidRDefault="0060229C">
      <w:pPr>
        <w:spacing w:after="0" w:line="240" w:lineRule="auto"/>
        <w:jc w:val="both"/>
        <w:rPr>
          <w:sz w:val="24"/>
          <w:szCs w:val="24"/>
        </w:rPr>
      </w:pPr>
    </w:p>
    <w:p w:rsidR="0060229C" w:rsidRDefault="00B67899">
      <w:pPr>
        <w:spacing w:after="120" w:line="240" w:lineRule="auto"/>
        <w:rPr>
          <w:b/>
          <w:sz w:val="24"/>
          <w:szCs w:val="24"/>
        </w:rPr>
      </w:pPr>
      <w:r>
        <w:rPr>
          <w:b/>
          <w:sz w:val="24"/>
          <w:szCs w:val="24"/>
        </w:rPr>
        <w:t>Aufgabe 4</w:t>
      </w:r>
    </w:p>
    <w:p w:rsidR="0060229C" w:rsidRDefault="00B67899">
      <w:pPr>
        <w:spacing w:after="0" w:line="240" w:lineRule="auto"/>
        <w:jc w:val="both"/>
        <w:rPr>
          <w:rFonts w:cstheme="minorHAnsi"/>
        </w:rPr>
      </w:pPr>
      <w:r>
        <w:rPr>
          <w:rFonts w:cstheme="minorHAnsi"/>
        </w:rPr>
        <w:t xml:space="preserve">Gregor ist aufgrund seiner Andersartigkeit zum Ungeziefer geworden, d.h. er ist nutzlos für die Familie, die er bis dahin allein ernährt hat. Er wird teilweise isoliert, isoliert sich allerdings auch selbst. </w:t>
      </w:r>
    </w:p>
    <w:p w:rsidR="0060229C" w:rsidRDefault="0060229C">
      <w:pPr>
        <w:spacing w:after="0" w:line="240" w:lineRule="auto"/>
        <w:jc w:val="both"/>
        <w:rPr>
          <w:b/>
          <w:sz w:val="24"/>
          <w:szCs w:val="24"/>
        </w:rPr>
      </w:pPr>
    </w:p>
    <w:p w:rsidR="0060229C" w:rsidRDefault="00B67899">
      <w:pPr>
        <w:spacing w:after="0" w:line="240" w:lineRule="auto"/>
      </w:pPr>
      <w:r>
        <w:rPr>
          <w:sz w:val="24"/>
          <w:szCs w:val="24"/>
        </w:rPr>
        <w:t xml:space="preserve">Sehen Sie sich den Ausschnitt aus einem Interview </w:t>
      </w:r>
      <w:r w:rsidRPr="002A1D53">
        <w:rPr>
          <w:sz w:val="24"/>
          <w:szCs w:val="24"/>
        </w:rPr>
        <w:t xml:space="preserve">mit einem Psychiater </w:t>
      </w:r>
      <w:r>
        <w:rPr>
          <w:sz w:val="24"/>
          <w:szCs w:val="24"/>
        </w:rPr>
        <w:t xml:space="preserve">an </w:t>
      </w:r>
      <w:r w:rsidR="00026625">
        <w:rPr>
          <w:sz w:val="24"/>
          <w:szCs w:val="24"/>
        </w:rPr>
        <w:t>(</w:t>
      </w:r>
      <w:hyperlink r:id="rId8" w:history="1">
        <w:r w:rsidR="00026625" w:rsidRPr="00CB1B7E">
          <w:rPr>
            <w:rStyle w:val="Hyperlink"/>
          </w:rPr>
          <w:t>https://player.vimeo.com/video/325597446</w:t>
        </w:r>
      </w:hyperlink>
      <w:r w:rsidR="00026625">
        <w:t>)</w:t>
      </w:r>
      <w:bookmarkStart w:id="0" w:name="_GoBack"/>
      <w:bookmarkEnd w:id="0"/>
      <w:r w:rsidR="004014E1">
        <w:rPr>
          <w:rFonts w:ascii="Helvetica" w:eastAsia="Times New Roman" w:hAnsi="Helvetica" w:cs="Helvetica"/>
          <w:color w:val="4E5A5E"/>
          <w:sz w:val="21"/>
          <w:szCs w:val="21"/>
        </w:rPr>
        <w:t xml:space="preserve"> </w:t>
      </w:r>
      <w:r w:rsidR="00D61982">
        <w:rPr>
          <w:sz w:val="24"/>
          <w:szCs w:val="24"/>
        </w:rPr>
        <w:t>und überlegen</w:t>
      </w:r>
      <w:r>
        <w:rPr>
          <w:sz w:val="24"/>
          <w:szCs w:val="24"/>
        </w:rPr>
        <w:t xml:space="preserve"> Sie, inwieweit man heute von „Ungeziefer“ sprechen kann, wenn es um eine Veränderung eines Familienmitglieds geht.</w:t>
      </w:r>
    </w:p>
    <w:p w:rsidR="0060229C" w:rsidRDefault="0060229C">
      <w:pPr>
        <w:spacing w:after="0" w:line="240" w:lineRule="auto"/>
        <w:jc w:val="both"/>
        <w:rPr>
          <w:sz w:val="24"/>
          <w:szCs w:val="24"/>
        </w:rPr>
      </w:pPr>
    </w:p>
    <w:p w:rsidR="0060229C" w:rsidRDefault="0060229C">
      <w:pPr>
        <w:spacing w:after="0" w:line="240" w:lineRule="auto"/>
        <w:jc w:val="both"/>
        <w:rPr>
          <w:sz w:val="24"/>
          <w:szCs w:val="24"/>
        </w:rPr>
      </w:pPr>
    </w:p>
    <w:p w:rsidR="0060229C" w:rsidRDefault="00B67899">
      <w:pPr>
        <w:rPr>
          <w:b/>
          <w:sz w:val="24"/>
          <w:szCs w:val="24"/>
        </w:rPr>
      </w:pPr>
      <w:r>
        <w:br w:type="page"/>
      </w:r>
    </w:p>
    <w:p w:rsidR="0060229C" w:rsidRDefault="00B67899">
      <w:pPr>
        <w:spacing w:after="0" w:line="240" w:lineRule="auto"/>
        <w:jc w:val="both"/>
        <w:rPr>
          <w:b/>
          <w:sz w:val="24"/>
          <w:szCs w:val="24"/>
        </w:rPr>
      </w:pPr>
      <w:r>
        <w:rPr>
          <w:b/>
          <w:sz w:val="24"/>
          <w:szCs w:val="24"/>
        </w:rPr>
        <w:lastRenderedPageBreak/>
        <w:t>Aufgabe 5</w:t>
      </w:r>
    </w:p>
    <w:p w:rsidR="0060229C" w:rsidRDefault="00B67899">
      <w:pPr>
        <w:spacing w:after="0" w:line="240" w:lineRule="auto"/>
        <w:rPr>
          <w:sz w:val="24"/>
          <w:szCs w:val="24"/>
        </w:rPr>
      </w:pPr>
      <w:r>
        <w:rPr>
          <w:sz w:val="24"/>
          <w:szCs w:val="24"/>
        </w:rPr>
        <w:t>Formulieren Sie in wenigen Sätzen, welche Normen, Erwartungen oder Vorstellungen Gregor nicht (mehr) erfüllt.</w:t>
      </w: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60229C">
      <w:pPr>
        <w:rPr>
          <w:sz w:val="24"/>
          <w:szCs w:val="24"/>
        </w:rPr>
      </w:pPr>
    </w:p>
    <w:p w:rsidR="0060229C" w:rsidRDefault="00B67899">
      <w:pPr>
        <w:spacing w:after="0" w:line="240" w:lineRule="auto"/>
        <w:jc w:val="both"/>
        <w:rPr>
          <w:b/>
          <w:sz w:val="24"/>
          <w:szCs w:val="24"/>
        </w:rPr>
      </w:pPr>
      <w:r>
        <w:rPr>
          <w:b/>
          <w:sz w:val="24"/>
          <w:szCs w:val="24"/>
        </w:rPr>
        <w:t>Aufgabe 6</w:t>
      </w:r>
    </w:p>
    <w:p w:rsidR="0060229C" w:rsidRDefault="00B67899">
      <w:pPr>
        <w:spacing w:after="0" w:line="240" w:lineRule="auto"/>
        <w:rPr>
          <w:sz w:val="24"/>
          <w:szCs w:val="24"/>
        </w:rPr>
      </w:pPr>
      <w:r>
        <w:rPr>
          <w:sz w:val="24"/>
          <w:szCs w:val="24"/>
        </w:rPr>
        <w:t>Lesen Sie folgende Aussagen über Gregor Samsa und überlegen Sie, inwieweit diese zutreffend sind. Begründen Sie Ihre Meinung.</w:t>
      </w:r>
    </w:p>
    <w:p w:rsidR="0060229C" w:rsidRDefault="0060229C">
      <w:pPr>
        <w:spacing w:after="0" w:line="240" w:lineRule="auto"/>
        <w:jc w:val="both"/>
        <w:rPr>
          <w:sz w:val="24"/>
          <w:szCs w:val="24"/>
        </w:rPr>
      </w:pPr>
    </w:p>
    <w:p w:rsidR="0060229C" w:rsidRDefault="00B67899">
      <w:pPr>
        <w:pStyle w:val="Listenabsatz"/>
        <w:numPr>
          <w:ilvl w:val="0"/>
          <w:numId w:val="2"/>
        </w:numPr>
        <w:spacing w:after="0" w:line="276" w:lineRule="auto"/>
        <w:jc w:val="both"/>
        <w:rPr>
          <w:sz w:val="24"/>
          <w:szCs w:val="24"/>
        </w:rPr>
      </w:pPr>
      <w:r>
        <w:rPr>
          <w:sz w:val="24"/>
          <w:szCs w:val="24"/>
        </w:rPr>
        <w:t>Gregor begeht Selbstmord, da er beruflich nicht zurechtkommt und in der Familie keinen Rückhalt hat.</w:t>
      </w:r>
    </w:p>
    <w:p w:rsidR="0060229C" w:rsidRDefault="00B67899">
      <w:pPr>
        <w:pStyle w:val="Listenabsatz"/>
        <w:numPr>
          <w:ilvl w:val="0"/>
          <w:numId w:val="2"/>
        </w:numPr>
        <w:spacing w:after="0" w:line="360" w:lineRule="auto"/>
        <w:jc w:val="both"/>
        <w:rPr>
          <w:sz w:val="24"/>
          <w:szCs w:val="24"/>
        </w:rPr>
      </w:pPr>
      <w:r>
        <w:rPr>
          <w:sz w:val="24"/>
          <w:szCs w:val="24"/>
        </w:rPr>
        <w:t>Gregor wird von seiner Familie ausgebeutet.</w:t>
      </w:r>
    </w:p>
    <w:p w:rsidR="0060229C" w:rsidRDefault="00B67899">
      <w:pPr>
        <w:pStyle w:val="Listenabsatz"/>
        <w:numPr>
          <w:ilvl w:val="0"/>
          <w:numId w:val="2"/>
        </w:numPr>
        <w:spacing w:after="0" w:line="276" w:lineRule="auto"/>
        <w:jc w:val="both"/>
        <w:rPr>
          <w:sz w:val="24"/>
          <w:szCs w:val="24"/>
        </w:rPr>
      </w:pPr>
      <w:r>
        <w:rPr>
          <w:sz w:val="24"/>
          <w:szCs w:val="24"/>
        </w:rPr>
        <w:t>Gregor sieht seine eigene Situation als Ungeziefer zunächst nicht negativ, er schläft aus, isst viel und freut sich sogar über neu gewonnene Freiheiten und Fähigkeiten.</w:t>
      </w:r>
    </w:p>
    <w:p w:rsidR="0060229C" w:rsidRDefault="00B67899">
      <w:pPr>
        <w:pStyle w:val="Listenabsatz"/>
        <w:numPr>
          <w:ilvl w:val="0"/>
          <w:numId w:val="2"/>
        </w:numPr>
        <w:spacing w:after="0" w:line="360" w:lineRule="auto"/>
        <w:jc w:val="both"/>
        <w:rPr>
          <w:sz w:val="24"/>
          <w:szCs w:val="24"/>
        </w:rPr>
      </w:pPr>
      <w:r>
        <w:rPr>
          <w:sz w:val="24"/>
          <w:szCs w:val="24"/>
        </w:rPr>
        <w:t>Gregor beabsichtigt nur, eine Art „Sabbatjahr“ zu nehmen, findet aber nicht mehr zurück ins Arbeits- und Familienleben.</w:t>
      </w:r>
    </w:p>
    <w:p w:rsidR="0060229C" w:rsidRDefault="00B67899">
      <w:pPr>
        <w:pStyle w:val="Listenabsatz"/>
        <w:numPr>
          <w:ilvl w:val="0"/>
          <w:numId w:val="2"/>
        </w:numPr>
        <w:spacing w:after="0" w:line="360" w:lineRule="auto"/>
        <w:jc w:val="both"/>
        <w:rPr>
          <w:sz w:val="24"/>
          <w:szCs w:val="24"/>
        </w:rPr>
      </w:pPr>
      <w:r>
        <w:rPr>
          <w:sz w:val="24"/>
          <w:szCs w:val="24"/>
        </w:rPr>
        <w:t>Gregor verfällt in eine tiefe Depression.</w:t>
      </w:r>
    </w:p>
    <w:p w:rsidR="0060229C" w:rsidRDefault="00B67899">
      <w:pPr>
        <w:pStyle w:val="Listenabsatz"/>
        <w:numPr>
          <w:ilvl w:val="0"/>
          <w:numId w:val="2"/>
        </w:numPr>
        <w:spacing w:after="0" w:line="360" w:lineRule="auto"/>
        <w:jc w:val="both"/>
        <w:rPr>
          <w:sz w:val="24"/>
          <w:szCs w:val="24"/>
        </w:rPr>
      </w:pPr>
      <w:r>
        <w:rPr>
          <w:sz w:val="24"/>
          <w:szCs w:val="24"/>
        </w:rPr>
        <w:t>Gregors Tod ist eine Kritik am Kapitalismus.</w:t>
      </w:r>
    </w:p>
    <w:p w:rsidR="0060229C" w:rsidRDefault="00B67899">
      <w:pPr>
        <w:pStyle w:val="Listenabsatz"/>
        <w:numPr>
          <w:ilvl w:val="0"/>
          <w:numId w:val="2"/>
        </w:numPr>
        <w:spacing w:after="0" w:line="360" w:lineRule="auto"/>
        <w:jc w:val="both"/>
        <w:rPr>
          <w:sz w:val="24"/>
          <w:szCs w:val="24"/>
        </w:rPr>
      </w:pPr>
      <w:r>
        <w:rPr>
          <w:sz w:val="24"/>
          <w:szCs w:val="24"/>
        </w:rPr>
        <w:t>Gregor ist verrückt geworden.</w:t>
      </w:r>
    </w:p>
    <w:p w:rsidR="0060229C" w:rsidRDefault="00B67899">
      <w:pPr>
        <w:pStyle w:val="Listenabsatz"/>
        <w:numPr>
          <w:ilvl w:val="0"/>
          <w:numId w:val="2"/>
        </w:numPr>
        <w:spacing w:after="0" w:line="360" w:lineRule="auto"/>
        <w:jc w:val="both"/>
        <w:rPr>
          <w:sz w:val="24"/>
          <w:szCs w:val="24"/>
        </w:rPr>
      </w:pPr>
      <w:r>
        <w:rPr>
          <w:sz w:val="24"/>
          <w:szCs w:val="24"/>
        </w:rPr>
        <w:t>Die Verwandlung Gregors ist kein natürlicher Prozess</w:t>
      </w:r>
      <w:r w:rsidR="002B4896">
        <w:rPr>
          <w:sz w:val="24"/>
          <w:szCs w:val="24"/>
        </w:rPr>
        <w:t>,</w:t>
      </w:r>
      <w:r>
        <w:rPr>
          <w:sz w:val="24"/>
          <w:szCs w:val="24"/>
        </w:rPr>
        <w:t xml:space="preserve"> sondern menschengemacht.</w:t>
      </w:r>
    </w:p>
    <w:p w:rsidR="0060229C" w:rsidRDefault="00B67899">
      <w:pPr>
        <w:pStyle w:val="Listenabsatz"/>
        <w:numPr>
          <w:ilvl w:val="0"/>
          <w:numId w:val="2"/>
        </w:numPr>
        <w:spacing w:after="0" w:line="276" w:lineRule="auto"/>
        <w:jc w:val="both"/>
      </w:pPr>
      <w:r>
        <w:rPr>
          <w:sz w:val="24"/>
          <w:szCs w:val="24"/>
        </w:rPr>
        <w:t>Gregors Verlust der Fähigkeit, zu kommunizieren, ist eigentliches Hauptthema der Erzählung.</w:t>
      </w:r>
    </w:p>
    <w:sectPr w:rsidR="0060229C">
      <w:headerReference w:type="default" r:id="rId9"/>
      <w:footerReference w:type="default" r:id="rId10"/>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8C3" w:rsidRDefault="00B538C3">
      <w:pPr>
        <w:spacing w:after="0" w:line="240" w:lineRule="auto"/>
      </w:pPr>
      <w:r>
        <w:separator/>
      </w:r>
    </w:p>
  </w:endnote>
  <w:endnote w:type="continuationSeparator" w:id="0">
    <w:p w:rsidR="00B538C3" w:rsidRDefault="00B5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90381"/>
      <w:docPartObj>
        <w:docPartGallery w:val="Page Numbers (Bottom of Page)"/>
        <w:docPartUnique/>
      </w:docPartObj>
    </w:sdtPr>
    <w:sdtEndPr/>
    <w:sdtContent>
      <w:p w:rsidR="0060229C" w:rsidRDefault="00B67899">
        <w:pPr>
          <w:pStyle w:val="Fuzeile"/>
          <w:jc w:val="right"/>
        </w:pPr>
        <w:r>
          <w:fldChar w:fldCharType="begin"/>
        </w:r>
        <w:r>
          <w:instrText>PAGE</w:instrText>
        </w:r>
        <w:r>
          <w:fldChar w:fldCharType="separate"/>
        </w:r>
        <w:r w:rsidR="004014E1">
          <w:rPr>
            <w:noProof/>
          </w:rPr>
          <w:t>2</w:t>
        </w:r>
        <w:r>
          <w:fldChar w:fldCharType="end"/>
        </w:r>
      </w:p>
    </w:sdtContent>
  </w:sdt>
  <w:p w:rsidR="0060229C" w:rsidRDefault="006022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8C3" w:rsidRDefault="00B538C3">
      <w:pPr>
        <w:spacing w:after="0" w:line="240" w:lineRule="auto"/>
      </w:pPr>
      <w:r>
        <w:separator/>
      </w:r>
    </w:p>
  </w:footnote>
  <w:footnote w:type="continuationSeparator" w:id="0">
    <w:p w:rsidR="00B538C3" w:rsidRDefault="00B5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29C" w:rsidRDefault="00B67899">
    <w:pPr>
      <w:pStyle w:val="Kopfzeile"/>
    </w:pPr>
    <w:r>
      <w:rPr>
        <w:noProof/>
        <w:lang w:eastAsia="de-DE"/>
      </w:rPr>
      <mc:AlternateContent>
        <mc:Choice Requires="wps">
          <w:drawing>
            <wp:anchor distT="0" distB="0" distL="90170" distR="90170" simplePos="0" relativeHeight="4" behindDoc="0" locked="0" layoutInCell="1" allowOverlap="1">
              <wp:simplePos x="0" y="0"/>
              <wp:positionH relativeFrom="column">
                <wp:posOffset>-68580</wp:posOffset>
              </wp:positionH>
              <wp:positionV relativeFrom="page">
                <wp:posOffset>450850</wp:posOffset>
              </wp:positionV>
              <wp:extent cx="6077585" cy="469265"/>
              <wp:effectExtent l="0" t="0" r="0" b="0"/>
              <wp:wrapSquare wrapText="bothSides"/>
              <wp:docPr id="1" name="Rahmen1"/>
              <wp:cNvGraphicFramePr/>
              <a:graphic xmlns:a="http://schemas.openxmlformats.org/drawingml/2006/main">
                <a:graphicData uri="http://schemas.microsoft.com/office/word/2010/wordprocessingShape">
                  <wps:wsp>
                    <wps:cNvSpPr txBox="1"/>
                    <wps:spPr>
                      <a:xfrm>
                        <a:off x="0" y="0"/>
                        <a:ext cx="6077585" cy="469265"/>
                      </a:xfrm>
                      <a:prstGeom prst="rect">
                        <a:avLst/>
                      </a:prstGeom>
                    </wps:spPr>
                    <wps:txbx>
                      <w:txbxContent>
                        <w:tbl>
                          <w:tblPr>
                            <w:tblStyle w:val="Tabellenraster"/>
                            <w:tblW w:w="9571" w:type="dxa"/>
                            <w:tblInd w:w="108" w:type="dxa"/>
                            <w:tblLook w:val="04A0" w:firstRow="1" w:lastRow="0" w:firstColumn="1" w:lastColumn="0" w:noHBand="0" w:noVBand="1"/>
                          </w:tblPr>
                          <w:tblGrid>
                            <w:gridCol w:w="817"/>
                            <w:gridCol w:w="2855"/>
                            <w:gridCol w:w="573"/>
                            <w:gridCol w:w="1084"/>
                            <w:gridCol w:w="4242"/>
                          </w:tblGrid>
                          <w:tr w:rsidR="0060229C">
                            <w:trPr>
                              <w:cantSplit/>
                              <w:trHeight w:val="372"/>
                              <w:tblHeader/>
                            </w:trPr>
                            <w:tc>
                              <w:tcPr>
                                <w:tcW w:w="764" w:type="dxa"/>
                                <w:tcBorders>
                                  <w:top w:val="nil"/>
                                  <w:left w:val="nil"/>
                                  <w:bottom w:val="nil"/>
                                  <w:right w:val="nil"/>
                                </w:tcBorders>
                                <w:shd w:val="clear" w:color="auto" w:fill="808080" w:themeFill="background1" w:themeFillShade="80"/>
                              </w:tcPr>
                              <w:p w:rsidR="0060229C" w:rsidRDefault="00B67899">
                                <w:pPr>
                                  <w:pStyle w:val="Kopfzeile"/>
                                </w:pPr>
                                <w:r>
                                  <w:rPr>
                                    <w:noProof/>
                                    <w:lang w:eastAsia="de-DE"/>
                                  </w:rPr>
                                  <w:drawing>
                                    <wp:inline distT="0" distB="0" distL="0" distR="0">
                                      <wp:extent cx="381635" cy="135255"/>
                                      <wp:effectExtent l="0" t="0" r="0" b="0"/>
                                      <wp:docPr id="2"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logo"/>
                                              <pic:cNvPicPr>
                                                <a:picLocks noChangeAspect="1" noChangeArrowheads="1"/>
                                              </pic:cNvPicPr>
                                            </pic:nvPicPr>
                                            <pic:blipFill>
                                              <a:blip r:embed="rId1"/>
                                              <a:stretch>
                                                <a:fillRect/>
                                              </a:stretch>
                                            </pic:blipFill>
                                            <pic:spPr bwMode="auto">
                                              <a:xfrm>
                                                <a:off x="0" y="0"/>
                                                <a:ext cx="381635" cy="135255"/>
                                              </a:xfrm>
                                              <a:prstGeom prst="rect">
                                                <a:avLst/>
                                              </a:prstGeom>
                                            </pic:spPr>
                                          </pic:pic>
                                        </a:graphicData>
                                      </a:graphic>
                                    </wp:inline>
                                  </w:drawing>
                                </w:r>
                                <w:bookmarkStart w:id="1" w:name="__UnoMark__178_1531159214"/>
                                <w:bookmarkEnd w:id="1"/>
                              </w:p>
                            </w:tc>
                            <w:tc>
                              <w:tcPr>
                                <w:tcW w:w="4538" w:type="dxa"/>
                                <w:gridSpan w:val="3"/>
                                <w:tcBorders>
                                  <w:top w:val="nil"/>
                                  <w:left w:val="nil"/>
                                  <w:bottom w:val="nil"/>
                                  <w:right w:val="nil"/>
                                </w:tcBorders>
                                <w:shd w:val="clear" w:color="auto" w:fill="808080" w:themeFill="background1" w:themeFillShade="80"/>
                                <w:vAlign w:val="center"/>
                              </w:tcPr>
                              <w:p w:rsidR="0060229C" w:rsidRDefault="00B67899">
                                <w:pPr>
                                  <w:pStyle w:val="Kopfzeile"/>
                                  <w:tabs>
                                    <w:tab w:val="clear" w:pos="4536"/>
                                    <w:tab w:val="clear" w:pos="9072"/>
                                  </w:tabs>
                                </w:pPr>
                                <w:bookmarkStart w:id="2" w:name="__UnoMark__179_1531159214"/>
                                <w:bookmarkEnd w:id="2"/>
                                <w:r>
                                  <w:rPr>
                                    <w:rFonts w:cstheme="minorHAnsi"/>
                                    <w:color w:val="FFFFFF"/>
                                  </w:rPr>
                                  <w:t xml:space="preserve"> Neue Medien im Deutschunterricht    </w:t>
                                </w:r>
                                <w:bookmarkStart w:id="3" w:name="__UnoMark__180_1531159214"/>
                                <w:bookmarkEnd w:id="3"/>
                              </w:p>
                            </w:tc>
                            <w:tc>
                              <w:tcPr>
                                <w:tcW w:w="4269" w:type="dxa"/>
                                <w:tcBorders>
                                  <w:top w:val="nil"/>
                                  <w:left w:val="nil"/>
                                  <w:bottom w:val="nil"/>
                                  <w:right w:val="nil"/>
                                </w:tcBorders>
                                <w:shd w:val="clear" w:color="auto" w:fill="808080" w:themeFill="background1" w:themeFillShade="80"/>
                                <w:vAlign w:val="center"/>
                              </w:tcPr>
                              <w:p w:rsidR="0060229C" w:rsidRDefault="00B67899">
                                <w:pPr>
                                  <w:pStyle w:val="Kopfzeile"/>
                                  <w:jc w:val="right"/>
                                </w:pPr>
                                <w:bookmarkStart w:id="4" w:name="__UnoMark__181_1531159214"/>
                                <w:bookmarkEnd w:id="4"/>
                                <w:r>
                                  <w:rPr>
                                    <w:rFonts w:cstheme="minorHAnsi"/>
                                    <w:color w:val="FFFFFF"/>
                                  </w:rPr>
                                  <w:t xml:space="preserve"> Franz Kafka – Die Verwandlung  </w:t>
                                </w:r>
                                <w:bookmarkStart w:id="5" w:name="__UnoMark__182_1531159214"/>
                                <w:bookmarkEnd w:id="5"/>
                              </w:p>
                            </w:tc>
                          </w:tr>
                          <w:tr w:rsidR="0060229C">
                            <w:trPr>
                              <w:cantSplit/>
                              <w:trHeight w:val="367"/>
                              <w:tblHeader/>
                            </w:trPr>
                            <w:tc>
                              <w:tcPr>
                                <w:tcW w:w="3636" w:type="dxa"/>
                                <w:gridSpan w:val="2"/>
                                <w:tcBorders>
                                  <w:top w:val="nil"/>
                                  <w:left w:val="nil"/>
                                  <w:bottom w:val="nil"/>
                                  <w:right w:val="nil"/>
                                </w:tcBorders>
                                <w:shd w:val="clear" w:color="auto" w:fill="D9D9D9" w:themeFill="background1" w:themeFillShade="D9"/>
                                <w:vAlign w:val="center"/>
                              </w:tcPr>
                              <w:bookmarkStart w:id="6" w:name="__UnoMark__183_1531159214" w:displacedByCustomXml="next"/>
                              <w:bookmarkEnd w:id="6" w:displacedByCustomXml="next"/>
                              <w:sdt>
                                <w:sdtPr>
                                  <w:id w:val="527931803"/>
                                  <w:text/>
                                </w:sdtPr>
                                <w:sdtEndPr/>
                                <w:sdtContent>
                                  <w:p w:rsidR="0060229C" w:rsidRDefault="00B67899">
                                    <w:pPr>
                                      <w:spacing w:after="0" w:line="240" w:lineRule="auto"/>
                                    </w:pPr>
                                    <w:r>
                                      <w:t>Figuren: Leitmotive – Sprache</w:t>
                                    </w:r>
                                  </w:p>
                                  <w:bookmarkStart w:id="7" w:name="__UnoMark__184_1531159214" w:displacedByCustomXml="next"/>
                                  <w:bookmarkEnd w:id="7" w:displacedByCustomXml="next"/>
                                </w:sdtContent>
                              </w:sdt>
                            </w:tc>
                            <w:tc>
                              <w:tcPr>
                                <w:tcW w:w="574" w:type="dxa"/>
                                <w:tcBorders>
                                  <w:top w:val="nil"/>
                                  <w:left w:val="nil"/>
                                  <w:bottom w:val="nil"/>
                                  <w:right w:val="nil"/>
                                </w:tcBorders>
                                <w:shd w:val="clear" w:color="auto" w:fill="D9D9D9" w:themeFill="background1" w:themeFillShade="D9"/>
                                <w:vAlign w:val="center"/>
                              </w:tcPr>
                              <w:p w:rsidR="0060229C" w:rsidRDefault="0060229C">
                                <w:pPr>
                                  <w:pStyle w:val="Kopfzeile"/>
                                </w:pPr>
                                <w:bookmarkStart w:id="8" w:name="__UnoMark__186_1531159214"/>
                                <w:bookmarkStart w:id="9" w:name="__UnoMark__185_1531159214"/>
                                <w:bookmarkEnd w:id="8"/>
                                <w:bookmarkEnd w:id="9"/>
                              </w:p>
                            </w:tc>
                            <w:tc>
                              <w:tcPr>
                                <w:tcW w:w="5361" w:type="dxa"/>
                                <w:gridSpan w:val="2"/>
                                <w:tcBorders>
                                  <w:top w:val="nil"/>
                                  <w:left w:val="nil"/>
                                  <w:bottom w:val="nil"/>
                                  <w:right w:val="nil"/>
                                </w:tcBorders>
                                <w:shd w:val="clear" w:color="auto" w:fill="D9D9D9" w:themeFill="background1" w:themeFillShade="D9"/>
                                <w:vAlign w:val="center"/>
                              </w:tcPr>
                              <w:p w:rsidR="0060229C" w:rsidRDefault="00B67899">
                                <w:pPr>
                                  <w:pStyle w:val="Kopfzeile"/>
                                  <w:jc w:val="right"/>
                                </w:pPr>
                                <w:bookmarkStart w:id="10" w:name="__UnoMark__187_1531159214"/>
                                <w:bookmarkEnd w:id="10"/>
                                <w:r>
                                  <w:t>Metamorphose Gregors (2)</w:t>
                                </w:r>
                              </w:p>
                            </w:tc>
                          </w:tr>
                        </w:tbl>
                        <w:p w:rsidR="00FA4C86" w:rsidRDefault="00FA4C86"/>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hmen1" o:spid="_x0000_s1026" type="#_x0000_t202" style="position:absolute;margin-left:-5.4pt;margin-top:35.5pt;width:478.55pt;height:36.95pt;z-index:4;visibility:visible;mso-wrap-style:square;mso-wrap-distance-left:7.1pt;mso-wrap-distance-top:0;mso-wrap-distance-right:7.1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" filled="f" stroked="f">
              <v:textbox style="mso-fit-shape-to-text:t" inset="0,0,0,0">
                <w:txbxContent>
                  <w:tbl>
                    <w:tblPr>
                      <w:tblStyle w:val="Tabellenraster"/>
                      <w:tblW w:w="9571" w:type="dxa"/>
                      <w:tblInd w:w="108" w:type="dxa"/>
                      <w:tblLook w:val="04A0" w:firstRow="1" w:lastRow="0" w:firstColumn="1" w:lastColumn="0" w:noHBand="0" w:noVBand="1"/>
                    </w:tblPr>
                    <w:tblGrid>
                      <w:gridCol w:w="817"/>
                      <w:gridCol w:w="2855"/>
                      <w:gridCol w:w="573"/>
                      <w:gridCol w:w="1084"/>
                      <w:gridCol w:w="4242"/>
                    </w:tblGrid>
                    <w:tr w:rsidR="0060229C">
                      <w:trPr>
                        <w:cantSplit/>
                        <w:trHeight w:val="372"/>
                        <w:tblHeader/>
                      </w:trPr>
                      <w:tc>
                        <w:tcPr>
                          <w:tcW w:w="764" w:type="dxa"/>
                          <w:tcBorders>
                            <w:top w:val="nil"/>
                            <w:left w:val="nil"/>
                            <w:bottom w:val="nil"/>
                            <w:right w:val="nil"/>
                          </w:tcBorders>
                          <w:shd w:val="clear" w:color="auto" w:fill="808080" w:themeFill="background1" w:themeFillShade="80"/>
                        </w:tcPr>
                        <w:p w:rsidR="0060229C" w:rsidRDefault="00B67899">
                          <w:pPr>
                            <w:pStyle w:val="Kopfzeile"/>
                          </w:pPr>
                          <w:r>
                            <w:rPr>
                              <w:noProof/>
                              <w:lang w:eastAsia="de-DE"/>
                            </w:rPr>
                            <w:drawing>
                              <wp:inline distT="0" distB="0" distL="0" distR="0">
                                <wp:extent cx="381635" cy="135255"/>
                                <wp:effectExtent l="0" t="0" r="0" b="0"/>
                                <wp:docPr id="2"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4" descr="logo"/>
                                        <pic:cNvPicPr>
                                          <a:picLocks noChangeAspect="1" noChangeArrowheads="1"/>
                                        </pic:cNvPicPr>
                                      </pic:nvPicPr>
                                      <pic:blipFill>
                                        <a:blip r:embed="rId1"/>
                                        <a:stretch>
                                          <a:fillRect/>
                                        </a:stretch>
                                      </pic:blipFill>
                                      <pic:spPr bwMode="auto">
                                        <a:xfrm>
                                          <a:off x="0" y="0"/>
                                          <a:ext cx="381635" cy="135255"/>
                                        </a:xfrm>
                                        <a:prstGeom prst="rect">
                                          <a:avLst/>
                                        </a:prstGeom>
                                      </pic:spPr>
                                    </pic:pic>
                                  </a:graphicData>
                                </a:graphic>
                              </wp:inline>
                            </w:drawing>
                          </w:r>
                          <w:bookmarkStart w:id="11" w:name="__UnoMark__178_1531159214"/>
                          <w:bookmarkEnd w:id="11"/>
                        </w:p>
                      </w:tc>
                      <w:tc>
                        <w:tcPr>
                          <w:tcW w:w="4538" w:type="dxa"/>
                          <w:gridSpan w:val="3"/>
                          <w:tcBorders>
                            <w:top w:val="nil"/>
                            <w:left w:val="nil"/>
                            <w:bottom w:val="nil"/>
                            <w:right w:val="nil"/>
                          </w:tcBorders>
                          <w:shd w:val="clear" w:color="auto" w:fill="808080" w:themeFill="background1" w:themeFillShade="80"/>
                          <w:vAlign w:val="center"/>
                        </w:tcPr>
                        <w:p w:rsidR="0060229C" w:rsidRDefault="00B67899">
                          <w:pPr>
                            <w:pStyle w:val="Kopfzeile"/>
                            <w:tabs>
                              <w:tab w:val="clear" w:pos="4536"/>
                              <w:tab w:val="clear" w:pos="9072"/>
                            </w:tabs>
                          </w:pPr>
                          <w:bookmarkStart w:id="12" w:name="__UnoMark__179_1531159214"/>
                          <w:bookmarkEnd w:id="12"/>
                          <w:r>
                            <w:rPr>
                              <w:rFonts w:cstheme="minorHAnsi"/>
                              <w:color w:val="FFFFFF"/>
                            </w:rPr>
                            <w:t xml:space="preserve"> Neue Medien im Deutschunterricht    </w:t>
                          </w:r>
                          <w:bookmarkStart w:id="13" w:name="__UnoMark__180_1531159214"/>
                          <w:bookmarkEnd w:id="13"/>
                        </w:p>
                      </w:tc>
                      <w:tc>
                        <w:tcPr>
                          <w:tcW w:w="4269" w:type="dxa"/>
                          <w:tcBorders>
                            <w:top w:val="nil"/>
                            <w:left w:val="nil"/>
                            <w:bottom w:val="nil"/>
                            <w:right w:val="nil"/>
                          </w:tcBorders>
                          <w:shd w:val="clear" w:color="auto" w:fill="808080" w:themeFill="background1" w:themeFillShade="80"/>
                          <w:vAlign w:val="center"/>
                        </w:tcPr>
                        <w:p w:rsidR="0060229C" w:rsidRDefault="00B67899">
                          <w:pPr>
                            <w:pStyle w:val="Kopfzeile"/>
                            <w:jc w:val="right"/>
                          </w:pPr>
                          <w:bookmarkStart w:id="14" w:name="__UnoMark__181_1531159214"/>
                          <w:bookmarkEnd w:id="14"/>
                          <w:r>
                            <w:rPr>
                              <w:rFonts w:cstheme="minorHAnsi"/>
                              <w:color w:val="FFFFFF"/>
                            </w:rPr>
                            <w:t xml:space="preserve"> Franz Kafka – Die Verwandlung  </w:t>
                          </w:r>
                          <w:bookmarkStart w:id="15" w:name="__UnoMark__182_1531159214"/>
                          <w:bookmarkEnd w:id="15"/>
                        </w:p>
                      </w:tc>
                    </w:tr>
                    <w:tr w:rsidR="0060229C">
                      <w:trPr>
                        <w:cantSplit/>
                        <w:trHeight w:val="367"/>
                        <w:tblHeader/>
                      </w:trPr>
                      <w:tc>
                        <w:tcPr>
                          <w:tcW w:w="3636" w:type="dxa"/>
                          <w:gridSpan w:val="2"/>
                          <w:tcBorders>
                            <w:top w:val="nil"/>
                            <w:left w:val="nil"/>
                            <w:bottom w:val="nil"/>
                            <w:right w:val="nil"/>
                          </w:tcBorders>
                          <w:shd w:val="clear" w:color="auto" w:fill="D9D9D9" w:themeFill="background1" w:themeFillShade="D9"/>
                          <w:vAlign w:val="center"/>
                        </w:tcPr>
                        <w:bookmarkStart w:id="16" w:name="__UnoMark__183_1531159214" w:displacedByCustomXml="next"/>
                        <w:bookmarkEnd w:id="16" w:displacedByCustomXml="next"/>
                        <w:sdt>
                          <w:sdtPr>
                            <w:id w:val="527931803"/>
                            <w:text/>
                          </w:sdtPr>
                          <w:sdtEndPr/>
                          <w:sdtContent>
                            <w:p w:rsidR="0060229C" w:rsidRDefault="00B67899">
                              <w:pPr>
                                <w:spacing w:after="0" w:line="240" w:lineRule="auto"/>
                              </w:pPr>
                              <w:r>
                                <w:t>Figuren: Leitmotive – Sprache</w:t>
                              </w:r>
                            </w:p>
                            <w:bookmarkStart w:id="17" w:name="__UnoMark__184_1531159214" w:displacedByCustomXml="next"/>
                            <w:bookmarkEnd w:id="17" w:displacedByCustomXml="next"/>
                          </w:sdtContent>
                        </w:sdt>
                      </w:tc>
                      <w:tc>
                        <w:tcPr>
                          <w:tcW w:w="574" w:type="dxa"/>
                          <w:tcBorders>
                            <w:top w:val="nil"/>
                            <w:left w:val="nil"/>
                            <w:bottom w:val="nil"/>
                            <w:right w:val="nil"/>
                          </w:tcBorders>
                          <w:shd w:val="clear" w:color="auto" w:fill="D9D9D9" w:themeFill="background1" w:themeFillShade="D9"/>
                          <w:vAlign w:val="center"/>
                        </w:tcPr>
                        <w:p w:rsidR="0060229C" w:rsidRDefault="0060229C">
                          <w:pPr>
                            <w:pStyle w:val="Kopfzeile"/>
                          </w:pPr>
                          <w:bookmarkStart w:id="18" w:name="__UnoMark__186_1531159214"/>
                          <w:bookmarkStart w:id="19" w:name="__UnoMark__185_1531159214"/>
                          <w:bookmarkEnd w:id="18"/>
                          <w:bookmarkEnd w:id="19"/>
                        </w:p>
                      </w:tc>
                      <w:tc>
                        <w:tcPr>
                          <w:tcW w:w="5361" w:type="dxa"/>
                          <w:gridSpan w:val="2"/>
                          <w:tcBorders>
                            <w:top w:val="nil"/>
                            <w:left w:val="nil"/>
                            <w:bottom w:val="nil"/>
                            <w:right w:val="nil"/>
                          </w:tcBorders>
                          <w:shd w:val="clear" w:color="auto" w:fill="D9D9D9" w:themeFill="background1" w:themeFillShade="D9"/>
                          <w:vAlign w:val="center"/>
                        </w:tcPr>
                        <w:p w:rsidR="0060229C" w:rsidRDefault="00B67899">
                          <w:pPr>
                            <w:pStyle w:val="Kopfzeile"/>
                            <w:jc w:val="right"/>
                          </w:pPr>
                          <w:bookmarkStart w:id="20" w:name="__UnoMark__187_1531159214"/>
                          <w:bookmarkEnd w:id="20"/>
                          <w:r>
                            <w:t>Metamorphose Gregors (2)</w:t>
                          </w:r>
                        </w:p>
                      </w:tc>
                    </w:tr>
                  </w:tbl>
                  <w:p w:rsidR="00FA4C86" w:rsidRDefault="00FA4C86"/>
                </w:txbxContent>
              </v:textbox>
              <w10:wrap type="square" anchory="page"/>
            </v:shape>
          </w:pict>
        </mc:Fallback>
      </mc:AlternateContent>
    </w:r>
  </w:p>
  <w:p w:rsidR="0060229C" w:rsidRDefault="0060229C">
    <w:pPr>
      <w:pStyle w:val="Kopfzeile"/>
    </w:pPr>
  </w:p>
  <w:p w:rsidR="0060229C" w:rsidRDefault="0060229C">
    <w:pPr>
      <w:pStyle w:val="Kopfzeile"/>
    </w:pPr>
  </w:p>
  <w:p w:rsidR="0060229C" w:rsidRDefault="006022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41A7"/>
    <w:multiLevelType w:val="multilevel"/>
    <w:tmpl w:val="F05C7816"/>
    <w:lvl w:ilvl="0">
      <w:start w:val="1"/>
      <w:numFmt w:val="bullet"/>
      <w:lvlText w:val="o"/>
      <w:lvlJc w:val="left"/>
      <w:pPr>
        <w:ind w:left="720" w:hanging="360"/>
      </w:pPr>
      <w:rPr>
        <w:rFonts w:ascii="Courier New" w:hAnsi="Courier New" w:cs="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D543A6"/>
    <w:multiLevelType w:val="multilevel"/>
    <w:tmpl w:val="038EDD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DE82A8D"/>
    <w:multiLevelType w:val="multilevel"/>
    <w:tmpl w:val="3B8CD3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29C"/>
    <w:rsid w:val="00026625"/>
    <w:rsid w:val="002A1D53"/>
    <w:rsid w:val="002B4896"/>
    <w:rsid w:val="00385BC1"/>
    <w:rsid w:val="004014E1"/>
    <w:rsid w:val="0060229C"/>
    <w:rsid w:val="006E497A"/>
    <w:rsid w:val="00AE42D9"/>
    <w:rsid w:val="00B538C3"/>
    <w:rsid w:val="00B67899"/>
    <w:rsid w:val="00BC1D54"/>
    <w:rsid w:val="00D61982"/>
    <w:rsid w:val="00DF7F99"/>
    <w:rsid w:val="00FA4C86"/>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7B47"/>
  <w15:docId w15:val="{665FF03D-D620-4F5B-B732-F5D98F79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466533"/>
  </w:style>
  <w:style w:type="character" w:customStyle="1" w:styleId="FuzeileZchn">
    <w:name w:val="Fußzeile Zchn"/>
    <w:basedOn w:val="Absatz-Standardschriftart"/>
    <w:link w:val="Fuzeile"/>
    <w:uiPriority w:val="99"/>
    <w:qFormat/>
    <w:rsid w:val="00466533"/>
  </w:style>
  <w:style w:type="character" w:customStyle="1" w:styleId="SprechblasentextZchn">
    <w:name w:val="Sprechblasentext Zchn"/>
    <w:basedOn w:val="Absatz-Standardschriftart"/>
    <w:link w:val="Sprechblasentext"/>
    <w:uiPriority w:val="99"/>
    <w:semiHidden/>
    <w:qFormat/>
    <w:rsid w:val="00A459D4"/>
    <w:rPr>
      <w:rFonts w:ascii="Segoe UI" w:hAnsi="Segoe UI" w:cs="Segoe UI"/>
      <w:sz w:val="18"/>
      <w:szCs w:val="18"/>
    </w:rPr>
  </w:style>
  <w:style w:type="character" w:customStyle="1" w:styleId="Internetverknpfung">
    <w:name w:val="Internetverknüpfung"/>
    <w:basedOn w:val="Absatz-Standardschriftart"/>
    <w:uiPriority w:val="99"/>
    <w:unhideWhenUsed/>
    <w:rsid w:val="00DC6835"/>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DC6835"/>
    <w:rPr>
      <w:color w:val="605E5C"/>
      <w:shd w:val="clear" w:color="auto" w:fill="E1DFDD"/>
    </w:rPr>
  </w:style>
  <w:style w:type="character" w:styleId="Zeilennummer">
    <w:name w:val="line number"/>
    <w:basedOn w:val="Absatz-Standardschriftart"/>
    <w:uiPriority w:val="99"/>
    <w:semiHidden/>
    <w:unhideWhenUsed/>
    <w:qFormat/>
    <w:rsid w:val="00DF414C"/>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next w:val="Standard"/>
    <w:uiPriority w:val="35"/>
    <w:unhideWhenUsed/>
    <w:qFormat/>
    <w:rsid w:val="00DD24F5"/>
    <w:pPr>
      <w:spacing w:after="200" w:line="240" w:lineRule="auto"/>
    </w:pPr>
    <w:rPr>
      <w:i/>
      <w:iCs/>
      <w:color w:val="44546A" w:themeColor="text2"/>
      <w:sz w:val="18"/>
      <w:szCs w:val="18"/>
    </w:rPr>
  </w:style>
  <w:style w:type="paragraph" w:customStyle="1" w:styleId="Verzeichnis">
    <w:name w:val="Verzeichnis"/>
    <w:basedOn w:val="Standard"/>
    <w:qFormat/>
    <w:pPr>
      <w:suppressLineNumbers/>
    </w:pPr>
    <w:rPr>
      <w:rFonts w:cs="Lohit Devanagari"/>
    </w:rPr>
  </w:style>
  <w:style w:type="paragraph" w:styleId="Kopfzeile">
    <w:name w:val="header"/>
    <w:basedOn w:val="Standard"/>
    <w:link w:val="KopfzeileZchn"/>
    <w:uiPriority w:val="99"/>
    <w:unhideWhenUsed/>
    <w:rsid w:val="00466533"/>
    <w:pPr>
      <w:tabs>
        <w:tab w:val="center" w:pos="4536"/>
        <w:tab w:val="right" w:pos="9072"/>
      </w:tabs>
      <w:spacing w:after="0" w:line="240" w:lineRule="auto"/>
    </w:pPr>
  </w:style>
  <w:style w:type="paragraph" w:styleId="Fuzeile">
    <w:name w:val="footer"/>
    <w:basedOn w:val="Standard"/>
    <w:link w:val="FuzeileZchn"/>
    <w:uiPriority w:val="99"/>
    <w:unhideWhenUsed/>
    <w:rsid w:val="00466533"/>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A459D4"/>
    <w:pPr>
      <w:spacing w:after="0" w:line="240" w:lineRule="auto"/>
    </w:pPr>
    <w:rPr>
      <w:rFonts w:ascii="Segoe UI" w:hAnsi="Segoe UI" w:cs="Segoe UI"/>
      <w:sz w:val="18"/>
      <w:szCs w:val="18"/>
    </w:rPr>
  </w:style>
  <w:style w:type="paragraph" w:styleId="Listenabsatz">
    <w:name w:val="List Paragraph"/>
    <w:basedOn w:val="Standard"/>
    <w:uiPriority w:val="34"/>
    <w:qFormat/>
    <w:rsid w:val="00D629E5"/>
    <w:pPr>
      <w:ind w:left="720"/>
      <w:contextualSpacing/>
    </w:pPr>
  </w:style>
  <w:style w:type="paragraph" w:styleId="StandardWeb">
    <w:name w:val="Normal (Web)"/>
    <w:basedOn w:val="Standard"/>
    <w:uiPriority w:val="99"/>
    <w:unhideWhenUsed/>
    <w:qFormat/>
    <w:rsid w:val="003C0BD5"/>
    <w:pPr>
      <w:spacing w:beforeAutospacing="1" w:afterAutospacing="1" w:line="240" w:lineRule="auto"/>
    </w:pPr>
    <w:rPr>
      <w:rFonts w:ascii="Times New Roman" w:eastAsia="Times New Roman" w:hAnsi="Times New Roman" w:cs="Times New Roman"/>
      <w:sz w:val="24"/>
      <w:szCs w:val="24"/>
      <w:lang w:eastAsia="de-DE"/>
    </w:rPr>
  </w:style>
  <w:style w:type="paragraph" w:styleId="Aufzhlungszeichen">
    <w:name w:val="List Bullet"/>
    <w:basedOn w:val="Standard"/>
    <w:uiPriority w:val="99"/>
    <w:unhideWhenUsed/>
    <w:qFormat/>
    <w:rsid w:val="00B14F83"/>
    <w:pPr>
      <w:contextualSpacing/>
    </w:pPr>
  </w:style>
  <w:style w:type="paragraph" w:customStyle="1" w:styleId="Rahmeninhalt">
    <w:name w:val="Rahmeninhalt"/>
    <w:basedOn w:val="Standard"/>
    <w:qFormat/>
  </w:style>
  <w:style w:type="table" w:styleId="Tabellenraster">
    <w:name w:val="Table Grid"/>
    <w:basedOn w:val="NormaleTabelle"/>
    <w:uiPriority w:val="59"/>
    <w:rsid w:val="0046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A1D53"/>
    <w:rPr>
      <w:color w:val="0563C1" w:themeColor="hyperlink"/>
      <w:u w:val="single"/>
    </w:rPr>
  </w:style>
  <w:style w:type="character" w:customStyle="1" w:styleId="NichtaufgelsteErwhnung2">
    <w:name w:val="Nicht aufgelöste Erwähnung2"/>
    <w:basedOn w:val="Absatz-Standardschriftart"/>
    <w:uiPriority w:val="99"/>
    <w:semiHidden/>
    <w:unhideWhenUsed/>
    <w:rsid w:val="002A1D53"/>
    <w:rPr>
      <w:color w:val="605E5C"/>
      <w:shd w:val="clear" w:color="auto" w:fill="E1DFDD"/>
    </w:rPr>
  </w:style>
  <w:style w:type="character" w:styleId="BesuchterLink">
    <w:name w:val="FollowedHyperlink"/>
    <w:basedOn w:val="Absatz-Standardschriftart"/>
    <w:uiPriority w:val="99"/>
    <w:semiHidden/>
    <w:unhideWhenUsed/>
    <w:rsid w:val="006E497A"/>
    <w:rPr>
      <w:color w:val="954F72" w:themeColor="followedHyperlink"/>
      <w:u w:val="single"/>
    </w:rPr>
  </w:style>
  <w:style w:type="character" w:styleId="NichtaufgelsteErwhnung">
    <w:name w:val="Unresolved Mention"/>
    <w:basedOn w:val="Absatz-Standardschriftart"/>
    <w:uiPriority w:val="99"/>
    <w:semiHidden/>
    <w:unhideWhenUsed/>
    <w:rsid w:val="00026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er.vimeo.com/video/3255974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F2A4B-D691-4536-A730-6935C890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822</Words>
  <Characters>5180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dc:description/>
  <cp:lastModifiedBy>Michael Kazenwadel</cp:lastModifiedBy>
  <cp:revision>8</cp:revision>
  <cp:lastPrinted>2019-01-17T08:42:00Z</cp:lastPrinted>
  <dcterms:created xsi:type="dcterms:W3CDTF">2019-01-17T13:10:00Z</dcterms:created>
  <dcterms:modified xsi:type="dcterms:W3CDTF">2019-03-29T12:25:00Z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