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4489" w14:textId="77777777" w:rsidR="00AB1E3E" w:rsidRDefault="00AB1E3E" w:rsidP="00EE76C5">
      <w:pPr>
        <w:pStyle w:val="berschrift1"/>
        <w:rPr>
          <w:rFonts w:eastAsia="Calibri"/>
        </w:rPr>
      </w:pPr>
      <w:r>
        <w:rPr>
          <w:rFonts w:eastAsia="Calibri"/>
        </w:rPr>
        <w:t>Texte als Sprachhandlungen verstehen – eine Hilfestellung für den Umgang mit Textvorlagen</w:t>
      </w:r>
    </w:p>
    <w:p w14:paraId="19A40C4E" w14:textId="77777777" w:rsidR="00E30725" w:rsidRDefault="00E30725" w:rsidP="00E30725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Wenn Sie eine Texterörterung verfassen, dann ist es wichtig, dass Sie den Inhalt eines Ausgangstextes wiedergeben können und wissen, wie Sie ihn für Ihre eigene Argumentation verwenden können. </w:t>
      </w:r>
    </w:p>
    <w:p w14:paraId="0B31CF3E" w14:textId="59F8798E" w:rsidR="00A850E6" w:rsidRDefault="00A850E6" w:rsidP="000B59B8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Wenn ein Autor</w:t>
      </w:r>
      <w:r w:rsidR="0082369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bzw. eine Autorin etwas schreibt, dann meint er oder sie etwas damit und handelt mit seinem Schreiben auch</w:t>
      </w:r>
      <w:r w:rsidR="005600B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DC3DB2" w14:paraId="0FAAF8E9" w14:textId="77777777" w:rsidTr="00EE76C5">
        <w:tc>
          <w:tcPr>
            <w:tcW w:w="4673" w:type="dxa"/>
            <w:shd w:val="clear" w:color="auto" w:fill="D9D9D9" w:themeFill="background1" w:themeFillShade="D9"/>
          </w:tcPr>
          <w:p w14:paraId="167AF0E4" w14:textId="180D08CB" w:rsidR="00DC3DB2" w:rsidRDefault="00DC3DB2" w:rsidP="00EE76C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Einfache Formulierung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68794723" w14:textId="2CC989C6" w:rsidR="00DC3DB2" w:rsidRDefault="00DC3DB2" w:rsidP="00EE76C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Präzise Formulierung</w:t>
            </w:r>
          </w:p>
        </w:tc>
      </w:tr>
      <w:tr w:rsidR="00DC3DB2" w14:paraId="1635FBCB" w14:textId="77777777" w:rsidTr="00DC3DB2">
        <w:tc>
          <w:tcPr>
            <w:tcW w:w="4673" w:type="dxa"/>
          </w:tcPr>
          <w:p w14:paraId="7CB59BBB" w14:textId="6B73D4B4" w:rsidR="00DC3DB2" w:rsidRDefault="00DC3DB2" w:rsidP="000B59B8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„der Autor meint </w:t>
            </w:r>
            <w:r w:rsidR="004E076F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…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“, </w:t>
            </w:r>
          </w:p>
          <w:p w14:paraId="2D1BCB67" w14:textId="269351CB" w:rsidR="00DC3DB2" w:rsidRDefault="00DC3DB2" w:rsidP="000B59B8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„der Autor schreibt, dass …“, „laut XY ist es so, dass …“</w:t>
            </w:r>
          </w:p>
        </w:tc>
        <w:tc>
          <w:tcPr>
            <w:tcW w:w="4820" w:type="dxa"/>
          </w:tcPr>
          <w:p w14:paraId="0849E72A" w14:textId="46675460" w:rsidR="00DC3DB2" w:rsidRDefault="00DC3DB2" w:rsidP="000B59B8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„der Autor </w:t>
            </w:r>
            <w:r w:rsidRPr="00150135">
              <w:rPr>
                <w:rFonts w:ascii="Calibri" w:eastAsia="Calibri" w:hAnsi="Calibri" w:cs="Times New Roman"/>
                <w:i/>
                <w:iCs/>
                <w:kern w:val="0"/>
                <w:sz w:val="24"/>
                <w:szCs w:val="24"/>
                <w14:ligatures w14:val="none"/>
              </w:rPr>
              <w:t>kritisiert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den Sachverhalt“</w:t>
            </w:r>
          </w:p>
        </w:tc>
      </w:tr>
      <w:tr w:rsidR="00DC3DB2" w14:paraId="664D852F" w14:textId="77777777" w:rsidTr="00DC3DB2">
        <w:tc>
          <w:tcPr>
            <w:tcW w:w="4673" w:type="dxa"/>
          </w:tcPr>
          <w:p w14:paraId="300963CD" w14:textId="7E194759" w:rsidR="00DC3DB2" w:rsidRDefault="00DC3DB2" w:rsidP="000B59B8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statt „die Autorin behauptet, dass …“</w:t>
            </w:r>
          </w:p>
        </w:tc>
        <w:tc>
          <w:tcPr>
            <w:tcW w:w="4820" w:type="dxa"/>
          </w:tcPr>
          <w:p w14:paraId="74A12D23" w14:textId="36A29768" w:rsidR="00DC3DB2" w:rsidRDefault="00DC3DB2" w:rsidP="000B59B8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„die Autorin </w:t>
            </w:r>
            <w:r w:rsidRPr="00150135">
              <w:rPr>
                <w:rFonts w:ascii="Calibri" w:eastAsia="Calibri" w:hAnsi="Calibri" w:cs="Times New Roman"/>
                <w:i/>
                <w:iCs/>
                <w:kern w:val="0"/>
                <w:sz w:val="24"/>
                <w:szCs w:val="24"/>
                <w14:ligatures w14:val="none"/>
              </w:rPr>
              <w:t>untermauert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ihre These mit einem Beispiel aus dem Alltag …“</w:t>
            </w:r>
          </w:p>
        </w:tc>
      </w:tr>
    </w:tbl>
    <w:p w14:paraId="2525D7FF" w14:textId="7ACD9BD0" w:rsidR="00455462" w:rsidRDefault="00455462" w:rsidP="000B59B8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A92848E" w14:textId="7C28CFBE" w:rsidR="000B59B8" w:rsidRDefault="00150135" w:rsidP="000B59B8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Verben wie </w:t>
      </w:r>
      <w:r w:rsidRPr="00E40DC4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kritisieren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oder </w:t>
      </w:r>
      <w:r w:rsidRPr="00E40DC4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untermauern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nennt man </w:t>
      </w:r>
      <w:r w:rsidRPr="00DC3DB2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performative</w:t>
      </w:r>
      <w:r w:rsidRPr="00E40DC4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DC3DB2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Verben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– es sind Verben, die deutlich machen, dass Autorinnen und Autoren immer etwas </w:t>
      </w:r>
      <w:r w:rsidRPr="00E40DC4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tun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wenn </w:t>
      </w:r>
      <w:r w:rsidR="001553B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sie sprechen bzw. schreiben. Das englische </w:t>
      </w:r>
      <w:r w:rsidR="001553B7" w:rsidRPr="001553B7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to perform</w:t>
      </w:r>
      <w:r w:rsidR="001553B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besagt, dass eine Handlung vollzogen wird, wenn man </w:t>
      </w:r>
      <w:r w:rsidR="00546BD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schreibt</w:t>
      </w:r>
      <w:r w:rsidR="001553B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 D</w:t>
      </w:r>
      <w:r w:rsidR="00546BD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ie Textwiedergabe mit Hilfe dieser Verben</w:t>
      </w:r>
      <w:r w:rsidR="001553B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kann man einüben. </w:t>
      </w:r>
    </w:p>
    <w:p w14:paraId="15C63E61" w14:textId="76FE8275" w:rsidR="00AB1E3E" w:rsidRDefault="00AB1E3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 w:type="page"/>
      </w:r>
    </w:p>
    <w:p w14:paraId="36504D6B" w14:textId="7133807E" w:rsidR="001553B7" w:rsidRDefault="001553B7" w:rsidP="000B59B8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1553B7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lastRenderedPageBreak/>
        <w:t>Aufgabe</w:t>
      </w:r>
      <w:r w:rsidR="00D50058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:</w:t>
      </w:r>
    </w:p>
    <w:p w14:paraId="6D5DEF60" w14:textId="4EDC827D" w:rsidR="00EC78AA" w:rsidRPr="00EC78AA" w:rsidRDefault="00EC78AA" w:rsidP="000B59B8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Ordnen Sie die performativen Verben den Aussagen zu.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60"/>
        <w:gridCol w:w="4584"/>
      </w:tblGrid>
      <w:tr w:rsidR="00C51B14" w:rsidRPr="00D653D5" w14:paraId="28962F03" w14:textId="53DF2CAA" w:rsidTr="00C51B14">
        <w:trPr>
          <w:trHeight w:val="368"/>
        </w:trPr>
        <w:tc>
          <w:tcPr>
            <w:tcW w:w="4760" w:type="dxa"/>
            <w:shd w:val="clear" w:color="auto" w:fill="D9D9D9" w:themeFill="background1" w:themeFillShade="D9"/>
            <w:vAlign w:val="center"/>
          </w:tcPr>
          <w:p w14:paraId="7E28E778" w14:textId="7F4B7BC9" w:rsidR="00C51B14" w:rsidRPr="00D653D5" w:rsidRDefault="00C51B14" w:rsidP="00EC78A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D653D5">
              <w:rPr>
                <w:rFonts w:ascii="Calibri" w:eastAsia="Calibri" w:hAnsi="Calibri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Aussage</w:t>
            </w:r>
          </w:p>
        </w:tc>
        <w:tc>
          <w:tcPr>
            <w:tcW w:w="4584" w:type="dxa"/>
            <w:shd w:val="clear" w:color="auto" w:fill="D9D9D9" w:themeFill="background1" w:themeFillShade="D9"/>
          </w:tcPr>
          <w:p w14:paraId="33C148DB" w14:textId="62AAC537" w:rsidR="00C51B14" w:rsidRPr="00D653D5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51B14">
              <w:rPr>
                <w:rFonts w:ascii="Calibri" w:eastAsia="Calibri" w:hAnsi="Calibri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Performatives Verb</w:t>
            </w:r>
          </w:p>
        </w:tc>
      </w:tr>
      <w:tr w:rsidR="00C51B14" w14:paraId="385A2520" w14:textId="7D6A1F56" w:rsidTr="00C51B14">
        <w:tc>
          <w:tcPr>
            <w:tcW w:w="4760" w:type="dxa"/>
          </w:tcPr>
          <w:p w14:paraId="15AA37FD" w14:textId="77777777" w:rsidR="00C51B14" w:rsidRDefault="00C51B14" w:rsidP="00C51B14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„Aber ganz so unbegründet sind diese Vorwürfe nicht.“</w:t>
            </w:r>
          </w:p>
        </w:tc>
        <w:tc>
          <w:tcPr>
            <w:tcW w:w="4584" w:type="dxa"/>
          </w:tcPr>
          <w:p w14:paraId="6B412265" w14:textId="3B16552F" w:rsidR="00C51B14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abwägen</w:t>
            </w:r>
          </w:p>
        </w:tc>
      </w:tr>
      <w:tr w:rsidR="00C51B14" w14:paraId="179F033E" w14:textId="18A26AA4" w:rsidTr="00C51B14">
        <w:tc>
          <w:tcPr>
            <w:tcW w:w="4760" w:type="dxa"/>
          </w:tcPr>
          <w:p w14:paraId="754F1530" w14:textId="77777777" w:rsidR="00C51B14" w:rsidRDefault="00C51B14" w:rsidP="00C51B14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„An dieser Stelle muss man genauer hinsehen.“</w:t>
            </w:r>
          </w:p>
        </w:tc>
        <w:tc>
          <w:tcPr>
            <w:tcW w:w="4584" w:type="dxa"/>
          </w:tcPr>
          <w:p w14:paraId="29E1DBF0" w14:textId="62CECB28" w:rsidR="00C51B14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analysieren</w:t>
            </w:r>
          </w:p>
        </w:tc>
      </w:tr>
      <w:tr w:rsidR="00C51B14" w14:paraId="2ABD6DDC" w14:textId="2A520BF9" w:rsidTr="00C51B14">
        <w:tc>
          <w:tcPr>
            <w:tcW w:w="4760" w:type="dxa"/>
          </w:tcPr>
          <w:p w14:paraId="4A4C306C" w14:textId="77777777" w:rsidR="00C51B14" w:rsidRDefault="00C51B14" w:rsidP="00C51B14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„Daraus ergibt sich …“</w:t>
            </w:r>
          </w:p>
        </w:tc>
        <w:tc>
          <w:tcPr>
            <w:tcW w:w="4584" w:type="dxa"/>
          </w:tcPr>
          <w:p w14:paraId="28A2161E" w14:textId="3254AAA1" w:rsidR="00C51B14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appellieren</w:t>
            </w:r>
          </w:p>
        </w:tc>
      </w:tr>
      <w:tr w:rsidR="00C51B14" w14:paraId="4D6B0DC3" w14:textId="1EEF3641" w:rsidTr="00C51B14">
        <w:tc>
          <w:tcPr>
            <w:tcW w:w="4760" w:type="dxa"/>
          </w:tcPr>
          <w:p w14:paraId="402C4ED0" w14:textId="77777777" w:rsidR="00C51B14" w:rsidRDefault="00C51B14" w:rsidP="00C51B14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„Das ist nicht glaubhaft.“</w:t>
            </w:r>
          </w:p>
        </w:tc>
        <w:tc>
          <w:tcPr>
            <w:tcW w:w="4584" w:type="dxa"/>
          </w:tcPr>
          <w:p w14:paraId="5A011B3A" w14:textId="7522A7F2" w:rsidR="00C51B14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ausschließen</w:t>
            </w:r>
          </w:p>
        </w:tc>
      </w:tr>
      <w:tr w:rsidR="00C51B14" w14:paraId="7B6C836D" w14:textId="063C3FFA" w:rsidTr="00C51B14">
        <w:tc>
          <w:tcPr>
            <w:tcW w:w="4760" w:type="dxa"/>
          </w:tcPr>
          <w:p w14:paraId="1EFBCDC7" w14:textId="77777777" w:rsidR="00C51B14" w:rsidRDefault="00C51B14" w:rsidP="00C51B14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„Das kann aber in diesem Fall nicht sein.“</w:t>
            </w:r>
          </w:p>
        </w:tc>
        <w:tc>
          <w:tcPr>
            <w:tcW w:w="4584" w:type="dxa"/>
          </w:tcPr>
          <w:p w14:paraId="506F0B1F" w14:textId="4D91D75D" w:rsidR="00C51B14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begründen</w:t>
            </w:r>
          </w:p>
        </w:tc>
      </w:tr>
      <w:tr w:rsidR="00C51B14" w14:paraId="7F7E9E78" w14:textId="50BAC834" w:rsidTr="00C51B14">
        <w:tc>
          <w:tcPr>
            <w:tcW w:w="4760" w:type="dxa"/>
          </w:tcPr>
          <w:p w14:paraId="0CFAEBAE" w14:textId="77777777" w:rsidR="00C51B14" w:rsidRDefault="00C51B14" w:rsidP="00C51B14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„Dies ist so, weil …“</w:t>
            </w:r>
          </w:p>
        </w:tc>
        <w:tc>
          <w:tcPr>
            <w:tcW w:w="4584" w:type="dxa"/>
          </w:tcPr>
          <w:p w14:paraId="289F580C" w14:textId="6EFFECB7" w:rsidR="00C51B14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bezweifeln</w:t>
            </w:r>
          </w:p>
        </w:tc>
      </w:tr>
      <w:tr w:rsidR="00C51B14" w14:paraId="69EAAF10" w14:textId="096021E0" w:rsidTr="00C51B14">
        <w:tc>
          <w:tcPr>
            <w:tcW w:w="4760" w:type="dxa"/>
          </w:tcPr>
          <w:p w14:paraId="37925090" w14:textId="77777777" w:rsidR="00C51B14" w:rsidRDefault="00C51B14" w:rsidP="00C51B14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bookmarkStart w:id="0" w:name="_Hlk121759301"/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„Dieser Aussage möchte ich entgegenhalten, dass …“</w:t>
            </w:r>
          </w:p>
        </w:tc>
        <w:tc>
          <w:tcPr>
            <w:tcW w:w="4584" w:type="dxa"/>
          </w:tcPr>
          <w:p w14:paraId="48003915" w14:textId="6B2911D4" w:rsidR="00C51B14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einwenden</w:t>
            </w:r>
          </w:p>
        </w:tc>
      </w:tr>
      <w:tr w:rsidR="00C51B14" w14:paraId="128D8220" w14:textId="6E6E2D22" w:rsidTr="00C51B14">
        <w:tc>
          <w:tcPr>
            <w:tcW w:w="4760" w:type="dxa"/>
          </w:tcPr>
          <w:p w14:paraId="6B4ADFD7" w14:textId="77777777" w:rsidR="00C51B14" w:rsidRDefault="00C51B14" w:rsidP="00C51B14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„Dieser Meinung bin ich nicht.“</w:t>
            </w:r>
          </w:p>
        </w:tc>
        <w:tc>
          <w:tcPr>
            <w:tcW w:w="4584" w:type="dxa"/>
          </w:tcPr>
          <w:p w14:paraId="13C65981" w14:textId="219DDAD8" w:rsidR="00C51B14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folgern</w:t>
            </w:r>
          </w:p>
        </w:tc>
      </w:tr>
      <w:tr w:rsidR="00C51B14" w14:paraId="755233A0" w14:textId="3BAAA611" w:rsidTr="00C51B14">
        <w:tc>
          <w:tcPr>
            <w:tcW w:w="4760" w:type="dxa"/>
          </w:tcPr>
          <w:p w14:paraId="59C5D0DA" w14:textId="77777777" w:rsidR="00C51B14" w:rsidRDefault="00C51B14" w:rsidP="00C51B14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„Einerseits ist …, andererseits jedoch gilt …“</w:t>
            </w:r>
          </w:p>
        </w:tc>
        <w:tc>
          <w:tcPr>
            <w:tcW w:w="4584" w:type="dxa"/>
          </w:tcPr>
          <w:p w14:paraId="1CB1B897" w14:textId="3FE14871" w:rsidR="00C51B14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hinterfragen</w:t>
            </w:r>
          </w:p>
        </w:tc>
      </w:tr>
      <w:bookmarkEnd w:id="0"/>
      <w:tr w:rsidR="00C51B14" w14:paraId="3DA7235D" w14:textId="12C3FC0D" w:rsidTr="00C51B14">
        <w:tc>
          <w:tcPr>
            <w:tcW w:w="4760" w:type="dxa"/>
          </w:tcPr>
          <w:p w14:paraId="6D937962" w14:textId="77777777" w:rsidR="00C51B14" w:rsidRDefault="00C51B14" w:rsidP="00C51B14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„Hier ist Vorsicht geboten.“</w:t>
            </w:r>
          </w:p>
        </w:tc>
        <w:tc>
          <w:tcPr>
            <w:tcW w:w="4584" w:type="dxa"/>
          </w:tcPr>
          <w:p w14:paraId="03A9337A" w14:textId="40A4E4D4" w:rsidR="00C51B14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problematisieren</w:t>
            </w:r>
          </w:p>
        </w:tc>
      </w:tr>
      <w:tr w:rsidR="00C51B14" w14:paraId="6C91D342" w14:textId="13CD620C" w:rsidTr="00C51B14">
        <w:tc>
          <w:tcPr>
            <w:tcW w:w="4760" w:type="dxa"/>
          </w:tcPr>
          <w:p w14:paraId="50047682" w14:textId="77777777" w:rsidR="00C51B14" w:rsidRDefault="00C51B14" w:rsidP="00C51B14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bookmarkStart w:id="1" w:name="_Hlk121760356"/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„Lasst uns …“</w:t>
            </w:r>
          </w:p>
        </w:tc>
        <w:tc>
          <w:tcPr>
            <w:tcW w:w="4584" w:type="dxa"/>
          </w:tcPr>
          <w:p w14:paraId="49371C9B" w14:textId="10EB6153" w:rsidR="00C51B14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verallgemeinern</w:t>
            </w:r>
          </w:p>
        </w:tc>
      </w:tr>
      <w:tr w:rsidR="00C51B14" w14:paraId="1ED220A2" w14:textId="1DD98449" w:rsidTr="00C51B14">
        <w:tc>
          <w:tcPr>
            <w:tcW w:w="4760" w:type="dxa"/>
          </w:tcPr>
          <w:p w14:paraId="3162735A" w14:textId="77777777" w:rsidR="00C51B14" w:rsidRDefault="00C51B14" w:rsidP="00C51B14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bookmarkStart w:id="2" w:name="_Hlk121760366"/>
            <w:bookmarkEnd w:id="1"/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„Was bedeutet das für uns?“</w:t>
            </w:r>
          </w:p>
        </w:tc>
        <w:tc>
          <w:tcPr>
            <w:tcW w:w="4584" w:type="dxa"/>
          </w:tcPr>
          <w:p w14:paraId="3CB4A110" w14:textId="31016B7E" w:rsidR="00C51B14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warnen</w:t>
            </w:r>
          </w:p>
        </w:tc>
      </w:tr>
      <w:tr w:rsidR="00C51B14" w14:paraId="52AA51DC" w14:textId="66B25443" w:rsidTr="00C51B14">
        <w:tc>
          <w:tcPr>
            <w:tcW w:w="4760" w:type="dxa"/>
          </w:tcPr>
          <w:p w14:paraId="7E3AACE8" w14:textId="77777777" w:rsidR="00C51B14" w:rsidRDefault="00C51B14" w:rsidP="00C51B14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„Wenn man einmal von den Details absieht, bedeutet das doch …“</w:t>
            </w:r>
          </w:p>
        </w:tc>
        <w:tc>
          <w:tcPr>
            <w:tcW w:w="4584" w:type="dxa"/>
          </w:tcPr>
          <w:p w14:paraId="62578A45" w14:textId="1E859F69" w:rsidR="00C51B14" w:rsidRDefault="00C51B14" w:rsidP="00C51B1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widersprechen, bestreiten, bezweifeln</w:t>
            </w:r>
          </w:p>
        </w:tc>
      </w:tr>
      <w:bookmarkEnd w:id="2"/>
    </w:tbl>
    <w:p w14:paraId="1BD4E2E4" w14:textId="4EF0D3F5" w:rsidR="001553B7" w:rsidRDefault="001553B7" w:rsidP="000B59B8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118CC7B" w14:textId="77777777" w:rsidR="00C51B14" w:rsidRDefault="005719BD">
      <w:pP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080039CB" w14:textId="4980B216" w:rsidR="00546BDC" w:rsidRDefault="00546BDC" w:rsidP="000B59B8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546BD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lastRenderedPageBreak/>
        <w:t>Aufgabe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:</w:t>
      </w:r>
    </w:p>
    <w:p w14:paraId="18695BB0" w14:textId="2126FEB8" w:rsidR="005719BD" w:rsidRDefault="00EF7AA9" w:rsidP="005719BD">
      <w:pPr>
        <w:pStyle w:val="Funotentext"/>
      </w:pPr>
      <w:r w:rsidRPr="00850AF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Kopieren Sie den folgenden Text in die linke Spalte der Tabelle und </w:t>
      </w:r>
      <w:r w:rsidR="008A090B" w:rsidRPr="00850AF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ordnen Sie die einzelnen Abschnitte links den Äußerungen rechts zu.</w:t>
      </w:r>
      <w:r w:rsidR="005719BD" w:rsidRPr="005719BD">
        <w:t xml:space="preserve"> </w:t>
      </w:r>
      <w:hyperlink r:id="rId8" w:history="1">
        <w:r w:rsidR="005719BD" w:rsidRPr="004C3276">
          <w:rPr>
            <w:rStyle w:val="Hyperlink"/>
          </w:rPr>
          <w:t>https://www.deutschlandfunk.de/kommentar-rentenalter-steigern-100.html</w:t>
        </w:r>
      </w:hyperlink>
    </w:p>
    <w:p w14:paraId="473C553E" w14:textId="1CEF3DEA" w:rsidR="00EF7AA9" w:rsidRPr="00850AFA" w:rsidRDefault="00EF7AA9" w:rsidP="005719BD">
      <w:pPr>
        <w:pStyle w:val="Listenabsatz"/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57C9E35" w14:textId="348365FF" w:rsidR="001553B7" w:rsidRDefault="002E00E3" w:rsidP="00850AFA">
      <w:pPr>
        <w:pStyle w:val="Listenabsatz"/>
        <w:numPr>
          <w:ilvl w:val="0"/>
          <w:numId w:val="2"/>
        </w:num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850AF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Setzen Sie in die rechte Spalte jeweils ein passendes der folgenden Verben ein.</w:t>
      </w:r>
    </w:p>
    <w:p w14:paraId="2FECB33E" w14:textId="543AF18A" w:rsidR="007D12AC" w:rsidRPr="00850AFA" w:rsidRDefault="00D212CA" w:rsidP="00850AFA">
      <w:pPr>
        <w:pStyle w:val="Listenabsatz"/>
        <w:numPr>
          <w:ilvl w:val="0"/>
          <w:numId w:val="2"/>
        </w:num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Schreiben Sie in die gepunkteten Lücken eine passende Form des Konjunktivs.</w:t>
      </w:r>
    </w:p>
    <w:p w14:paraId="63CA0DAA" w14:textId="01F437B3" w:rsidR="002E00E3" w:rsidRDefault="002E00E3" w:rsidP="000B59B8">
      <w:pPr>
        <w:spacing w:after="200" w:line="276" w:lineRule="auto"/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</w:pPr>
      <w:r w:rsidRPr="00850AFA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 xml:space="preserve">Erklären – </w:t>
      </w:r>
      <w:r w:rsidR="00AD6E78" w:rsidRPr="00850AFA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 xml:space="preserve">konkretisieren - </w:t>
      </w:r>
      <w:r w:rsidRPr="00850AFA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 xml:space="preserve">einwenden – </w:t>
      </w:r>
      <w:r w:rsidR="00AD6E78" w:rsidRPr="00850AFA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 xml:space="preserve">folgern - fordern - </w:t>
      </w:r>
      <w:r w:rsidRPr="00850AFA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 xml:space="preserve">präzisieren </w:t>
      </w:r>
      <w:r w:rsidR="00AD6E78" w:rsidRPr="00850AFA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–</w:t>
      </w:r>
      <w:r w:rsidRPr="00850AFA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AD6E78" w:rsidRPr="00850AFA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seine Argumentation untermauern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4B67C1" w14:paraId="634B7425" w14:textId="1FB2E2B6" w:rsidTr="00D653D5">
        <w:tc>
          <w:tcPr>
            <w:tcW w:w="2830" w:type="dxa"/>
          </w:tcPr>
          <w:p w14:paraId="2E92E213" w14:textId="12DCF8E2" w:rsidR="004B67C1" w:rsidRPr="006D5DFB" w:rsidRDefault="004B67C1" w:rsidP="006D5DFB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D5DF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Ausgangstext</w:t>
            </w:r>
          </w:p>
        </w:tc>
        <w:tc>
          <w:tcPr>
            <w:tcW w:w="6237" w:type="dxa"/>
          </w:tcPr>
          <w:p w14:paraId="53F7C4F3" w14:textId="317FE722" w:rsidR="004B67C1" w:rsidRPr="006D5DFB" w:rsidRDefault="004B67C1" w:rsidP="006D5DFB">
            <w:pPr>
              <w:spacing w:after="200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5DFB"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  <w:t>Strukturierte Textwiedergabe / Thesenreferat</w:t>
            </w:r>
          </w:p>
        </w:tc>
      </w:tr>
      <w:tr w:rsidR="004B67C1" w14:paraId="1E5201FD" w14:textId="7E4D8D73" w:rsidTr="00D653D5">
        <w:tc>
          <w:tcPr>
            <w:tcW w:w="2830" w:type="dxa"/>
          </w:tcPr>
          <w:p w14:paraId="2FFC6861" w14:textId="68B2F7D1" w:rsidR="004B67C1" w:rsidRDefault="004B67C1" w:rsidP="00B64835">
            <w:pPr>
              <w:shd w:val="clear" w:color="auto" w:fill="FFFFFF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37" w:type="dxa"/>
          </w:tcPr>
          <w:p w14:paraId="013D0E16" w14:textId="49C9CE3F" w:rsidR="004B67C1" w:rsidRDefault="004B67C1" w:rsidP="007867F9">
            <w:pPr>
              <w:spacing w:after="200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Volker Finthammer </w:t>
            </w:r>
            <w:r w:rsidR="002E00E3">
              <w:rPr>
                <w:rFonts w:ascii="Calibri" w:eastAsia="Calibri" w:hAnsi="Calibri" w:cs="Times New Roman"/>
                <w:i/>
                <w:iCs/>
                <w:kern w:val="0"/>
                <w:sz w:val="24"/>
                <w:szCs w:val="24"/>
                <w14:ligatures w14:val="none"/>
              </w:rPr>
              <w:t>___________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, dass in den Augen der Öffentlichkeit der frühere politische Erfolg für die SPD jetzt problematisch geworden </w:t>
            </w:r>
            <w:r w:rsidR="00D212CA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……………… 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</w:tr>
      <w:tr w:rsidR="004B67C1" w14:paraId="08AD2E6A" w14:textId="11768CBA" w:rsidTr="00D653D5">
        <w:tc>
          <w:tcPr>
            <w:tcW w:w="2830" w:type="dxa"/>
          </w:tcPr>
          <w:p w14:paraId="4B230FE4" w14:textId="1166F68A" w:rsidR="004B67C1" w:rsidRDefault="004B67C1" w:rsidP="00F9179D">
            <w:pPr>
              <w:spacing w:after="200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37" w:type="dxa"/>
          </w:tcPr>
          <w:p w14:paraId="1B258006" w14:textId="721E49FB" w:rsidR="004B67C1" w:rsidRDefault="004B67C1" w:rsidP="00F9179D">
            <w:pPr>
              <w:spacing w:after="200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Finthammer </w:t>
            </w:r>
            <w:r w:rsidR="002E00E3">
              <w:rPr>
                <w:rFonts w:ascii="Calibri" w:eastAsia="Calibri" w:hAnsi="Calibri" w:cs="Times New Roman"/>
                <w:i/>
                <w:iCs/>
                <w:kern w:val="0"/>
                <w:sz w:val="24"/>
                <w:szCs w:val="24"/>
                <w14:ligatures w14:val="none"/>
              </w:rPr>
              <w:t>________________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jedoch </w:t>
            </w:r>
            <w:r w:rsidR="002E00E3">
              <w:rPr>
                <w:rFonts w:ascii="Calibri" w:eastAsia="Calibri" w:hAnsi="Calibri" w:cs="Times New Roman"/>
                <w:i/>
                <w:iCs/>
                <w:kern w:val="0"/>
                <w:sz w:val="24"/>
                <w:szCs w:val="24"/>
                <w14:ligatures w14:val="none"/>
              </w:rPr>
              <w:t>_______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, dass nur ein geringer Anteil der Arbeitnehmerschaft wirklich abschlagsfrei in den Ruhestand treten </w:t>
            </w:r>
            <w:r w:rsidR="00D212CA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………………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4B67C1" w14:paraId="54A4C432" w14:textId="2E221E7F" w:rsidTr="00D653D5">
        <w:tc>
          <w:tcPr>
            <w:tcW w:w="2830" w:type="dxa"/>
          </w:tcPr>
          <w:p w14:paraId="76DA4FE0" w14:textId="360CB964" w:rsidR="004B67C1" w:rsidRDefault="004B67C1" w:rsidP="00B64835">
            <w:pPr>
              <w:spacing w:after="200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37" w:type="dxa"/>
          </w:tcPr>
          <w:p w14:paraId="30374D7F" w14:textId="5A1A93CF" w:rsidR="004B67C1" w:rsidRDefault="004B67C1" w:rsidP="00B64835">
            <w:pPr>
              <w:spacing w:after="200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Er </w:t>
            </w:r>
            <w:r w:rsidR="002E00E3">
              <w:rPr>
                <w:rFonts w:ascii="Calibri" w:eastAsia="Calibri" w:hAnsi="Calibri" w:cs="Times New Roman"/>
                <w:i/>
                <w:iCs/>
                <w:kern w:val="0"/>
                <w:sz w:val="24"/>
                <w:szCs w:val="24"/>
                <w14:ligatures w14:val="none"/>
              </w:rPr>
              <w:t>_____________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, dass es eher die schlechten Arbeitsbedingungen zu sein scheinen, die die Arbeitsnehmer in den Vorruhestand treiben würden, als die Verlockung der Abschlagsfreiheit, denn eine erhebliche Zahl der Beschäftigten </w:t>
            </w:r>
            <w:r w:rsidR="00D212CA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………………  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erhebliche Abschläge </w:t>
            </w:r>
            <w:r w:rsidR="005D1CA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in Kauf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, um dennoch früher verrentet werden zu können.</w:t>
            </w:r>
          </w:p>
        </w:tc>
      </w:tr>
      <w:tr w:rsidR="00AE5300" w14:paraId="3D954AED" w14:textId="77777777" w:rsidTr="00D653D5">
        <w:tc>
          <w:tcPr>
            <w:tcW w:w="2830" w:type="dxa"/>
          </w:tcPr>
          <w:p w14:paraId="237475D6" w14:textId="77777777" w:rsidR="00AE5300" w:rsidRDefault="00AE5300" w:rsidP="00B64835">
            <w:pPr>
              <w:spacing w:after="200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37" w:type="dxa"/>
          </w:tcPr>
          <w:p w14:paraId="45D954C1" w14:textId="16EBA7CA" w:rsidR="00AE5300" w:rsidRDefault="00AE5300" w:rsidP="00B64835">
            <w:pPr>
              <w:spacing w:after="200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Finthammer ________________________ weiter (dass es nicht nur auf das Geld, sondern auf die Arbeitsbedingungen </w:t>
            </w:r>
            <w:r w:rsidR="00A7577F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………………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, ob Menschen länger arbeiteten), dass die Regierung erst kürzlich beschlossen </w:t>
            </w:r>
            <w:r w:rsidR="00A7577F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………………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, die Hinzuverdienstgrenzen für Vorruheständler zu streichen. Daher </w:t>
            </w:r>
            <w:r w:rsidR="00A7577F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……………… 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sie die gleichen Möglichkeiten wie „normale“ Ruheständler, wieder zu arbeiten, wenn sie das </w:t>
            </w:r>
            <w:r w:rsidR="00A7577F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………………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AD6E78" w14:paraId="58A7E47C" w14:textId="77777777" w:rsidTr="00D653D5">
        <w:tc>
          <w:tcPr>
            <w:tcW w:w="2830" w:type="dxa"/>
          </w:tcPr>
          <w:p w14:paraId="2DC5DB48" w14:textId="77777777" w:rsidR="00AD6E78" w:rsidRDefault="00AD6E78" w:rsidP="00AD6E78">
            <w:pPr>
              <w:spacing w:after="200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37" w:type="dxa"/>
          </w:tcPr>
          <w:p w14:paraId="1A7A15ED" w14:textId="71015184" w:rsidR="00AD6E78" w:rsidRDefault="00AD6E78" w:rsidP="00AD6E78">
            <w:pPr>
              <w:spacing w:after="200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Aber das Wollen </w:t>
            </w:r>
            <w:r w:rsidR="00A7577F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……………… 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eben maßgeblich von den Arbeitsbedingungen ab, </w:t>
            </w:r>
            <w:r>
              <w:rPr>
                <w:rFonts w:ascii="Calibri" w:eastAsia="Calibri" w:hAnsi="Calibri" w:cs="Times New Roman"/>
                <w:i/>
                <w:iCs/>
                <w:kern w:val="0"/>
                <w:sz w:val="24"/>
                <w:szCs w:val="24"/>
                <w14:ligatures w14:val="none"/>
              </w:rPr>
              <w:t>_______________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er.</w:t>
            </w:r>
          </w:p>
        </w:tc>
      </w:tr>
      <w:tr w:rsidR="00AD6E78" w14:paraId="3238F738" w14:textId="77777777" w:rsidTr="00D653D5">
        <w:tc>
          <w:tcPr>
            <w:tcW w:w="2830" w:type="dxa"/>
          </w:tcPr>
          <w:p w14:paraId="24361EB7" w14:textId="77777777" w:rsidR="00AD6E78" w:rsidRDefault="00AD6E78" w:rsidP="00AD6E78">
            <w:pPr>
              <w:spacing w:after="200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37" w:type="dxa"/>
          </w:tcPr>
          <w:p w14:paraId="4B450761" w14:textId="281F4BD4" w:rsidR="00AD6E78" w:rsidRDefault="00AD6E78" w:rsidP="00AD6E78">
            <w:pPr>
              <w:spacing w:after="200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Hier </w:t>
            </w:r>
            <w:r>
              <w:rPr>
                <w:rFonts w:ascii="Calibri" w:eastAsia="Calibri" w:hAnsi="Calibri" w:cs="Times New Roman"/>
                <w:i/>
                <w:iCs/>
                <w:kern w:val="0"/>
                <w:sz w:val="24"/>
                <w:szCs w:val="24"/>
                <w14:ligatures w14:val="none"/>
              </w:rPr>
              <w:t>_________________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Finthammer, die Arbeitgeber in die Pflicht zu nehmen, auch sie müssten ihren Beitrag leisten.</w:t>
            </w:r>
          </w:p>
        </w:tc>
      </w:tr>
      <w:tr w:rsidR="00AD6E78" w14:paraId="113AF01C" w14:textId="77777777" w:rsidTr="00D653D5">
        <w:tc>
          <w:tcPr>
            <w:tcW w:w="2830" w:type="dxa"/>
          </w:tcPr>
          <w:p w14:paraId="0823BABB" w14:textId="77777777" w:rsidR="00AD6E78" w:rsidRDefault="00AD6E78" w:rsidP="00AD6E78">
            <w:pPr>
              <w:spacing w:after="200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37" w:type="dxa"/>
          </w:tcPr>
          <w:p w14:paraId="5DBF5C0B" w14:textId="6BCEC382" w:rsidR="00AD6E78" w:rsidRDefault="00AD6E78" w:rsidP="00AD6E78">
            <w:pPr>
              <w:spacing w:after="200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Er </w:t>
            </w:r>
            <w:r>
              <w:rPr>
                <w:rFonts w:ascii="Calibri" w:eastAsia="Calibri" w:hAnsi="Calibri" w:cs="Times New Roman"/>
                <w:i/>
                <w:iCs/>
                <w:kern w:val="0"/>
                <w:sz w:val="24"/>
                <w:szCs w:val="24"/>
                <w14:ligatures w14:val="none"/>
              </w:rPr>
              <w:t>___________________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, dass ein Großteil der Verantwortung für die hohen Frühverrentungszahlen bei den Arbeitgebern </w:t>
            </w:r>
            <w:r w:rsidR="00A7577F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………………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, denn an den gesetzlichen Rahmenbedingungen </w:t>
            </w:r>
            <w:r w:rsidR="00A7577F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……………… 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es nicht allein liegen.</w:t>
            </w:r>
          </w:p>
        </w:tc>
      </w:tr>
    </w:tbl>
    <w:p w14:paraId="3792BB8C" w14:textId="77777777" w:rsidR="00361FDD" w:rsidRDefault="00361FDD"/>
    <w:sectPr w:rsidR="00361FDD" w:rsidSect="00AC5908">
      <w:headerReference w:type="default" r:id="rId9"/>
      <w:foot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6EE2" w14:textId="77777777" w:rsidR="005D77B3" w:rsidRDefault="005D77B3" w:rsidP="000B59B8">
      <w:pPr>
        <w:spacing w:after="0" w:line="240" w:lineRule="auto"/>
      </w:pPr>
      <w:r>
        <w:separator/>
      </w:r>
    </w:p>
  </w:endnote>
  <w:endnote w:type="continuationSeparator" w:id="0">
    <w:p w14:paraId="63620120" w14:textId="77777777" w:rsidR="005D77B3" w:rsidRDefault="005D77B3" w:rsidP="000B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4B04" w14:textId="2D1B2D1E" w:rsidR="0018092A" w:rsidRDefault="00CE63F9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995AD" wp14:editId="2C17EE3C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0" t="0" r="0" b="0"/>
              <wp:wrapNone/>
              <wp:docPr id="11" name="Rechtec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99C05" w14:textId="77777777" w:rsidR="0018092A" w:rsidRPr="005C5D10" w:rsidRDefault="00000000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CA995AD" id="Rechteck 11" o:spid="_x0000_s1029" style="position:absolute;margin-left:544.65pt;margin-top:809.7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" filled="f" stroked="f">
              <v:textbox inset=",0,,0">
                <w:txbxContent>
                  <w:p w14:paraId="7E199C05" w14:textId="77777777" w:rsidR="0018092A" w:rsidRPr="005C5D10" w:rsidRDefault="00000000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E10E" w14:textId="77777777" w:rsidR="005D77B3" w:rsidRDefault="005D77B3" w:rsidP="000B59B8">
      <w:pPr>
        <w:spacing w:after="0" w:line="240" w:lineRule="auto"/>
      </w:pPr>
      <w:r>
        <w:separator/>
      </w:r>
    </w:p>
  </w:footnote>
  <w:footnote w:type="continuationSeparator" w:id="0">
    <w:p w14:paraId="317A2E51" w14:textId="77777777" w:rsidR="005D77B3" w:rsidRDefault="005D77B3" w:rsidP="000B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0327" w14:textId="0E03C53B" w:rsidR="0018092A" w:rsidRDefault="00CE63F9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BB4E86" wp14:editId="24BCD48E">
              <wp:simplePos x="0" y="0"/>
              <wp:positionH relativeFrom="margin">
                <wp:posOffset>75881</wp:posOffset>
              </wp:positionH>
              <wp:positionV relativeFrom="paragraph">
                <wp:posOffset>63123</wp:posOffset>
              </wp:positionV>
              <wp:extent cx="6300487" cy="457200"/>
              <wp:effectExtent l="0" t="0" r="5080" b="0"/>
              <wp:wrapTight wrapText="bothSides">
                <wp:wrapPolygon edited="0">
                  <wp:start x="0" y="0"/>
                  <wp:lineTo x="0" y="20700"/>
                  <wp:lineTo x="21552" y="20700"/>
                  <wp:lineTo x="21552" y="0"/>
                  <wp:lineTo x="0" y="0"/>
                </wp:wrapPolygon>
              </wp:wrapTight>
              <wp:docPr id="12" name="Gruppiere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0487" cy="457200"/>
                        <a:chOff x="954" y="690"/>
                        <a:chExt cx="10311" cy="720"/>
                      </a:xfrm>
                    </wpg:grpSpPr>
                    <wps:wsp>
                      <wps:cNvPr id="1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F7A498" w14:textId="322CA357" w:rsidR="0018092A" w:rsidRDefault="00000000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C3D2DBE" wp14:editId="1210990F">
                                  <wp:extent cx="381000" cy="12954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Neue Medien im Deutschunterricht    </w:t>
                            </w:r>
                            <w:r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273D6A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Schreibkompetenz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CC8F6C" w14:textId="33175AD0" w:rsidR="0018092A" w:rsidRPr="007702B9" w:rsidRDefault="00EE76C5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Sprache und Schrift</w:t>
                            </w:r>
                            <w:r w:rsidR="000B59B8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0B59B8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Übung zu performativen Verben</w:t>
                            </w:r>
                            <w:r w:rsidR="000B59B8">
                              <w:rPr>
                                <w:b/>
                                <w:sz w:val="20"/>
                              </w:rPr>
                              <w:tab/>
                              <w:t>weiterführende Aufgaben und Leseaufträge</w:t>
                            </w:r>
                            <w:r w:rsidR="000B59B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0B59B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0B59B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0B59B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0B59B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0B59B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0B59B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0B59B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0B59B8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BB4E86" id="Gruppieren 12" o:spid="_x0000_s1026" style="position:absolute;margin-left:5.95pt;margin-top:4.95pt;width:496.1pt;height:36pt;z-index:251660288;mso-position-horizontal-relative:margin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" fillcolor="gray" stroked="f">
                <v:textbox>
                  <w:txbxContent>
                    <w:p w14:paraId="1EF7A498" w14:textId="322CA357" w:rsidR="0018092A" w:rsidRDefault="00000000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C3D2DBE" wp14:editId="1210990F">
                            <wp:extent cx="381000" cy="12954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Neue Medien im Deutschunterricht    </w:t>
                      </w:r>
                      <w:r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273D6A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Schreibkompetenz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" fillcolor="silver" stroked="f">
                <v:textbox>
                  <w:txbxContent>
                    <w:p w14:paraId="21CC8F6C" w14:textId="33175AD0" w:rsidR="0018092A" w:rsidRPr="007702B9" w:rsidRDefault="00EE76C5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Sprache und Schrift</w:t>
                      </w:r>
                      <w:r w:rsidR="000B59B8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0B59B8">
                        <w:rPr>
                          <w:rFonts w:ascii="Calibri" w:hAnsi="Calibri" w:cs="Calibri"/>
                          <w:b/>
                          <w:sz w:val="20"/>
                        </w:rPr>
                        <w:t>Übung zu performativen Verben</w:t>
                      </w:r>
                      <w:r w:rsidR="000B59B8">
                        <w:rPr>
                          <w:b/>
                          <w:sz w:val="20"/>
                        </w:rPr>
                        <w:tab/>
                        <w:t>weiterführende Aufgaben und Leseaufträge</w:t>
                      </w:r>
                      <w:r w:rsidR="000B59B8">
                        <w:rPr>
                          <w:b/>
                          <w:sz w:val="20"/>
                        </w:rPr>
                        <w:tab/>
                      </w:r>
                      <w:r w:rsidR="000B59B8">
                        <w:rPr>
                          <w:b/>
                          <w:sz w:val="20"/>
                        </w:rPr>
                        <w:tab/>
                      </w:r>
                      <w:r w:rsidR="000B59B8">
                        <w:rPr>
                          <w:b/>
                          <w:sz w:val="20"/>
                        </w:rPr>
                        <w:tab/>
                      </w:r>
                      <w:r w:rsidR="000B59B8">
                        <w:rPr>
                          <w:b/>
                          <w:sz w:val="20"/>
                        </w:rPr>
                        <w:tab/>
                      </w:r>
                      <w:r w:rsidR="000B59B8">
                        <w:rPr>
                          <w:b/>
                          <w:sz w:val="20"/>
                        </w:rPr>
                        <w:tab/>
                      </w:r>
                      <w:r w:rsidR="000B59B8">
                        <w:rPr>
                          <w:b/>
                          <w:sz w:val="20"/>
                        </w:rPr>
                        <w:tab/>
                      </w:r>
                      <w:r w:rsidR="000B59B8">
                        <w:rPr>
                          <w:b/>
                          <w:sz w:val="20"/>
                        </w:rPr>
                        <w:tab/>
                      </w:r>
                      <w:r w:rsidR="000B59B8">
                        <w:rPr>
                          <w:b/>
                          <w:sz w:val="20"/>
                        </w:rPr>
                        <w:tab/>
                      </w:r>
                      <w:r w:rsidR="000B59B8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ED9"/>
    <w:multiLevelType w:val="hybridMultilevel"/>
    <w:tmpl w:val="98C8BA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2306E"/>
    <w:multiLevelType w:val="hybridMultilevel"/>
    <w:tmpl w:val="88F8314C"/>
    <w:lvl w:ilvl="0" w:tplc="395016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404466">
    <w:abstractNumId w:val="1"/>
  </w:num>
  <w:num w:numId="2" w16cid:durableId="131101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B8"/>
    <w:rsid w:val="000166F6"/>
    <w:rsid w:val="00061537"/>
    <w:rsid w:val="00092EDD"/>
    <w:rsid w:val="000B59B8"/>
    <w:rsid w:val="00150135"/>
    <w:rsid w:val="001553B7"/>
    <w:rsid w:val="001E6172"/>
    <w:rsid w:val="002023CE"/>
    <w:rsid w:val="0021520F"/>
    <w:rsid w:val="00261E9E"/>
    <w:rsid w:val="00273D6A"/>
    <w:rsid w:val="002B32EE"/>
    <w:rsid w:val="002E00E3"/>
    <w:rsid w:val="002E7E85"/>
    <w:rsid w:val="00313A90"/>
    <w:rsid w:val="00326045"/>
    <w:rsid w:val="00353FB2"/>
    <w:rsid w:val="00361FDD"/>
    <w:rsid w:val="003B13B4"/>
    <w:rsid w:val="003E29A8"/>
    <w:rsid w:val="0042797B"/>
    <w:rsid w:val="00455462"/>
    <w:rsid w:val="004B67C1"/>
    <w:rsid w:val="004C4D33"/>
    <w:rsid w:val="004E076F"/>
    <w:rsid w:val="00523215"/>
    <w:rsid w:val="00526824"/>
    <w:rsid w:val="00546BDC"/>
    <w:rsid w:val="005571C6"/>
    <w:rsid w:val="005600B2"/>
    <w:rsid w:val="00560C23"/>
    <w:rsid w:val="005719BD"/>
    <w:rsid w:val="005D1CA1"/>
    <w:rsid w:val="005D77B3"/>
    <w:rsid w:val="00614C04"/>
    <w:rsid w:val="00633F17"/>
    <w:rsid w:val="006D5DFB"/>
    <w:rsid w:val="006F227C"/>
    <w:rsid w:val="00755118"/>
    <w:rsid w:val="007867F9"/>
    <w:rsid w:val="007908B1"/>
    <w:rsid w:val="007D12AC"/>
    <w:rsid w:val="00823697"/>
    <w:rsid w:val="0083506E"/>
    <w:rsid w:val="00850AFA"/>
    <w:rsid w:val="00873A58"/>
    <w:rsid w:val="008A090B"/>
    <w:rsid w:val="008E3DF2"/>
    <w:rsid w:val="008E4EFE"/>
    <w:rsid w:val="009636D0"/>
    <w:rsid w:val="00973E55"/>
    <w:rsid w:val="009C5DD0"/>
    <w:rsid w:val="009D623D"/>
    <w:rsid w:val="00A7577F"/>
    <w:rsid w:val="00A850E6"/>
    <w:rsid w:val="00AB1E3E"/>
    <w:rsid w:val="00AC5908"/>
    <w:rsid w:val="00AD6E78"/>
    <w:rsid w:val="00AE5300"/>
    <w:rsid w:val="00B64835"/>
    <w:rsid w:val="00B71402"/>
    <w:rsid w:val="00BD2413"/>
    <w:rsid w:val="00C51B14"/>
    <w:rsid w:val="00C95918"/>
    <w:rsid w:val="00CD33E4"/>
    <w:rsid w:val="00CE63F9"/>
    <w:rsid w:val="00D212CA"/>
    <w:rsid w:val="00D50058"/>
    <w:rsid w:val="00D653D5"/>
    <w:rsid w:val="00DC3DB2"/>
    <w:rsid w:val="00E30725"/>
    <w:rsid w:val="00E40DC4"/>
    <w:rsid w:val="00E835C4"/>
    <w:rsid w:val="00EC78AA"/>
    <w:rsid w:val="00EE76C5"/>
    <w:rsid w:val="00EF7AA9"/>
    <w:rsid w:val="00F81187"/>
    <w:rsid w:val="00F9169A"/>
    <w:rsid w:val="00F9179D"/>
    <w:rsid w:val="00FD43CE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A8B46"/>
  <w15:chartTrackingRefBased/>
  <w15:docId w15:val="{C780CF43-7168-4FF0-BEE8-2D8CD01B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7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59B8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kern w:val="0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B59B8"/>
    <w:rPr>
      <w:rFonts w:ascii="Arial" w:eastAsia="Calibri" w:hAnsi="Arial" w:cs="Times New Roman"/>
      <w:kern w:val="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B59B8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kern w:val="0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0B59B8"/>
    <w:rPr>
      <w:rFonts w:ascii="Arial" w:eastAsia="Calibri" w:hAnsi="Arial" w:cs="Times New Roman"/>
      <w:kern w:val="0"/>
      <w:sz w:val="24"/>
    </w:rPr>
  </w:style>
  <w:style w:type="table" w:styleId="Tabellenraster">
    <w:name w:val="Table Grid"/>
    <w:basedOn w:val="NormaleTabelle"/>
    <w:uiPriority w:val="39"/>
    <w:rsid w:val="00EC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B1E3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1E3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B1E3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AB1E3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4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B67C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E7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395">
          <w:marLeft w:val="0"/>
          <w:marRight w:val="0"/>
          <w:marTop w:val="0"/>
          <w:marBottom w:val="0"/>
          <w:divBdr>
            <w:top w:val="single" w:sz="6" w:space="0" w:color="E9EBE9"/>
            <w:left w:val="none" w:sz="0" w:space="0" w:color="auto"/>
            <w:bottom w:val="single" w:sz="6" w:space="0" w:color="E9EBE9"/>
            <w:right w:val="none" w:sz="0" w:space="0" w:color="auto"/>
          </w:divBdr>
          <w:divsChild>
            <w:div w:id="16993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utschlandfunk.de/kommentar-rentenalter-steigern-10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F11A-ECBA-4657-BD38-AF517C53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Kazich</dc:creator>
  <cp:keywords/>
  <dc:description/>
  <cp:lastModifiedBy>Gyurcsik, René</cp:lastModifiedBy>
  <cp:revision>41</cp:revision>
  <dcterms:created xsi:type="dcterms:W3CDTF">2022-12-12T15:30:00Z</dcterms:created>
  <dcterms:modified xsi:type="dcterms:W3CDTF">2023-01-30T13:23:00Z</dcterms:modified>
</cp:coreProperties>
</file>