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EA4B5" w14:textId="77777777" w:rsidR="00044329" w:rsidRPr="00044329" w:rsidRDefault="00044329" w:rsidP="00044329">
      <w:pPr>
        <w:spacing w:before="120"/>
        <w:rPr>
          <w:rFonts w:asciiTheme="minorHAnsi" w:hAnsiTheme="minorHAnsi" w:cstheme="minorHAnsi"/>
          <w:b/>
        </w:rPr>
      </w:pPr>
      <w:r w:rsidRPr="00044329">
        <w:rPr>
          <w:rFonts w:asciiTheme="minorHAnsi" w:hAnsiTheme="minorHAnsi" w:cstheme="minorHAnsi"/>
          <w:b/>
        </w:rPr>
        <w:t>Aufgabe</w:t>
      </w:r>
      <w:bookmarkStart w:id="0" w:name="_GoBack"/>
      <w:bookmarkEnd w:id="0"/>
    </w:p>
    <w:p w14:paraId="38B16EB9" w14:textId="77777777" w:rsidR="00044329" w:rsidRPr="00044329" w:rsidRDefault="00044329" w:rsidP="00044329">
      <w:pPr>
        <w:numPr>
          <w:ilvl w:val="0"/>
          <w:numId w:val="1"/>
        </w:numPr>
        <w:tabs>
          <w:tab w:val="left" w:pos="218"/>
        </w:tabs>
        <w:spacing w:before="120"/>
        <w:rPr>
          <w:rFonts w:asciiTheme="minorHAnsi" w:hAnsiTheme="minorHAnsi" w:cstheme="minorHAnsi"/>
        </w:rPr>
      </w:pPr>
      <w:r w:rsidRPr="00044329">
        <w:rPr>
          <w:rFonts w:asciiTheme="minorHAnsi" w:hAnsiTheme="minorHAnsi" w:cstheme="minorHAnsi"/>
        </w:rPr>
        <w:t>Schaue das Erklärvideo</w:t>
      </w:r>
      <w:r>
        <w:rPr>
          <w:rFonts w:asciiTheme="minorHAnsi" w:hAnsiTheme="minorHAnsi" w:cstheme="minorHAnsi"/>
        </w:rPr>
        <w:t xml:space="preserve"> </w:t>
      </w:r>
      <w:r w:rsidRPr="00044329">
        <w:rPr>
          <w:rFonts w:asciiTheme="minorHAnsi" w:hAnsiTheme="minorHAnsi" w:cstheme="minorHAnsi"/>
        </w:rPr>
        <w:t>04_argumentationstruktur zur Argumentationsstruktur des</w:t>
      </w:r>
      <w:r w:rsidRPr="00044329">
        <w:rPr>
          <w:rFonts w:asciiTheme="minorHAnsi" w:hAnsiTheme="minorHAnsi" w:cstheme="minorHAnsi"/>
          <w:spacing w:val="-6"/>
        </w:rPr>
        <w:t xml:space="preserve"> </w:t>
      </w:r>
      <w:r>
        <w:rPr>
          <w:rFonts w:asciiTheme="minorHAnsi" w:hAnsiTheme="minorHAnsi" w:cstheme="minorHAnsi"/>
          <w:spacing w:val="-3"/>
        </w:rPr>
        <w:t xml:space="preserve">ZEIT-Artikels </w:t>
      </w:r>
      <w:hyperlink r:id="rId7" w:history="1">
        <w:r w:rsidRPr="00950503">
          <w:rPr>
            <w:rStyle w:val="Hyperlink"/>
            <w:rFonts w:asciiTheme="minorHAnsi" w:hAnsiTheme="minorHAnsi" w:cstheme="minorHAnsi"/>
            <w:spacing w:val="-3"/>
          </w:rPr>
          <w:t>https://www.zeit.de/2018/32/smartphones-schule-bildung-frankreich-verbot</w:t>
        </w:r>
      </w:hyperlink>
      <w:r>
        <w:rPr>
          <w:rFonts w:asciiTheme="minorHAnsi" w:hAnsiTheme="minorHAnsi" w:cstheme="minorHAnsi"/>
          <w:spacing w:val="-3"/>
        </w:rPr>
        <w:t xml:space="preserve"> </w:t>
      </w:r>
    </w:p>
    <w:p w14:paraId="09F1872D" w14:textId="77777777" w:rsidR="00044329" w:rsidRPr="00044329" w:rsidRDefault="00044329" w:rsidP="00044329">
      <w:pPr>
        <w:numPr>
          <w:ilvl w:val="0"/>
          <w:numId w:val="1"/>
        </w:numPr>
        <w:tabs>
          <w:tab w:val="left" w:pos="218"/>
        </w:tabs>
        <w:spacing w:before="120"/>
        <w:ind w:hanging="217"/>
        <w:rPr>
          <w:rFonts w:asciiTheme="minorHAnsi" w:hAnsiTheme="minorHAnsi" w:cstheme="minorHAnsi"/>
        </w:rPr>
      </w:pPr>
      <w:r w:rsidRPr="00044329">
        <w:rPr>
          <w:rFonts w:asciiTheme="minorHAnsi" w:hAnsiTheme="minorHAnsi" w:cstheme="minorHAnsi"/>
        </w:rPr>
        <w:t>Markiere im Anschluss die Argumentationsstruktur des restlichen</w:t>
      </w:r>
      <w:r w:rsidRPr="00044329">
        <w:rPr>
          <w:rFonts w:asciiTheme="minorHAnsi" w:hAnsiTheme="minorHAnsi" w:cstheme="minorHAnsi"/>
          <w:spacing w:val="-9"/>
        </w:rPr>
        <w:t xml:space="preserve"> </w:t>
      </w:r>
      <w:r w:rsidRPr="00044329">
        <w:rPr>
          <w:rFonts w:asciiTheme="minorHAnsi" w:hAnsiTheme="minorHAnsi" w:cstheme="minorHAnsi"/>
          <w:spacing w:val="-4"/>
        </w:rPr>
        <w:t>Textes.</w:t>
      </w:r>
    </w:p>
    <w:p w14:paraId="11DB8644" w14:textId="77777777" w:rsidR="00044329" w:rsidRPr="00044329" w:rsidRDefault="00044329" w:rsidP="00044329">
      <w:pPr>
        <w:numPr>
          <w:ilvl w:val="0"/>
          <w:numId w:val="1"/>
        </w:numPr>
        <w:tabs>
          <w:tab w:val="left" w:pos="218"/>
        </w:tabs>
        <w:spacing w:before="120"/>
        <w:ind w:left="0" w:right="18" w:firstLine="0"/>
        <w:rPr>
          <w:rFonts w:asciiTheme="minorHAnsi" w:hAnsiTheme="minorHAnsi" w:cstheme="minorHAnsi"/>
        </w:rPr>
      </w:pPr>
      <w:r w:rsidRPr="00044329">
        <w:rPr>
          <w:rFonts w:asciiTheme="minorHAnsi" w:hAnsiTheme="minorHAnsi" w:cstheme="minorHAnsi"/>
        </w:rPr>
        <w:t>Lies</w:t>
      </w:r>
      <w:r w:rsidRPr="00044329">
        <w:rPr>
          <w:rFonts w:asciiTheme="minorHAnsi" w:hAnsiTheme="minorHAnsi" w:cstheme="minorHAnsi"/>
          <w:spacing w:val="-6"/>
        </w:rPr>
        <w:t xml:space="preserve"> </w:t>
      </w:r>
      <w:r w:rsidRPr="00044329">
        <w:rPr>
          <w:rFonts w:asciiTheme="minorHAnsi" w:hAnsiTheme="minorHAnsi" w:cstheme="minorHAnsi"/>
        </w:rPr>
        <w:t>den</w:t>
      </w:r>
      <w:r w:rsidRPr="00044329">
        <w:rPr>
          <w:rFonts w:asciiTheme="minorHAnsi" w:hAnsiTheme="minorHAnsi" w:cstheme="minorHAnsi"/>
          <w:spacing w:val="-4"/>
        </w:rPr>
        <w:t xml:space="preserve"> </w:t>
      </w:r>
      <w:r w:rsidRPr="00044329">
        <w:rPr>
          <w:rFonts w:asciiTheme="minorHAnsi" w:hAnsiTheme="minorHAnsi" w:cstheme="minorHAnsi"/>
        </w:rPr>
        <w:t>Beginn</w:t>
      </w:r>
      <w:r w:rsidRPr="00044329">
        <w:rPr>
          <w:rFonts w:asciiTheme="minorHAnsi" w:hAnsiTheme="minorHAnsi" w:cstheme="minorHAnsi"/>
          <w:spacing w:val="-5"/>
        </w:rPr>
        <w:t xml:space="preserve"> </w:t>
      </w:r>
      <w:r w:rsidRPr="00044329">
        <w:rPr>
          <w:rFonts w:asciiTheme="minorHAnsi" w:hAnsiTheme="minorHAnsi" w:cstheme="minorHAnsi"/>
        </w:rPr>
        <w:t>des</w:t>
      </w:r>
      <w:r w:rsidRPr="00044329">
        <w:rPr>
          <w:rFonts w:asciiTheme="minorHAnsi" w:hAnsiTheme="minorHAnsi" w:cstheme="minorHAnsi"/>
          <w:spacing w:val="-6"/>
        </w:rPr>
        <w:t xml:space="preserve"> </w:t>
      </w:r>
      <w:r w:rsidRPr="00044329">
        <w:rPr>
          <w:rFonts w:asciiTheme="minorHAnsi" w:hAnsiTheme="minorHAnsi" w:cstheme="minorHAnsi"/>
        </w:rPr>
        <w:t>Aufsatzes</w:t>
      </w:r>
      <w:r w:rsidRPr="00044329">
        <w:rPr>
          <w:rFonts w:asciiTheme="minorHAnsi" w:hAnsiTheme="minorHAnsi" w:cstheme="minorHAnsi"/>
          <w:spacing w:val="-6"/>
        </w:rPr>
        <w:t xml:space="preserve"> </w:t>
      </w:r>
      <w:r w:rsidRPr="00044329">
        <w:rPr>
          <w:rFonts w:asciiTheme="minorHAnsi" w:hAnsiTheme="minorHAnsi" w:cstheme="minorHAnsi"/>
        </w:rPr>
        <w:t>und</w:t>
      </w:r>
      <w:r w:rsidRPr="00044329">
        <w:rPr>
          <w:rFonts w:asciiTheme="minorHAnsi" w:hAnsiTheme="minorHAnsi" w:cstheme="minorHAnsi"/>
          <w:spacing w:val="-6"/>
        </w:rPr>
        <w:t xml:space="preserve"> </w:t>
      </w:r>
      <w:r w:rsidRPr="00044329">
        <w:rPr>
          <w:rFonts w:asciiTheme="minorHAnsi" w:hAnsiTheme="minorHAnsi" w:cstheme="minorHAnsi"/>
        </w:rPr>
        <w:t>schreib</w:t>
      </w:r>
      <w:r w:rsidRPr="00044329">
        <w:rPr>
          <w:rFonts w:asciiTheme="minorHAnsi" w:hAnsiTheme="minorHAnsi" w:cstheme="minorHAnsi"/>
          <w:spacing w:val="-5"/>
        </w:rPr>
        <w:t xml:space="preserve"> </w:t>
      </w:r>
      <w:r w:rsidRPr="00044329">
        <w:rPr>
          <w:rFonts w:asciiTheme="minorHAnsi" w:hAnsiTheme="minorHAnsi" w:cstheme="minorHAnsi"/>
        </w:rPr>
        <w:t>die</w:t>
      </w:r>
      <w:r w:rsidRPr="00044329">
        <w:rPr>
          <w:rFonts w:asciiTheme="minorHAnsi" w:hAnsiTheme="minorHAnsi" w:cstheme="minorHAnsi"/>
          <w:spacing w:val="-4"/>
        </w:rPr>
        <w:t xml:space="preserve"> </w:t>
      </w:r>
      <w:r w:rsidRPr="00044329">
        <w:rPr>
          <w:rFonts w:asciiTheme="minorHAnsi" w:hAnsiTheme="minorHAnsi" w:cstheme="minorHAnsi"/>
        </w:rPr>
        <w:t>strukturierte</w:t>
      </w:r>
      <w:r w:rsidRPr="00044329">
        <w:rPr>
          <w:rFonts w:asciiTheme="minorHAnsi" w:hAnsiTheme="minorHAnsi" w:cstheme="minorHAnsi"/>
          <w:spacing w:val="-5"/>
        </w:rPr>
        <w:t xml:space="preserve"> </w:t>
      </w:r>
      <w:r w:rsidRPr="00044329">
        <w:rPr>
          <w:rFonts w:asciiTheme="minorHAnsi" w:hAnsiTheme="minorHAnsi" w:cstheme="minorHAnsi"/>
        </w:rPr>
        <w:t>Inhaltswiedergabe</w:t>
      </w:r>
      <w:r w:rsidRPr="00044329">
        <w:rPr>
          <w:rFonts w:asciiTheme="minorHAnsi" w:hAnsiTheme="minorHAnsi" w:cstheme="minorHAnsi"/>
          <w:spacing w:val="-6"/>
        </w:rPr>
        <w:t xml:space="preserve"> </w:t>
      </w:r>
      <w:r w:rsidRPr="00044329">
        <w:rPr>
          <w:rFonts w:asciiTheme="minorHAnsi" w:hAnsiTheme="minorHAnsi" w:cstheme="minorHAnsi"/>
          <w:spacing w:val="-4"/>
        </w:rPr>
        <w:t>weiter,</w:t>
      </w:r>
      <w:r w:rsidRPr="00044329">
        <w:rPr>
          <w:rFonts w:asciiTheme="minorHAnsi" w:hAnsiTheme="minorHAnsi" w:cstheme="minorHAnsi"/>
          <w:spacing w:val="-5"/>
        </w:rPr>
        <w:t xml:space="preserve"> </w:t>
      </w:r>
      <w:r w:rsidRPr="00044329">
        <w:rPr>
          <w:rFonts w:asciiTheme="minorHAnsi" w:hAnsiTheme="minorHAnsi" w:cstheme="minorHAnsi"/>
        </w:rPr>
        <w:t>achte</w:t>
      </w:r>
      <w:r w:rsidRPr="00044329">
        <w:rPr>
          <w:rFonts w:asciiTheme="minorHAnsi" w:hAnsiTheme="minorHAnsi" w:cstheme="minorHAnsi"/>
          <w:spacing w:val="-4"/>
        </w:rPr>
        <w:t xml:space="preserve"> </w:t>
      </w:r>
      <w:r w:rsidRPr="00044329">
        <w:rPr>
          <w:rFonts w:asciiTheme="minorHAnsi" w:hAnsiTheme="minorHAnsi" w:cstheme="minorHAnsi"/>
        </w:rPr>
        <w:t>dabei</w:t>
      </w:r>
      <w:r w:rsidRPr="00044329">
        <w:rPr>
          <w:rFonts w:asciiTheme="minorHAnsi" w:hAnsiTheme="minorHAnsi" w:cstheme="minorHAnsi"/>
          <w:spacing w:val="-6"/>
        </w:rPr>
        <w:t xml:space="preserve"> </w:t>
      </w:r>
      <w:r w:rsidRPr="00044329">
        <w:rPr>
          <w:rFonts w:asciiTheme="minorHAnsi" w:hAnsiTheme="minorHAnsi" w:cstheme="minorHAnsi"/>
        </w:rPr>
        <w:t>auf</w:t>
      </w:r>
      <w:r w:rsidRPr="00044329">
        <w:rPr>
          <w:rFonts w:asciiTheme="minorHAnsi" w:hAnsiTheme="minorHAnsi" w:cstheme="minorHAnsi"/>
          <w:spacing w:val="-4"/>
        </w:rPr>
        <w:t xml:space="preserve"> </w:t>
      </w:r>
      <w:r w:rsidRPr="00044329">
        <w:rPr>
          <w:rFonts w:asciiTheme="minorHAnsi" w:hAnsiTheme="minorHAnsi" w:cstheme="minorHAnsi"/>
        </w:rPr>
        <w:t>die Argumentationsstruktur der</w:t>
      </w:r>
      <w:r w:rsidRPr="00044329">
        <w:rPr>
          <w:rFonts w:asciiTheme="minorHAnsi" w:hAnsiTheme="minorHAnsi" w:cstheme="minorHAnsi"/>
          <w:spacing w:val="-3"/>
        </w:rPr>
        <w:t xml:space="preserve"> </w:t>
      </w:r>
      <w:r w:rsidRPr="00044329">
        <w:rPr>
          <w:rFonts w:asciiTheme="minorHAnsi" w:hAnsiTheme="minorHAnsi" w:cstheme="minorHAnsi"/>
        </w:rPr>
        <w:t>Autorin.</w:t>
      </w:r>
    </w:p>
    <w:p w14:paraId="2DBAAC08" w14:textId="77777777" w:rsidR="000363C8" w:rsidRDefault="000363C8"/>
    <w:p w14:paraId="6D6673C3" w14:textId="77777777" w:rsidR="00044329" w:rsidRDefault="00044329" w:rsidP="00044329">
      <w:pPr>
        <w:spacing w:before="52"/>
        <w:ind w:left="120"/>
        <w:rPr>
          <w:rFonts w:ascii="Calibri" w:hAnsi="Calibri"/>
          <w:b/>
          <w:sz w:val="24"/>
        </w:rPr>
      </w:pPr>
      <w:r>
        <w:rPr>
          <w:rFonts w:ascii="Calibri" w:hAnsi="Calibri"/>
          <w:b/>
          <w:sz w:val="24"/>
        </w:rPr>
        <w:t>Beginn der Textanalyse | Texterörterung – Einleitung und die strukturierte Inhaltswiedergabe</w:t>
      </w:r>
    </w:p>
    <w:p w14:paraId="0E73FD46" w14:textId="77777777" w:rsidR="00044329" w:rsidRDefault="00044329" w:rsidP="00044329">
      <w:pPr>
        <w:pStyle w:val="Textkrper"/>
        <w:spacing w:before="11"/>
        <w:rPr>
          <w:rFonts w:ascii="Calibri"/>
          <w:b/>
          <w:sz w:val="23"/>
        </w:rPr>
      </w:pPr>
    </w:p>
    <w:p w14:paraId="12C81C9B" w14:textId="77777777" w:rsidR="00044329" w:rsidRPr="004F0A60" w:rsidRDefault="00044329" w:rsidP="00044329">
      <w:pPr>
        <w:pStyle w:val="Textkrper"/>
        <w:spacing w:before="0"/>
        <w:ind w:left="120" w:right="102"/>
        <w:rPr>
          <w:rFonts w:ascii="Calibri" w:hAnsi="Calibri" w:cs="Calibri"/>
        </w:rPr>
      </w:pPr>
      <w:r w:rsidRPr="004F0A60">
        <w:rPr>
          <w:rFonts w:ascii="Calibri" w:hAnsi="Calibri" w:cs="Calibri"/>
        </w:rPr>
        <w:t xml:space="preserve">Überall, wo man hinschaut, sieht man Menschen mit Smartphones, auch in der Schule. Der ZEIT-Artikel „Soll man Handys in der Schule verbieten“ von </w:t>
      </w:r>
      <w:proofErr w:type="spellStart"/>
      <w:r w:rsidRPr="004F0A60">
        <w:rPr>
          <w:rFonts w:ascii="Calibri" w:hAnsi="Calibri" w:cs="Calibri"/>
        </w:rPr>
        <w:t>Merlind</w:t>
      </w:r>
      <w:proofErr w:type="spellEnd"/>
      <w:r w:rsidRPr="004F0A60">
        <w:rPr>
          <w:rFonts w:ascii="Calibri" w:hAnsi="Calibri" w:cs="Calibri"/>
        </w:rPr>
        <w:t xml:space="preserve"> Theile handelt von einem Verbot von schülereigenen Smartphones in den Schulen Deutschlands.</w:t>
      </w:r>
    </w:p>
    <w:p w14:paraId="21FE264D" w14:textId="77777777" w:rsidR="00044329" w:rsidRPr="004F0A60" w:rsidRDefault="00044329" w:rsidP="00044329">
      <w:pPr>
        <w:pStyle w:val="Textkrper"/>
        <w:spacing w:before="2"/>
        <w:rPr>
          <w:rFonts w:ascii="Calibri" w:hAnsi="Calibri" w:cs="Calibri"/>
        </w:rPr>
      </w:pPr>
    </w:p>
    <w:p w14:paraId="2E101018" w14:textId="77777777" w:rsidR="00044329" w:rsidRPr="004F0A60" w:rsidRDefault="00044329" w:rsidP="00044329">
      <w:pPr>
        <w:pStyle w:val="Textkrper"/>
        <w:spacing w:before="0"/>
        <w:ind w:left="120"/>
        <w:rPr>
          <w:rFonts w:ascii="Calibri" w:hAnsi="Calibri" w:cs="Calibri"/>
        </w:rPr>
      </w:pPr>
      <w:r w:rsidRPr="004F0A60">
        <w:rPr>
          <w:rFonts w:ascii="Calibri" w:hAnsi="Calibri" w:cs="Calibri"/>
        </w:rPr>
        <w:t>Die Autorin nennt verschiedene Gründe, die ein Verbot des eigenen Smartphones bei Schülerinnen und Schülern rechtfertigt.</w:t>
      </w:r>
    </w:p>
    <w:p w14:paraId="3946446F" w14:textId="77777777" w:rsidR="00044329" w:rsidRPr="004F0A60" w:rsidRDefault="00044329" w:rsidP="00044329">
      <w:pPr>
        <w:pStyle w:val="Textkrper"/>
        <w:spacing w:before="1"/>
        <w:ind w:left="120" w:right="151"/>
        <w:rPr>
          <w:rFonts w:ascii="Calibri" w:hAnsi="Calibri" w:cs="Calibri"/>
        </w:rPr>
      </w:pPr>
      <w:r w:rsidRPr="004F0A60">
        <w:rPr>
          <w:rFonts w:ascii="Calibri" w:hAnsi="Calibri" w:cs="Calibri"/>
        </w:rPr>
        <w:t xml:space="preserve">Zu Beginn bekräftigt sie ihre Position mit der These, dass ein Verbot von Handys in der Schule im Kern richtig </w:t>
      </w:r>
      <w:r w:rsidRPr="004F0A60">
        <w:rPr>
          <w:rFonts w:ascii="Calibri" w:hAnsi="Calibri" w:cs="Calibri"/>
          <w:b/>
        </w:rPr>
        <w:t>sei</w:t>
      </w:r>
      <w:r w:rsidRPr="004F0A60">
        <w:rPr>
          <w:rFonts w:ascii="Calibri" w:hAnsi="Calibri" w:cs="Calibri"/>
        </w:rPr>
        <w:t xml:space="preserve">. Sie begründet dieses mit dem stetig wachsenden Stellwert des Smartphones im Leben von Jugendlichen. Als Beispiel verwendet sie Zahlen der repräsentativen Umfrage der DAK. Sie kommt zu dem Zwischenfazit, dass eine handyfreie Zeit deshalb für Jugendliche gewährleistet werden </w:t>
      </w:r>
      <w:r w:rsidRPr="004F0A60">
        <w:rPr>
          <w:rFonts w:ascii="Calibri" w:hAnsi="Calibri" w:cs="Calibri"/>
          <w:b/>
        </w:rPr>
        <w:t>müsse</w:t>
      </w:r>
      <w:r w:rsidRPr="004F0A60">
        <w:rPr>
          <w:rFonts w:ascii="Calibri" w:hAnsi="Calibri" w:cs="Calibri"/>
        </w:rPr>
        <w:t>...</w:t>
      </w:r>
    </w:p>
    <w:p w14:paraId="57BC1663" w14:textId="77777777" w:rsidR="00044329" w:rsidRDefault="00044329"/>
    <w:sectPr w:rsidR="0004432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0C646" w14:textId="77777777" w:rsidR="007B3158" w:rsidRDefault="007B3158" w:rsidP="00044329">
      <w:r>
        <w:separator/>
      </w:r>
    </w:p>
  </w:endnote>
  <w:endnote w:type="continuationSeparator" w:id="0">
    <w:p w14:paraId="4F55E5E1" w14:textId="77777777" w:rsidR="007B3158" w:rsidRDefault="007B3158" w:rsidP="0004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A3210" w14:textId="77777777" w:rsidR="007B3158" w:rsidRDefault="007B3158" w:rsidP="00044329">
      <w:r>
        <w:separator/>
      </w:r>
    </w:p>
  </w:footnote>
  <w:footnote w:type="continuationSeparator" w:id="0">
    <w:p w14:paraId="49F46601" w14:textId="77777777" w:rsidR="007B3158" w:rsidRDefault="007B3158" w:rsidP="0004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044329" w14:paraId="4AC2AFEB" w14:textId="77777777" w:rsidTr="006F0611">
      <w:trPr>
        <w:cantSplit/>
        <w:trHeight w:val="372"/>
        <w:tblHeader/>
      </w:trPr>
      <w:tc>
        <w:tcPr>
          <w:tcW w:w="765" w:type="dxa"/>
          <w:shd w:val="clear" w:color="auto" w:fill="808080" w:themeFill="background1" w:themeFillShade="80"/>
        </w:tcPr>
        <w:p w14:paraId="51BCC205" w14:textId="77777777" w:rsidR="00044329" w:rsidRDefault="00044329" w:rsidP="00044329">
          <w:pPr>
            <w:pStyle w:val="Kopfzeile"/>
          </w:pPr>
          <w:r>
            <w:rPr>
              <w:rFonts w:cs="Arial"/>
              <w:noProof/>
              <w:color w:val="FFFFFF"/>
              <w:sz w:val="20"/>
            </w:rPr>
            <w:drawing>
              <wp:inline distT="0" distB="0" distL="0" distR="0" wp14:anchorId="262941F8" wp14:editId="17D49446">
                <wp:extent cx="381635" cy="135255"/>
                <wp:effectExtent l="0" t="0" r="0" b="0"/>
                <wp:docPr id="3"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769814603"/>
          <w:placeholder>
            <w:docPart w:val="427FC92E799146F59EA290D31959AD5F"/>
          </w:placeholder>
        </w:sdtPr>
        <w:sdtEndPr/>
        <w:sdtContent>
          <w:tc>
            <w:tcPr>
              <w:tcW w:w="4538" w:type="dxa"/>
              <w:gridSpan w:val="3"/>
              <w:shd w:val="clear" w:color="auto" w:fill="808080" w:themeFill="background1" w:themeFillShade="80"/>
              <w:vAlign w:val="center"/>
            </w:tcPr>
            <w:p w14:paraId="516C2C3B" w14:textId="77777777" w:rsidR="00044329" w:rsidRPr="00D93FF2" w:rsidRDefault="00044329" w:rsidP="00044329">
              <w:pPr>
                <w:pStyle w:val="Kopfzeile"/>
                <w:tabs>
                  <w:tab w:val="clear" w:pos="4536"/>
                  <w:tab w:val="clear" w:pos="9072"/>
                </w:tabs>
              </w:pPr>
              <w:r w:rsidRPr="00D93FF2">
                <w:rPr>
                  <w:rFonts w:cstheme="minorHAnsi"/>
                  <w:color w:val="FFFFFF"/>
                </w:rPr>
                <w:t xml:space="preserve"> Neue Medien im Deutschunterricht    </w:t>
              </w:r>
            </w:p>
          </w:tc>
        </w:sdtContent>
      </w:sdt>
      <w:sdt>
        <w:sdtPr>
          <w:id w:val="-1721735710"/>
          <w:placeholder>
            <w:docPart w:val="427FC92E799146F59EA290D31959AD5F"/>
          </w:placeholder>
        </w:sdtPr>
        <w:sdtEndPr/>
        <w:sdtContent>
          <w:tc>
            <w:tcPr>
              <w:tcW w:w="4267" w:type="dxa"/>
              <w:shd w:val="clear" w:color="auto" w:fill="808080" w:themeFill="background1" w:themeFillShade="80"/>
              <w:vAlign w:val="center"/>
            </w:tcPr>
            <w:p w14:paraId="3DE9BB49" w14:textId="77777777" w:rsidR="00044329" w:rsidRDefault="00044329" w:rsidP="00044329">
              <w:pPr>
                <w:pStyle w:val="Kopfzeile"/>
                <w:jc w:val="right"/>
              </w:pPr>
              <w:r>
                <w:rPr>
                  <w:rFonts w:cstheme="minorHAnsi"/>
                  <w:color w:val="FFFFFF"/>
                </w:rPr>
                <w:t xml:space="preserve"> Chancen und Grenzen digitaler Medien  </w:t>
              </w:r>
            </w:p>
          </w:tc>
        </w:sdtContent>
      </w:sdt>
    </w:tr>
    <w:tr w:rsidR="00044329" w14:paraId="3837A651" w14:textId="77777777" w:rsidTr="006F0611">
      <w:trPr>
        <w:cantSplit/>
        <w:trHeight w:val="367"/>
        <w:tblHeader/>
      </w:trPr>
      <w:tc>
        <w:tcPr>
          <w:tcW w:w="3637" w:type="dxa"/>
          <w:gridSpan w:val="2"/>
          <w:shd w:val="clear" w:color="auto" w:fill="D9D9D9" w:themeFill="background1" w:themeFillShade="D9"/>
          <w:vAlign w:val="center"/>
        </w:tcPr>
        <w:p w14:paraId="29E3A064" w14:textId="77777777" w:rsidR="00044329" w:rsidRDefault="007B3158" w:rsidP="00044329">
          <w:sdt>
            <w:sdtPr>
              <w:id w:val="-322048598"/>
              <w:placeholder>
                <w:docPart w:val="0C1B6E5C90DD4CD18FF9C388717F4E71"/>
              </w:placeholder>
              <w:text/>
            </w:sdtPr>
            <w:sdtEndPr/>
            <w:sdtContent>
              <w:r w:rsidR="00044329">
                <w:t>Schreiben</w:t>
              </w:r>
            </w:sdtContent>
          </w:sdt>
          <w:r w:rsidR="00044329">
            <w:t xml:space="preserve"> – literarische Produkte</w:t>
          </w:r>
        </w:p>
      </w:tc>
      <w:tc>
        <w:tcPr>
          <w:tcW w:w="574" w:type="dxa"/>
          <w:shd w:val="clear" w:color="auto" w:fill="D9D9D9" w:themeFill="background1" w:themeFillShade="D9"/>
          <w:vAlign w:val="center"/>
        </w:tcPr>
        <w:p w14:paraId="1C8CE3E3" w14:textId="77777777" w:rsidR="00044329" w:rsidRDefault="00044329" w:rsidP="00044329">
          <w:pPr>
            <w:pStyle w:val="Kopfzeile"/>
          </w:pPr>
        </w:p>
      </w:tc>
      <w:tc>
        <w:tcPr>
          <w:tcW w:w="5360" w:type="dxa"/>
          <w:gridSpan w:val="2"/>
          <w:shd w:val="clear" w:color="auto" w:fill="D9D9D9" w:themeFill="background1" w:themeFillShade="D9"/>
          <w:vAlign w:val="center"/>
        </w:tcPr>
        <w:p w14:paraId="640F40D9" w14:textId="4FD26E1A" w:rsidR="00044329" w:rsidRDefault="00044329" w:rsidP="00044329">
          <w:pPr>
            <w:pStyle w:val="Kopfzeile"/>
            <w:jc w:val="right"/>
          </w:pPr>
          <w:proofErr w:type="spellStart"/>
          <w:r>
            <w:t>textwiederga</w:t>
          </w:r>
          <w:r w:rsidR="007D5C31">
            <w:t>be</w:t>
          </w:r>
          <w:proofErr w:type="spellEnd"/>
        </w:p>
      </w:tc>
    </w:tr>
  </w:tbl>
  <w:p w14:paraId="49F430F7" w14:textId="77777777" w:rsidR="00044329" w:rsidRDefault="000443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B2C73"/>
    <w:multiLevelType w:val="hybridMultilevel"/>
    <w:tmpl w:val="06D0C33C"/>
    <w:lvl w:ilvl="0" w:tplc="55B0D7B8">
      <w:start w:val="1"/>
      <w:numFmt w:val="decimal"/>
      <w:lvlText w:val="%1."/>
      <w:lvlJc w:val="left"/>
      <w:pPr>
        <w:ind w:left="217" w:hanging="218"/>
      </w:pPr>
      <w:rPr>
        <w:rFonts w:ascii="Calibri" w:eastAsia="Calibri" w:hAnsi="Calibri" w:cs="Calibri" w:hint="default"/>
        <w:spacing w:val="-20"/>
        <w:w w:val="98"/>
        <w:sz w:val="22"/>
        <w:szCs w:val="22"/>
        <w:lang w:val="de-DE" w:eastAsia="de-DE" w:bidi="de-DE"/>
      </w:rPr>
    </w:lvl>
    <w:lvl w:ilvl="1" w:tplc="42AC2998">
      <w:numFmt w:val="bullet"/>
      <w:lvlText w:val="•"/>
      <w:lvlJc w:val="left"/>
      <w:pPr>
        <w:ind w:left="1155" w:hanging="218"/>
      </w:pPr>
      <w:rPr>
        <w:rFonts w:hint="default"/>
        <w:lang w:val="de-DE" w:eastAsia="de-DE" w:bidi="de-DE"/>
      </w:rPr>
    </w:lvl>
    <w:lvl w:ilvl="2" w:tplc="F738AB4E">
      <w:numFmt w:val="bullet"/>
      <w:lvlText w:val="•"/>
      <w:lvlJc w:val="left"/>
      <w:pPr>
        <w:ind w:left="2091" w:hanging="218"/>
      </w:pPr>
      <w:rPr>
        <w:rFonts w:hint="default"/>
        <w:lang w:val="de-DE" w:eastAsia="de-DE" w:bidi="de-DE"/>
      </w:rPr>
    </w:lvl>
    <w:lvl w:ilvl="3" w:tplc="66C861F2">
      <w:numFmt w:val="bullet"/>
      <w:lvlText w:val="•"/>
      <w:lvlJc w:val="left"/>
      <w:pPr>
        <w:ind w:left="3027" w:hanging="218"/>
      </w:pPr>
      <w:rPr>
        <w:rFonts w:hint="default"/>
        <w:lang w:val="de-DE" w:eastAsia="de-DE" w:bidi="de-DE"/>
      </w:rPr>
    </w:lvl>
    <w:lvl w:ilvl="4" w:tplc="0D4A4412">
      <w:numFmt w:val="bullet"/>
      <w:lvlText w:val="•"/>
      <w:lvlJc w:val="left"/>
      <w:pPr>
        <w:ind w:left="3962" w:hanging="218"/>
      </w:pPr>
      <w:rPr>
        <w:rFonts w:hint="default"/>
        <w:lang w:val="de-DE" w:eastAsia="de-DE" w:bidi="de-DE"/>
      </w:rPr>
    </w:lvl>
    <w:lvl w:ilvl="5" w:tplc="ED2E7C04">
      <w:numFmt w:val="bullet"/>
      <w:lvlText w:val="•"/>
      <w:lvlJc w:val="left"/>
      <w:pPr>
        <w:ind w:left="4898" w:hanging="218"/>
      </w:pPr>
      <w:rPr>
        <w:rFonts w:hint="default"/>
        <w:lang w:val="de-DE" w:eastAsia="de-DE" w:bidi="de-DE"/>
      </w:rPr>
    </w:lvl>
    <w:lvl w:ilvl="6" w:tplc="4B0201A6">
      <w:numFmt w:val="bullet"/>
      <w:lvlText w:val="•"/>
      <w:lvlJc w:val="left"/>
      <w:pPr>
        <w:ind w:left="5834" w:hanging="218"/>
      </w:pPr>
      <w:rPr>
        <w:rFonts w:hint="default"/>
        <w:lang w:val="de-DE" w:eastAsia="de-DE" w:bidi="de-DE"/>
      </w:rPr>
    </w:lvl>
    <w:lvl w:ilvl="7" w:tplc="A394E774">
      <w:numFmt w:val="bullet"/>
      <w:lvlText w:val="•"/>
      <w:lvlJc w:val="left"/>
      <w:pPr>
        <w:ind w:left="6769" w:hanging="218"/>
      </w:pPr>
      <w:rPr>
        <w:rFonts w:hint="default"/>
        <w:lang w:val="de-DE" w:eastAsia="de-DE" w:bidi="de-DE"/>
      </w:rPr>
    </w:lvl>
    <w:lvl w:ilvl="8" w:tplc="020AA920">
      <w:numFmt w:val="bullet"/>
      <w:lvlText w:val="•"/>
      <w:lvlJc w:val="left"/>
      <w:pPr>
        <w:ind w:left="7705" w:hanging="218"/>
      </w:pPr>
      <w:rPr>
        <w:rFonts w:hint="default"/>
        <w:lang w:val="de-DE" w:eastAsia="de-DE" w:bidi="de-D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29"/>
    <w:rsid w:val="000363C8"/>
    <w:rsid w:val="00044329"/>
    <w:rsid w:val="007B3158"/>
    <w:rsid w:val="007D5C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7400"/>
  <w15:chartTrackingRefBased/>
  <w15:docId w15:val="{8DAE7CD4-3367-4BA7-AF26-4239B5AB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044329"/>
    <w:pPr>
      <w:widowControl w:val="0"/>
      <w:autoSpaceDE w:val="0"/>
      <w:autoSpaceDN w:val="0"/>
      <w:spacing w:after="0" w:line="240" w:lineRule="auto"/>
    </w:pPr>
    <w:rPr>
      <w:rFonts w:ascii="Calibri Light" w:eastAsia="Calibri Light" w:hAnsi="Calibri Light" w:cs="Calibri Light"/>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4329"/>
    <w:pPr>
      <w:tabs>
        <w:tab w:val="center" w:pos="4536"/>
        <w:tab w:val="right" w:pos="9072"/>
      </w:tabs>
    </w:pPr>
  </w:style>
  <w:style w:type="character" w:customStyle="1" w:styleId="KopfzeileZchn">
    <w:name w:val="Kopfzeile Zchn"/>
    <w:basedOn w:val="Absatz-Standardschriftart"/>
    <w:link w:val="Kopfzeile"/>
    <w:uiPriority w:val="99"/>
    <w:rsid w:val="00044329"/>
  </w:style>
  <w:style w:type="paragraph" w:styleId="Fuzeile">
    <w:name w:val="footer"/>
    <w:basedOn w:val="Standard"/>
    <w:link w:val="FuzeileZchn"/>
    <w:uiPriority w:val="99"/>
    <w:unhideWhenUsed/>
    <w:rsid w:val="00044329"/>
    <w:pPr>
      <w:tabs>
        <w:tab w:val="center" w:pos="4536"/>
        <w:tab w:val="right" w:pos="9072"/>
      </w:tabs>
    </w:pPr>
  </w:style>
  <w:style w:type="character" w:customStyle="1" w:styleId="FuzeileZchn">
    <w:name w:val="Fußzeile Zchn"/>
    <w:basedOn w:val="Absatz-Standardschriftart"/>
    <w:link w:val="Fuzeile"/>
    <w:uiPriority w:val="99"/>
    <w:rsid w:val="00044329"/>
  </w:style>
  <w:style w:type="table" w:styleId="Tabellenraster">
    <w:name w:val="Table Grid"/>
    <w:basedOn w:val="NormaleTabelle"/>
    <w:uiPriority w:val="59"/>
    <w:rsid w:val="00044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044329"/>
    <w:pPr>
      <w:spacing w:before="9"/>
    </w:pPr>
  </w:style>
  <w:style w:type="character" w:customStyle="1" w:styleId="TextkrperZchn">
    <w:name w:val="Textkörper Zchn"/>
    <w:basedOn w:val="Absatz-Standardschriftart"/>
    <w:link w:val="Textkrper"/>
    <w:uiPriority w:val="1"/>
    <w:rsid w:val="00044329"/>
    <w:rPr>
      <w:rFonts w:ascii="Calibri Light" w:eastAsia="Calibri Light" w:hAnsi="Calibri Light" w:cs="Calibri Light"/>
      <w:lang w:eastAsia="de-DE" w:bidi="de-DE"/>
    </w:rPr>
  </w:style>
  <w:style w:type="character" w:styleId="Hyperlink">
    <w:name w:val="Hyperlink"/>
    <w:basedOn w:val="Absatz-Standardschriftart"/>
    <w:uiPriority w:val="99"/>
    <w:unhideWhenUsed/>
    <w:rsid w:val="000443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zeit.de/2018/32/smartphones-schule-bildung-frankreich-verb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7FC92E799146F59EA290D31959AD5F"/>
        <w:category>
          <w:name w:val="Allgemein"/>
          <w:gallery w:val="placeholder"/>
        </w:category>
        <w:types>
          <w:type w:val="bbPlcHdr"/>
        </w:types>
        <w:behaviors>
          <w:behavior w:val="content"/>
        </w:behaviors>
        <w:guid w:val="{BBF73ED9-88E0-4A45-90D4-7055FB05BDB2}"/>
      </w:docPartPr>
      <w:docPartBody>
        <w:p w:rsidR="00535757" w:rsidRDefault="007B04F6" w:rsidP="007B04F6">
          <w:pPr>
            <w:pStyle w:val="427FC92E799146F59EA290D31959AD5F"/>
          </w:pPr>
          <w:r w:rsidRPr="00B447D8">
            <w:rPr>
              <w:rStyle w:val="Platzhaltertext"/>
            </w:rPr>
            <w:t>Klicken Sie hier, um Text einzugeben.</w:t>
          </w:r>
        </w:p>
      </w:docPartBody>
    </w:docPart>
    <w:docPart>
      <w:docPartPr>
        <w:name w:val="0C1B6E5C90DD4CD18FF9C388717F4E71"/>
        <w:category>
          <w:name w:val="Allgemein"/>
          <w:gallery w:val="placeholder"/>
        </w:category>
        <w:types>
          <w:type w:val="bbPlcHdr"/>
        </w:types>
        <w:behaviors>
          <w:behavior w:val="content"/>
        </w:behaviors>
        <w:guid w:val="{3515F305-7E9A-40EE-94D3-88FACB3BC5B6}"/>
      </w:docPartPr>
      <w:docPartBody>
        <w:p w:rsidR="00535757" w:rsidRDefault="007B04F6" w:rsidP="007B04F6">
          <w:pPr>
            <w:pStyle w:val="0C1B6E5C90DD4CD18FF9C388717F4E71"/>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F6"/>
    <w:rsid w:val="00535757"/>
    <w:rsid w:val="00607393"/>
    <w:rsid w:val="007B0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04F6"/>
    <w:rPr>
      <w:color w:val="808080"/>
    </w:rPr>
  </w:style>
  <w:style w:type="paragraph" w:customStyle="1" w:styleId="427FC92E799146F59EA290D31959AD5F">
    <w:name w:val="427FC92E799146F59EA290D31959AD5F"/>
    <w:rsid w:val="007B04F6"/>
  </w:style>
  <w:style w:type="paragraph" w:customStyle="1" w:styleId="0C1B6E5C90DD4CD18FF9C388717F4E71">
    <w:name w:val="0C1B6E5C90DD4CD18FF9C388717F4E71"/>
    <w:rsid w:val="007B0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1159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GMT - TuM</dc:creator>
  <cp:keywords/>
  <dc:description/>
  <cp:lastModifiedBy>Michael Fischer</cp:lastModifiedBy>
  <cp:revision>2</cp:revision>
  <dcterms:created xsi:type="dcterms:W3CDTF">2019-07-18T09:26:00Z</dcterms:created>
  <dcterms:modified xsi:type="dcterms:W3CDTF">2019-07-31T07:32:00Z</dcterms:modified>
</cp:coreProperties>
</file>