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2626" w14:textId="74C7D2B4" w:rsidR="00A96CB3" w:rsidRPr="00A143F8" w:rsidRDefault="00A96CB3" w:rsidP="00A96CB3">
      <w:pPr>
        <w:tabs>
          <w:tab w:val="left" w:pos="8040"/>
        </w:tabs>
        <w:spacing w:after="200" w:line="276" w:lineRule="auto"/>
        <w:jc w:val="center"/>
        <w:rPr>
          <w:rFonts w:ascii="Calibri" w:hAnsi="Calibri"/>
          <w:b/>
          <w:szCs w:val="24"/>
        </w:rPr>
      </w:pPr>
      <w:r w:rsidRPr="00A143F8">
        <w:rPr>
          <w:rFonts w:ascii="Calibri" w:hAnsi="Calibri"/>
          <w:b/>
          <w:szCs w:val="24"/>
        </w:rPr>
        <w:t>Propaganda und Zensur in Diktaturen: Das Beispiel China und der 04.06.1989</w:t>
      </w:r>
    </w:p>
    <w:p w14:paraId="121F964E" w14:textId="78E7E191" w:rsidR="001905E0" w:rsidRPr="00A143F8" w:rsidRDefault="001905E0" w:rsidP="005C1DFC">
      <w:pPr>
        <w:tabs>
          <w:tab w:val="left" w:pos="8040"/>
        </w:tabs>
        <w:spacing w:after="200" w:line="276" w:lineRule="auto"/>
        <w:rPr>
          <w:rFonts w:ascii="Calibri" w:hAnsi="Calibri"/>
          <w:b/>
          <w:bCs/>
          <w:sz w:val="22"/>
        </w:rPr>
      </w:pPr>
      <w:r w:rsidRPr="00A143F8">
        <w:rPr>
          <w:rFonts w:ascii="Calibri" w:hAnsi="Calibri"/>
          <w:b/>
          <w:bCs/>
          <w:sz w:val="22"/>
        </w:rPr>
        <w:t>Aufgabe:</w:t>
      </w:r>
    </w:p>
    <w:p w14:paraId="07DD3EE5" w14:textId="0359185C" w:rsidR="001905E0" w:rsidRDefault="006A117B" w:rsidP="006A117B">
      <w:pPr>
        <w:pStyle w:val="Listenabsatz"/>
        <w:numPr>
          <w:ilvl w:val="0"/>
          <w:numId w:val="11"/>
        </w:numPr>
        <w:tabs>
          <w:tab w:val="left" w:pos="8040"/>
        </w:tabs>
        <w:spacing w:after="200" w:line="276" w:lineRule="auto"/>
        <w:rPr>
          <w:rFonts w:ascii="Calibri" w:hAnsi="Calibri"/>
          <w:sz w:val="22"/>
        </w:rPr>
      </w:pPr>
      <w:r>
        <w:rPr>
          <w:rFonts w:ascii="Calibri" w:hAnsi="Calibri"/>
          <w:sz w:val="22"/>
        </w:rPr>
        <w:t>Fassen Sie kurz zusammen, warum die Zensur-Maßnahmen als „paradox“ beschrieben werden.</w:t>
      </w:r>
    </w:p>
    <w:p w14:paraId="0C083D85" w14:textId="2E0EF6B6" w:rsidR="006A117B" w:rsidRDefault="001B7178" w:rsidP="006A117B">
      <w:pPr>
        <w:pStyle w:val="Listenabsatz"/>
        <w:numPr>
          <w:ilvl w:val="0"/>
          <w:numId w:val="11"/>
        </w:numPr>
        <w:tabs>
          <w:tab w:val="left" w:pos="8040"/>
        </w:tabs>
        <w:spacing w:after="200" w:line="276" w:lineRule="auto"/>
        <w:rPr>
          <w:rFonts w:ascii="Calibri" w:hAnsi="Calibri"/>
          <w:sz w:val="22"/>
        </w:rPr>
      </w:pPr>
      <w:r>
        <w:rPr>
          <w:rFonts w:ascii="Calibri" w:hAnsi="Calibri"/>
          <w:sz w:val="22"/>
        </w:rPr>
        <w:t>Arbeiten Sie aus M 2</w:t>
      </w:r>
      <w:r w:rsidR="006A117B">
        <w:rPr>
          <w:rFonts w:ascii="Calibri" w:hAnsi="Calibri"/>
          <w:sz w:val="22"/>
        </w:rPr>
        <w:t xml:space="preserve"> </w:t>
      </w:r>
      <w:r>
        <w:rPr>
          <w:rFonts w:ascii="Calibri" w:hAnsi="Calibri"/>
          <w:sz w:val="22"/>
        </w:rPr>
        <w:t>heraus</w:t>
      </w:r>
      <w:r w:rsidR="006A117B">
        <w:rPr>
          <w:rFonts w:ascii="Calibri" w:hAnsi="Calibri"/>
          <w:sz w:val="22"/>
        </w:rPr>
        <w:t>, was am 04.06.1989 als Massaker auf dem Platz des himmlischen Friedens in Peking in die Geschichte einging.</w:t>
      </w:r>
    </w:p>
    <w:p w14:paraId="0F1B73FE" w14:textId="6C4CF180" w:rsidR="001B7178" w:rsidRDefault="001B7178" w:rsidP="006A117B">
      <w:pPr>
        <w:pStyle w:val="Listenabsatz"/>
        <w:numPr>
          <w:ilvl w:val="0"/>
          <w:numId w:val="11"/>
        </w:numPr>
        <w:tabs>
          <w:tab w:val="left" w:pos="8040"/>
        </w:tabs>
        <w:spacing w:after="200" w:line="276" w:lineRule="auto"/>
        <w:rPr>
          <w:rFonts w:ascii="Calibri" w:hAnsi="Calibri"/>
          <w:sz w:val="22"/>
        </w:rPr>
      </w:pPr>
      <w:r>
        <w:rPr>
          <w:rFonts w:ascii="Calibri" w:hAnsi="Calibri"/>
          <w:sz w:val="22"/>
        </w:rPr>
        <w:t>Beschreiben Sie aus M2, wie China propagandistisch mit diesem Ereignis umging.</w:t>
      </w:r>
    </w:p>
    <w:p w14:paraId="72CE44F0" w14:textId="766EB77C" w:rsidR="006A117B" w:rsidRDefault="006A117B" w:rsidP="006A117B">
      <w:pPr>
        <w:pStyle w:val="Listenabsatz"/>
        <w:numPr>
          <w:ilvl w:val="0"/>
          <w:numId w:val="11"/>
        </w:numPr>
        <w:tabs>
          <w:tab w:val="left" w:pos="8040"/>
        </w:tabs>
        <w:spacing w:after="200" w:line="276" w:lineRule="auto"/>
        <w:rPr>
          <w:rFonts w:ascii="Calibri" w:hAnsi="Calibri"/>
          <w:sz w:val="22"/>
        </w:rPr>
      </w:pPr>
      <w:r>
        <w:rPr>
          <w:rFonts w:ascii="Calibri" w:hAnsi="Calibri"/>
          <w:sz w:val="22"/>
        </w:rPr>
        <w:t>Recherchieren Sie unter dem Link</w:t>
      </w:r>
      <w:r w:rsidR="00C43B75">
        <w:rPr>
          <w:rFonts w:ascii="Calibri" w:hAnsi="Calibri"/>
          <w:sz w:val="22"/>
        </w:rPr>
        <w:t xml:space="preserve"> in M3</w:t>
      </w:r>
      <w:r>
        <w:rPr>
          <w:rFonts w:ascii="Calibri" w:hAnsi="Calibri"/>
          <w:sz w:val="22"/>
        </w:rPr>
        <w:t xml:space="preserve">, wie die Große Firewall in China funktioniert und welche Folgen sie für die Menschen hat. </w:t>
      </w:r>
    </w:p>
    <w:p w14:paraId="25A69970" w14:textId="28B6A475" w:rsidR="006A117B" w:rsidRPr="006A117B" w:rsidRDefault="001B7178" w:rsidP="006A117B">
      <w:pPr>
        <w:pStyle w:val="Listenabsatz"/>
        <w:numPr>
          <w:ilvl w:val="0"/>
          <w:numId w:val="11"/>
        </w:numPr>
        <w:tabs>
          <w:tab w:val="left" w:pos="8040"/>
        </w:tabs>
        <w:spacing w:after="200" w:line="276" w:lineRule="auto"/>
        <w:rPr>
          <w:rFonts w:ascii="Calibri" w:hAnsi="Calibri"/>
          <w:sz w:val="22"/>
        </w:rPr>
      </w:pPr>
      <w:r>
        <w:rPr>
          <w:rFonts w:ascii="Calibri" w:hAnsi="Calibri"/>
          <w:sz w:val="22"/>
        </w:rPr>
        <w:t>Erstellen Sie ein Podcast mit dem Titel „Diktatur, Zensur und staatliche Propaganda“, indem Sie auf das Beispiel China eingehen.</w:t>
      </w:r>
    </w:p>
    <w:p w14:paraId="37019875" w14:textId="7E5E5122" w:rsidR="001905E0" w:rsidRPr="001B7178" w:rsidRDefault="001B7178" w:rsidP="001905E0">
      <w:pPr>
        <w:tabs>
          <w:tab w:val="left" w:pos="8040"/>
        </w:tabs>
        <w:spacing w:after="200" w:line="276" w:lineRule="auto"/>
        <w:rPr>
          <w:rFonts w:ascii="Calibri" w:hAnsi="Calibri"/>
          <w:b/>
          <w:sz w:val="22"/>
        </w:rPr>
      </w:pPr>
      <w:r w:rsidRPr="001B7178">
        <w:rPr>
          <w:rFonts w:ascii="Calibri" w:hAnsi="Calibri"/>
          <w:b/>
          <w:sz w:val="22"/>
        </w:rPr>
        <w:t xml:space="preserve">M 1 </w:t>
      </w:r>
      <w:r w:rsidR="001905E0" w:rsidRPr="001B7178">
        <w:rPr>
          <w:rFonts w:ascii="Calibri" w:hAnsi="Calibri"/>
          <w:b/>
          <w:sz w:val="22"/>
        </w:rPr>
        <w:t>Pekings paradoxer Zensur-Fetisch</w:t>
      </w:r>
    </w:p>
    <w:p w14:paraId="53428B0F" w14:textId="4EF51742" w:rsidR="001905E0" w:rsidRPr="001905E0" w:rsidRDefault="001905E0" w:rsidP="001905E0">
      <w:pPr>
        <w:tabs>
          <w:tab w:val="left" w:pos="8040"/>
        </w:tabs>
        <w:spacing w:after="200" w:line="276" w:lineRule="auto"/>
        <w:rPr>
          <w:rFonts w:ascii="Calibri" w:hAnsi="Calibri"/>
          <w:sz w:val="22"/>
        </w:rPr>
      </w:pPr>
      <w:r w:rsidRPr="001905E0">
        <w:rPr>
          <w:rFonts w:ascii="Calibri" w:hAnsi="Calibri"/>
          <w:sz w:val="22"/>
        </w:rPr>
        <w:t xml:space="preserve">Stand: 23.06.2022 </w:t>
      </w:r>
    </w:p>
    <w:p w14:paraId="6AC1A8C9" w14:textId="363668D9" w:rsidR="001905E0" w:rsidRDefault="001905E0" w:rsidP="001905E0">
      <w:pPr>
        <w:tabs>
          <w:tab w:val="left" w:pos="8040"/>
        </w:tabs>
        <w:spacing w:after="200" w:line="276" w:lineRule="auto"/>
        <w:rPr>
          <w:rFonts w:ascii="Calibri" w:hAnsi="Calibri"/>
          <w:i/>
          <w:sz w:val="22"/>
        </w:rPr>
      </w:pPr>
      <w:r w:rsidRPr="001905E0">
        <w:rPr>
          <w:rFonts w:ascii="Calibri" w:hAnsi="Calibri"/>
          <w:i/>
          <w:sz w:val="22"/>
        </w:rPr>
        <w:t>Glacier Kwong schreibt diese Kolumne im Wechsel mit Joshua Wong. Die beiden jungen Aktivisten aus Hongkong kämpfen gegen den wachsenden Einfluss Chinas in ihrer Heimat. Da Wong derzeit inhaftiert ist, setzt Kwong diese Kolumne einstweilen allein fort.</w:t>
      </w:r>
    </w:p>
    <w:p w14:paraId="15F72250" w14:textId="091AE346" w:rsidR="00877ABC" w:rsidRDefault="00000000" w:rsidP="001905E0">
      <w:pPr>
        <w:tabs>
          <w:tab w:val="left" w:pos="8040"/>
        </w:tabs>
        <w:spacing w:after="200" w:line="276" w:lineRule="auto"/>
        <w:rPr>
          <w:rFonts w:ascii="Calibri" w:hAnsi="Calibri"/>
          <w:sz w:val="22"/>
        </w:rPr>
      </w:pPr>
      <w:hyperlink r:id="rId8" w:history="1">
        <w:r w:rsidR="00877ABC" w:rsidRPr="00E65F84">
          <w:rPr>
            <w:rStyle w:val="Hyperlink"/>
            <w:rFonts w:ascii="Calibri" w:hAnsi="Calibri"/>
            <w:sz w:val="22"/>
          </w:rPr>
          <w:t>https://www.welt.de/politik/ausland/article239496443/Hongkong-Kolumne-Pekings-paradoxer-Zensur-Fetisch.html</w:t>
        </w:r>
      </w:hyperlink>
    </w:p>
    <w:p w14:paraId="58C7EE3A" w14:textId="4B632C97" w:rsidR="001905E0" w:rsidRDefault="00877ABC" w:rsidP="001905E0">
      <w:pPr>
        <w:tabs>
          <w:tab w:val="left" w:pos="8040"/>
        </w:tabs>
        <w:spacing w:after="200" w:line="276" w:lineRule="auto"/>
        <w:rPr>
          <w:rFonts w:ascii="Calibri" w:hAnsi="Calibri"/>
          <w:sz w:val="22"/>
        </w:rPr>
      </w:pPr>
      <w:r>
        <w:rPr>
          <w:rFonts w:ascii="Calibri" w:hAnsi="Calibri"/>
          <w:noProof/>
          <w:sz w:val="22"/>
        </w:rPr>
        <w:drawing>
          <wp:inline distT="0" distB="0" distL="0" distR="0" wp14:anchorId="58200809" wp14:editId="030150DA">
            <wp:extent cx="1414130" cy="141413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lt.jpg"/>
                    <pic:cNvPicPr/>
                  </pic:nvPicPr>
                  <pic:blipFill>
                    <a:blip r:embed="rId9">
                      <a:extLst>
                        <a:ext uri="{28A0092B-C50C-407E-A947-70E740481C1C}">
                          <a14:useLocalDpi xmlns:a14="http://schemas.microsoft.com/office/drawing/2010/main" val="0"/>
                        </a:ext>
                      </a:extLst>
                    </a:blip>
                    <a:stretch>
                      <a:fillRect/>
                    </a:stretch>
                  </pic:blipFill>
                  <pic:spPr>
                    <a:xfrm>
                      <a:off x="0" y="0"/>
                      <a:ext cx="1430765" cy="1430765"/>
                    </a:xfrm>
                    <a:prstGeom prst="rect">
                      <a:avLst/>
                    </a:prstGeom>
                  </pic:spPr>
                </pic:pic>
              </a:graphicData>
            </a:graphic>
          </wp:inline>
        </w:drawing>
      </w:r>
    </w:p>
    <w:p w14:paraId="44D08AEE" w14:textId="1132F870" w:rsidR="006A117B" w:rsidRPr="00BB0480" w:rsidRDefault="001B7178" w:rsidP="006A117B">
      <w:pPr>
        <w:tabs>
          <w:tab w:val="left" w:pos="8040"/>
        </w:tabs>
        <w:spacing w:after="200" w:line="276" w:lineRule="auto"/>
        <w:rPr>
          <w:rFonts w:ascii="Calibri" w:hAnsi="Calibri"/>
          <w:b/>
          <w:bCs/>
          <w:sz w:val="22"/>
        </w:rPr>
      </w:pPr>
      <w:r w:rsidRPr="00BB0480">
        <w:rPr>
          <w:rFonts w:ascii="Calibri" w:hAnsi="Calibri"/>
          <w:b/>
          <w:bCs/>
          <w:sz w:val="22"/>
        </w:rPr>
        <w:t xml:space="preserve">M2 </w:t>
      </w:r>
      <w:r w:rsidR="006A117B" w:rsidRPr="00BB0480">
        <w:rPr>
          <w:rFonts w:ascii="Calibri" w:hAnsi="Calibri"/>
          <w:b/>
          <w:bCs/>
          <w:sz w:val="22"/>
        </w:rPr>
        <w:t>China: Seit dem Tiananmen-Massaker gilt Schweigegebot</w:t>
      </w:r>
    </w:p>
    <w:p w14:paraId="670CEA11" w14:textId="6DBECAD5" w:rsidR="006A117B" w:rsidRDefault="006A117B" w:rsidP="006A117B">
      <w:pPr>
        <w:tabs>
          <w:tab w:val="left" w:pos="8040"/>
        </w:tabs>
        <w:spacing w:after="200" w:line="276" w:lineRule="auto"/>
        <w:rPr>
          <w:rFonts w:ascii="Calibri" w:hAnsi="Calibri"/>
          <w:sz w:val="22"/>
        </w:rPr>
      </w:pPr>
      <w:r w:rsidRPr="006A117B">
        <w:rPr>
          <w:rFonts w:ascii="Calibri" w:hAnsi="Calibri"/>
          <w:sz w:val="22"/>
        </w:rPr>
        <w:t>4. Juni 2019, Von Lea Deuber, Peking</w:t>
      </w:r>
    </w:p>
    <w:p w14:paraId="73648877" w14:textId="3A05E5CA" w:rsidR="006A117B" w:rsidRDefault="00000000" w:rsidP="006A117B">
      <w:pPr>
        <w:tabs>
          <w:tab w:val="left" w:pos="8040"/>
        </w:tabs>
        <w:spacing w:after="200" w:line="276" w:lineRule="auto"/>
        <w:rPr>
          <w:rFonts w:ascii="Calibri" w:hAnsi="Calibri"/>
          <w:sz w:val="22"/>
        </w:rPr>
      </w:pPr>
      <w:hyperlink r:id="rId10" w:history="1">
        <w:r w:rsidR="006A117B" w:rsidRPr="00512451">
          <w:rPr>
            <w:rStyle w:val="Hyperlink"/>
            <w:rFonts w:ascii="Calibri" w:hAnsi="Calibri"/>
            <w:sz w:val="22"/>
          </w:rPr>
          <w:t>https://www.sueddeutsche.de/politik/tiananmen-massaker-china-proteste-jahrestag-1.4472350-2</w:t>
        </w:r>
      </w:hyperlink>
    </w:p>
    <w:p w14:paraId="6FB37AC5" w14:textId="14476435" w:rsidR="006A117B" w:rsidRDefault="00877ABC" w:rsidP="006A117B">
      <w:pPr>
        <w:tabs>
          <w:tab w:val="left" w:pos="8040"/>
        </w:tabs>
        <w:spacing w:after="200" w:line="276" w:lineRule="auto"/>
        <w:rPr>
          <w:rFonts w:ascii="Calibri" w:hAnsi="Calibri"/>
          <w:sz w:val="22"/>
        </w:rPr>
      </w:pPr>
      <w:r>
        <w:rPr>
          <w:rFonts w:ascii="Calibri" w:hAnsi="Calibri"/>
          <w:noProof/>
          <w:sz w:val="22"/>
        </w:rPr>
        <w:drawing>
          <wp:inline distT="0" distB="0" distL="0" distR="0" wp14:anchorId="11DBF4D6" wp14:editId="4ADD1733">
            <wp:extent cx="1509823" cy="150982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Z.jpg"/>
                    <pic:cNvPicPr/>
                  </pic:nvPicPr>
                  <pic:blipFill>
                    <a:blip r:embed="rId11">
                      <a:extLst>
                        <a:ext uri="{28A0092B-C50C-407E-A947-70E740481C1C}">
                          <a14:useLocalDpi xmlns:a14="http://schemas.microsoft.com/office/drawing/2010/main" val="0"/>
                        </a:ext>
                      </a:extLst>
                    </a:blip>
                    <a:stretch>
                      <a:fillRect/>
                    </a:stretch>
                  </pic:blipFill>
                  <pic:spPr>
                    <a:xfrm>
                      <a:off x="0" y="0"/>
                      <a:ext cx="1547695" cy="1547695"/>
                    </a:xfrm>
                    <a:prstGeom prst="rect">
                      <a:avLst/>
                    </a:prstGeom>
                  </pic:spPr>
                </pic:pic>
              </a:graphicData>
            </a:graphic>
          </wp:inline>
        </w:drawing>
      </w:r>
    </w:p>
    <w:p w14:paraId="095957DA" w14:textId="5AE6B5EB" w:rsidR="001905E0" w:rsidRDefault="001B7178" w:rsidP="001905E0">
      <w:pPr>
        <w:tabs>
          <w:tab w:val="left" w:pos="8040"/>
        </w:tabs>
        <w:spacing w:after="200" w:line="276" w:lineRule="auto"/>
        <w:rPr>
          <w:rFonts w:ascii="Calibri" w:hAnsi="Calibri"/>
          <w:b/>
          <w:bCs/>
          <w:sz w:val="22"/>
        </w:rPr>
      </w:pPr>
      <w:r w:rsidRPr="00BB0480">
        <w:rPr>
          <w:rFonts w:ascii="Calibri" w:hAnsi="Calibri"/>
          <w:b/>
          <w:bCs/>
          <w:sz w:val="22"/>
        </w:rPr>
        <w:lastRenderedPageBreak/>
        <w:t xml:space="preserve">M3 </w:t>
      </w:r>
      <w:hyperlink r:id="rId12" w:history="1">
        <w:r w:rsidR="00C43B75" w:rsidRPr="00E65F84">
          <w:rPr>
            <w:rStyle w:val="Hyperlink"/>
            <w:rFonts w:ascii="Calibri" w:hAnsi="Calibri"/>
            <w:b/>
            <w:bCs/>
            <w:sz w:val="22"/>
          </w:rPr>
          <w:t>https://de.wikipedia.org/wiki/Projekt_Goldener_Schild</w:t>
        </w:r>
      </w:hyperlink>
    </w:p>
    <w:p w14:paraId="277EE4C6" w14:textId="0C1AA7CB" w:rsidR="00C43B75" w:rsidRPr="00BB0480" w:rsidRDefault="00C43B75" w:rsidP="001905E0">
      <w:pPr>
        <w:tabs>
          <w:tab w:val="left" w:pos="8040"/>
        </w:tabs>
        <w:spacing w:after="200" w:line="276" w:lineRule="auto"/>
        <w:rPr>
          <w:rFonts w:ascii="Calibri" w:hAnsi="Calibri"/>
          <w:b/>
          <w:bCs/>
          <w:sz w:val="22"/>
        </w:rPr>
      </w:pPr>
      <w:r>
        <w:rPr>
          <w:rFonts w:ascii="Calibri" w:hAnsi="Calibri"/>
          <w:b/>
          <w:bCs/>
          <w:noProof/>
          <w:sz w:val="22"/>
        </w:rPr>
        <w:drawing>
          <wp:inline distT="0" distB="0" distL="0" distR="0" wp14:anchorId="75A3DA7A" wp14:editId="56D89FE8">
            <wp:extent cx="1499191" cy="1499191"/>
            <wp:effectExtent l="0" t="0" r="635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KI China.jpg"/>
                    <pic:cNvPicPr/>
                  </pic:nvPicPr>
                  <pic:blipFill>
                    <a:blip r:embed="rId13">
                      <a:extLst>
                        <a:ext uri="{28A0092B-C50C-407E-A947-70E740481C1C}">
                          <a14:useLocalDpi xmlns:a14="http://schemas.microsoft.com/office/drawing/2010/main" val="0"/>
                        </a:ext>
                      </a:extLst>
                    </a:blip>
                    <a:stretch>
                      <a:fillRect/>
                    </a:stretch>
                  </pic:blipFill>
                  <pic:spPr>
                    <a:xfrm>
                      <a:off x="0" y="0"/>
                      <a:ext cx="1512920" cy="1512920"/>
                    </a:xfrm>
                    <a:prstGeom prst="rect">
                      <a:avLst/>
                    </a:prstGeom>
                  </pic:spPr>
                </pic:pic>
              </a:graphicData>
            </a:graphic>
          </wp:inline>
        </w:drawing>
      </w:r>
    </w:p>
    <w:p w14:paraId="43C645EF" w14:textId="77777777" w:rsidR="001905E0" w:rsidRPr="001905E0" w:rsidRDefault="001905E0" w:rsidP="001905E0">
      <w:pPr>
        <w:tabs>
          <w:tab w:val="left" w:pos="8040"/>
        </w:tabs>
        <w:spacing w:after="200" w:line="276" w:lineRule="auto"/>
        <w:rPr>
          <w:rFonts w:ascii="Calibri" w:hAnsi="Calibri"/>
          <w:sz w:val="22"/>
        </w:rPr>
      </w:pPr>
    </w:p>
    <w:sectPr w:rsidR="001905E0" w:rsidRPr="001905E0" w:rsidSect="00D16418">
      <w:headerReference w:type="default" r:id="rId14"/>
      <w:footerReference w:type="default" r:id="rId15"/>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7948" w14:textId="77777777" w:rsidR="009E327E" w:rsidRDefault="009E327E" w:rsidP="005C5D10">
      <w:r>
        <w:separator/>
      </w:r>
    </w:p>
  </w:endnote>
  <w:endnote w:type="continuationSeparator" w:id="0">
    <w:p w14:paraId="5E2652D1" w14:textId="77777777" w:rsidR="009E327E" w:rsidRDefault="009E327E"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5A86" w14:textId="77777777" w:rsidR="009E327E" w:rsidRDefault="009E327E" w:rsidP="005C5D10">
      <w:r>
        <w:separator/>
      </w:r>
    </w:p>
  </w:footnote>
  <w:footnote w:type="continuationSeparator" w:id="0">
    <w:p w14:paraId="59DC299D" w14:textId="77777777" w:rsidR="009E327E" w:rsidRDefault="009E327E"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5DB8DF8B" w:rsidR="0018092A" w:rsidRPr="007702B9" w:rsidRDefault="001B7178" w:rsidP="00FF324C">
                            <w:pPr>
                              <w:tabs>
                                <w:tab w:val="right" w:pos="9214"/>
                              </w:tabs>
                              <w:rPr>
                                <w:b/>
                                <w:sz w:val="20"/>
                              </w:rPr>
                            </w:pPr>
                            <w:r>
                              <w:rPr>
                                <w:rFonts w:ascii="Calibri" w:hAnsi="Calibri" w:cs="Calibri"/>
                                <w:b/>
                                <w:sz w:val="20"/>
                              </w:rPr>
                              <w:t xml:space="preserve">Propaganda </w:t>
                            </w:r>
                            <w:r w:rsidR="006C0217" w:rsidRPr="00C36A0C">
                              <w:rPr>
                                <w:rFonts w:ascii="Calibri" w:hAnsi="Calibri" w:cs="Calibri"/>
                                <w:b/>
                                <w:sz w:val="20"/>
                              </w:rPr>
                              <w:tab/>
                            </w:r>
                            <w:r>
                              <w:rPr>
                                <w:rFonts w:ascii="Calibri" w:hAnsi="Calibri" w:cs="Calibri"/>
                                <w:b/>
                                <w:sz w:val="20"/>
                              </w:rPr>
                              <w:t>AB China 01</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uz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5DB8DF8B" w:rsidR="0018092A" w:rsidRPr="007702B9" w:rsidRDefault="001B7178" w:rsidP="00FF324C">
                      <w:pPr>
                        <w:tabs>
                          <w:tab w:val="right" w:pos="9214"/>
                        </w:tabs>
                        <w:rPr>
                          <w:b/>
                          <w:sz w:val="20"/>
                        </w:rPr>
                      </w:pPr>
                      <w:r>
                        <w:rPr>
                          <w:rFonts w:ascii="Calibri" w:hAnsi="Calibri" w:cs="Calibri"/>
                          <w:b/>
                          <w:sz w:val="20"/>
                        </w:rPr>
                        <w:t xml:space="preserve">Propaganda </w:t>
                      </w:r>
                      <w:r w:rsidR="006C0217" w:rsidRPr="00C36A0C">
                        <w:rPr>
                          <w:rFonts w:ascii="Calibri" w:hAnsi="Calibri" w:cs="Calibri"/>
                          <w:b/>
                          <w:sz w:val="20"/>
                        </w:rPr>
                        <w:tab/>
                      </w:r>
                      <w:r>
                        <w:rPr>
                          <w:rFonts w:ascii="Calibri" w:hAnsi="Calibri" w:cs="Calibri"/>
                          <w:b/>
                          <w:sz w:val="20"/>
                        </w:rPr>
                        <w:t>AB China 01</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67AAAE9" w14:textId="77777777" w:rsidR="0018092A" w:rsidRDefault="0018092A">
    <w:pPr>
      <w:pStyle w:val="Kopfzeile"/>
    </w:pPr>
  </w:p>
  <w:p w14:paraId="6AFB8270" w14:textId="77777777" w:rsidR="0018092A" w:rsidRDefault="0018092A">
    <w:pPr>
      <w:pStyle w:val="Kopfzeile"/>
    </w:pP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1578FC"/>
    <w:multiLevelType w:val="hybridMultilevel"/>
    <w:tmpl w:val="747E95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38690665">
    <w:abstractNumId w:val="9"/>
  </w:num>
  <w:num w:numId="2" w16cid:durableId="1336766627">
    <w:abstractNumId w:val="10"/>
  </w:num>
  <w:num w:numId="3" w16cid:durableId="1636569020">
    <w:abstractNumId w:val="4"/>
  </w:num>
  <w:num w:numId="4" w16cid:durableId="2013331652">
    <w:abstractNumId w:val="1"/>
  </w:num>
  <w:num w:numId="5" w16cid:durableId="1614822115">
    <w:abstractNumId w:val="3"/>
  </w:num>
  <w:num w:numId="6" w16cid:durableId="355235986">
    <w:abstractNumId w:val="0"/>
  </w:num>
  <w:num w:numId="7" w16cid:durableId="413820657">
    <w:abstractNumId w:val="8"/>
  </w:num>
  <w:num w:numId="8" w16cid:durableId="399794760">
    <w:abstractNumId w:val="6"/>
  </w:num>
  <w:num w:numId="9" w16cid:durableId="1352226172">
    <w:abstractNumId w:val="7"/>
  </w:num>
  <w:num w:numId="10" w16cid:durableId="1841117794">
    <w:abstractNumId w:val="2"/>
  </w:num>
  <w:num w:numId="11" w16cid:durableId="236212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5349C"/>
    <w:rsid w:val="001645E3"/>
    <w:rsid w:val="00167490"/>
    <w:rsid w:val="00172024"/>
    <w:rsid w:val="0018092A"/>
    <w:rsid w:val="00180A47"/>
    <w:rsid w:val="001852B1"/>
    <w:rsid w:val="001905E0"/>
    <w:rsid w:val="001B4F9E"/>
    <w:rsid w:val="001B504A"/>
    <w:rsid w:val="001B7178"/>
    <w:rsid w:val="001C01D5"/>
    <w:rsid w:val="001D2EC1"/>
    <w:rsid w:val="001F3F4B"/>
    <w:rsid w:val="001F7708"/>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76A72"/>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FDE"/>
    <w:rsid w:val="0061090D"/>
    <w:rsid w:val="00623549"/>
    <w:rsid w:val="00657A91"/>
    <w:rsid w:val="00663649"/>
    <w:rsid w:val="00663785"/>
    <w:rsid w:val="00672DB6"/>
    <w:rsid w:val="006759FA"/>
    <w:rsid w:val="0068123F"/>
    <w:rsid w:val="00694FB9"/>
    <w:rsid w:val="00696704"/>
    <w:rsid w:val="006A117B"/>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F6EEA"/>
    <w:rsid w:val="007F7702"/>
    <w:rsid w:val="008068E7"/>
    <w:rsid w:val="00820C15"/>
    <w:rsid w:val="00823188"/>
    <w:rsid w:val="00836D71"/>
    <w:rsid w:val="008419EF"/>
    <w:rsid w:val="00857408"/>
    <w:rsid w:val="00872212"/>
    <w:rsid w:val="0087730A"/>
    <w:rsid w:val="00877ABC"/>
    <w:rsid w:val="008A04A6"/>
    <w:rsid w:val="008B2518"/>
    <w:rsid w:val="008C30BB"/>
    <w:rsid w:val="008C50CA"/>
    <w:rsid w:val="008C5370"/>
    <w:rsid w:val="008D67C5"/>
    <w:rsid w:val="008F7B12"/>
    <w:rsid w:val="008F7C96"/>
    <w:rsid w:val="00910802"/>
    <w:rsid w:val="00911E9E"/>
    <w:rsid w:val="009120D7"/>
    <w:rsid w:val="0092307F"/>
    <w:rsid w:val="009367BE"/>
    <w:rsid w:val="00941DFC"/>
    <w:rsid w:val="00950BE6"/>
    <w:rsid w:val="00951E73"/>
    <w:rsid w:val="00954135"/>
    <w:rsid w:val="00977C6A"/>
    <w:rsid w:val="00985E96"/>
    <w:rsid w:val="0098767C"/>
    <w:rsid w:val="009931EC"/>
    <w:rsid w:val="00996FD5"/>
    <w:rsid w:val="009A3A0F"/>
    <w:rsid w:val="009B1ABA"/>
    <w:rsid w:val="009C3A67"/>
    <w:rsid w:val="009D2F52"/>
    <w:rsid w:val="009D4325"/>
    <w:rsid w:val="009D6C11"/>
    <w:rsid w:val="009E327E"/>
    <w:rsid w:val="009E692D"/>
    <w:rsid w:val="009F721B"/>
    <w:rsid w:val="00A07A41"/>
    <w:rsid w:val="00A11348"/>
    <w:rsid w:val="00A13EEB"/>
    <w:rsid w:val="00A143F8"/>
    <w:rsid w:val="00A1634C"/>
    <w:rsid w:val="00A347EF"/>
    <w:rsid w:val="00A4522B"/>
    <w:rsid w:val="00A577E3"/>
    <w:rsid w:val="00A64FFA"/>
    <w:rsid w:val="00A67982"/>
    <w:rsid w:val="00A71591"/>
    <w:rsid w:val="00A72CE5"/>
    <w:rsid w:val="00A82CEB"/>
    <w:rsid w:val="00A86184"/>
    <w:rsid w:val="00A909E4"/>
    <w:rsid w:val="00A94EBA"/>
    <w:rsid w:val="00A96CB3"/>
    <w:rsid w:val="00AB0BCB"/>
    <w:rsid w:val="00AB310A"/>
    <w:rsid w:val="00AB7090"/>
    <w:rsid w:val="00AC1E9C"/>
    <w:rsid w:val="00AD63DE"/>
    <w:rsid w:val="00AE5DD3"/>
    <w:rsid w:val="00AF1651"/>
    <w:rsid w:val="00B0584B"/>
    <w:rsid w:val="00B20DD8"/>
    <w:rsid w:val="00B310C5"/>
    <w:rsid w:val="00B4082D"/>
    <w:rsid w:val="00B50CC0"/>
    <w:rsid w:val="00B53828"/>
    <w:rsid w:val="00B656F3"/>
    <w:rsid w:val="00B67584"/>
    <w:rsid w:val="00B81CEC"/>
    <w:rsid w:val="00BB0480"/>
    <w:rsid w:val="00BB2627"/>
    <w:rsid w:val="00BB6CC4"/>
    <w:rsid w:val="00BC0B7A"/>
    <w:rsid w:val="00BF2085"/>
    <w:rsid w:val="00BF4EA7"/>
    <w:rsid w:val="00C14F10"/>
    <w:rsid w:val="00C15A4A"/>
    <w:rsid w:val="00C24E8A"/>
    <w:rsid w:val="00C36A0C"/>
    <w:rsid w:val="00C43B75"/>
    <w:rsid w:val="00C603A8"/>
    <w:rsid w:val="00C62C96"/>
    <w:rsid w:val="00C6584C"/>
    <w:rsid w:val="00C7774F"/>
    <w:rsid w:val="00C933B3"/>
    <w:rsid w:val="00CA4FEA"/>
    <w:rsid w:val="00CB3B37"/>
    <w:rsid w:val="00CC20D1"/>
    <w:rsid w:val="00CD205E"/>
    <w:rsid w:val="00CD4EEA"/>
    <w:rsid w:val="00CE732F"/>
    <w:rsid w:val="00CF0F43"/>
    <w:rsid w:val="00D02F5B"/>
    <w:rsid w:val="00D06729"/>
    <w:rsid w:val="00D16418"/>
    <w:rsid w:val="00D17CE3"/>
    <w:rsid w:val="00D17F0A"/>
    <w:rsid w:val="00D204D7"/>
    <w:rsid w:val="00D249FD"/>
    <w:rsid w:val="00D25355"/>
    <w:rsid w:val="00D3472E"/>
    <w:rsid w:val="00D64BCA"/>
    <w:rsid w:val="00D7372F"/>
    <w:rsid w:val="00D84A5B"/>
    <w:rsid w:val="00D915FF"/>
    <w:rsid w:val="00D94408"/>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90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t.de/politik/ausland/article239496443/Hongkong-Kolumne-Pekings-paradoxer-Zensur-Fetisch.html"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Projekt_Goldener_Schil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eddeutsche.de/politik/tiananmen-massaker-china-proteste-jahrestag-1.4472350-2"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72EE5-E2FE-4B74-B0E7-156E3D0B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Thomas Ißler</cp:lastModifiedBy>
  <cp:revision>3</cp:revision>
  <cp:lastPrinted>2016-11-27T12:11:00Z</cp:lastPrinted>
  <dcterms:created xsi:type="dcterms:W3CDTF">2022-07-27T06:32:00Z</dcterms:created>
  <dcterms:modified xsi:type="dcterms:W3CDTF">2022-07-27T12:12:00Z</dcterms:modified>
</cp:coreProperties>
</file>