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874DA" w14:textId="1AD68F62" w:rsidR="0065596E" w:rsidRPr="0045561D" w:rsidRDefault="0065596E" w:rsidP="00A962B8">
      <w:pPr>
        <w:spacing w:line="276" w:lineRule="auto"/>
        <w:jc w:val="both"/>
        <w:rPr>
          <w:rFonts w:asciiTheme="minorHAnsi" w:hAnsiTheme="minorHAnsi" w:cstheme="minorHAnsi"/>
          <w:b/>
          <w:bCs/>
          <w:sz w:val="18"/>
          <w:szCs w:val="18"/>
          <w:u w:val="single"/>
        </w:rPr>
      </w:pPr>
      <w:r w:rsidRPr="0045561D">
        <w:rPr>
          <w:rFonts w:asciiTheme="minorHAnsi" w:hAnsiTheme="minorHAnsi" w:cstheme="minorHAnsi"/>
          <w:b/>
          <w:bCs/>
          <w:sz w:val="18"/>
          <w:szCs w:val="18"/>
          <w:u w:val="single"/>
        </w:rPr>
        <w:t>„Diskriminierender Sprachgebrauch als Teil</w:t>
      </w:r>
      <w:r w:rsidR="00F5373C" w:rsidRPr="0045561D">
        <w:rPr>
          <w:rFonts w:asciiTheme="minorHAnsi" w:hAnsiTheme="minorHAnsi" w:cstheme="minorHAnsi"/>
          <w:b/>
          <w:bCs/>
          <w:sz w:val="18"/>
          <w:szCs w:val="18"/>
          <w:u w:val="single"/>
        </w:rPr>
        <w:t xml:space="preserve"> neo-nazistischer</w:t>
      </w:r>
      <w:r w:rsidRPr="0045561D">
        <w:rPr>
          <w:rFonts w:asciiTheme="minorHAnsi" w:hAnsiTheme="minorHAnsi" w:cstheme="minorHAnsi"/>
          <w:b/>
          <w:bCs/>
          <w:sz w:val="18"/>
          <w:szCs w:val="18"/>
          <w:u w:val="single"/>
        </w:rPr>
        <w:t xml:space="preserve"> Manipulationsstrategie“</w:t>
      </w:r>
    </w:p>
    <w:p w14:paraId="68B79BB2" w14:textId="77777777" w:rsidR="0065596E" w:rsidRPr="0065596E" w:rsidRDefault="0065596E" w:rsidP="00A962B8">
      <w:pPr>
        <w:spacing w:line="276" w:lineRule="auto"/>
        <w:jc w:val="both"/>
        <w:rPr>
          <w:rFonts w:asciiTheme="minorHAnsi" w:hAnsiTheme="minorHAnsi" w:cstheme="minorHAnsi"/>
          <w:sz w:val="18"/>
          <w:szCs w:val="18"/>
        </w:rPr>
      </w:pPr>
    </w:p>
    <w:p w14:paraId="10F00CD9" w14:textId="4A1861D0" w:rsidR="00F5373C" w:rsidRDefault="007A3DA6" w:rsidP="00A962B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18"/>
        </w:rPr>
      </w:pPr>
      <w:r w:rsidRPr="007A3DA6">
        <w:rPr>
          <w:rFonts w:asciiTheme="minorHAnsi" w:hAnsiTheme="minorHAnsi" w:cstheme="minorHAnsi"/>
          <w:sz w:val="18"/>
          <w:szCs w:val="18"/>
        </w:rPr>
        <w:t>Mit Sprache können wir Gewalt nicht nur beschreiben, ankündigen oder androhen, sondern selbst auch Gewalt zufügen.</w:t>
      </w:r>
      <w:r w:rsidR="00A962B8">
        <w:rPr>
          <w:rFonts w:asciiTheme="minorHAnsi" w:hAnsiTheme="minorHAnsi" w:cstheme="minorHAnsi"/>
          <w:sz w:val="18"/>
          <w:szCs w:val="18"/>
        </w:rPr>
        <w:t xml:space="preserve"> </w:t>
      </w:r>
      <w:r w:rsidRPr="007A3DA6">
        <w:rPr>
          <w:rFonts w:asciiTheme="minorHAnsi" w:hAnsiTheme="minorHAnsi" w:cstheme="minorHAnsi"/>
          <w:sz w:val="18"/>
          <w:szCs w:val="18"/>
        </w:rPr>
        <w:t xml:space="preserve">Worte können nicht nur etwas tun, sie können auch etwas antun. Sprache selbst kann Medium der Gewaltausübung sein: </w:t>
      </w:r>
      <w:r w:rsidR="00A962B8">
        <w:rPr>
          <w:rFonts w:asciiTheme="minorHAnsi" w:hAnsiTheme="minorHAnsi" w:cstheme="minorHAnsi"/>
          <w:sz w:val="18"/>
          <w:szCs w:val="18"/>
        </w:rPr>
        <w:t xml:space="preserve"> </w:t>
      </w:r>
      <w:r w:rsidRPr="007A3DA6">
        <w:rPr>
          <w:rFonts w:asciiTheme="minorHAnsi" w:hAnsiTheme="minorHAnsi" w:cstheme="minorHAnsi"/>
          <w:sz w:val="18"/>
          <w:szCs w:val="18"/>
        </w:rPr>
        <w:t>Von der leisen Ironie bis hin zum sarkastischen Spott, von der indiskreten Taktlosigkeit bis zum nackten Schimpfwort, von der herablassenden Demütigung bis hin zu diskriminierender hate speech kann Sprache als Gewalt wirken.</w:t>
      </w:r>
      <w:r w:rsidR="00F5373C">
        <w:rPr>
          <w:rStyle w:val="Funotenzeichen"/>
          <w:rFonts w:asciiTheme="minorHAnsi" w:hAnsiTheme="minorHAnsi" w:cstheme="minorHAnsi"/>
          <w:sz w:val="18"/>
          <w:szCs w:val="18"/>
        </w:rPr>
        <w:footnoteReference w:id="1"/>
      </w:r>
    </w:p>
    <w:p w14:paraId="60A80A9D" w14:textId="08DF75A3" w:rsidR="007A3DA6" w:rsidRDefault="007A3DA6" w:rsidP="00A962B8">
      <w:pPr>
        <w:spacing w:line="276" w:lineRule="auto"/>
        <w:jc w:val="both"/>
        <w:rPr>
          <w:rFonts w:asciiTheme="minorHAnsi" w:hAnsiTheme="minorHAnsi" w:cstheme="minorHAnsi"/>
          <w:sz w:val="18"/>
          <w:szCs w:val="18"/>
        </w:rPr>
      </w:pPr>
    </w:p>
    <w:p w14:paraId="512DCCAF" w14:textId="5FDEA9CD"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 xml:space="preserve">Verwendung </w:t>
      </w:r>
      <w:r w:rsidR="00F5373C" w:rsidRPr="0065596E">
        <w:rPr>
          <w:rFonts w:asciiTheme="minorHAnsi" w:hAnsiTheme="minorHAnsi" w:cstheme="minorHAnsi"/>
          <w:sz w:val="18"/>
          <w:szCs w:val="18"/>
        </w:rPr>
        <w:t>diskriminierender</w:t>
      </w:r>
      <w:r w:rsidRPr="0065596E">
        <w:rPr>
          <w:rFonts w:asciiTheme="minorHAnsi" w:hAnsiTheme="minorHAnsi" w:cstheme="minorHAnsi"/>
          <w:sz w:val="18"/>
          <w:szCs w:val="18"/>
        </w:rPr>
        <w:t xml:space="preserve"> Sprechakte ist fester Bestandteil </w:t>
      </w:r>
      <w:r w:rsidR="00F5373C">
        <w:rPr>
          <w:rFonts w:asciiTheme="minorHAnsi" w:hAnsiTheme="minorHAnsi" w:cstheme="minorHAnsi"/>
          <w:sz w:val="18"/>
          <w:szCs w:val="18"/>
        </w:rPr>
        <w:t xml:space="preserve">der </w:t>
      </w:r>
      <w:r w:rsidRPr="0065596E">
        <w:rPr>
          <w:rFonts w:asciiTheme="minorHAnsi" w:hAnsiTheme="minorHAnsi" w:cstheme="minorHAnsi"/>
          <w:sz w:val="18"/>
          <w:szCs w:val="18"/>
        </w:rPr>
        <w:t>Propaganda</w:t>
      </w:r>
      <w:r w:rsidR="00F5373C">
        <w:rPr>
          <w:rStyle w:val="Funotenzeichen"/>
          <w:rFonts w:asciiTheme="minorHAnsi" w:hAnsiTheme="minorHAnsi" w:cstheme="minorHAnsi"/>
          <w:sz w:val="18"/>
          <w:szCs w:val="18"/>
        </w:rPr>
        <w:footnoteReference w:id="2"/>
      </w:r>
      <w:r w:rsidRPr="0065596E">
        <w:rPr>
          <w:rFonts w:asciiTheme="minorHAnsi" w:hAnsiTheme="minorHAnsi" w:cstheme="minorHAnsi"/>
          <w:sz w:val="18"/>
          <w:szCs w:val="18"/>
        </w:rPr>
        <w:t xml:space="preserve"> </w:t>
      </w:r>
      <w:r w:rsidR="00F5373C">
        <w:rPr>
          <w:rFonts w:asciiTheme="minorHAnsi" w:hAnsiTheme="minorHAnsi" w:cstheme="minorHAnsi"/>
          <w:sz w:val="18"/>
          <w:szCs w:val="18"/>
        </w:rPr>
        <w:t xml:space="preserve">der neuen Rechten in Europa. </w:t>
      </w:r>
      <w:r w:rsidRPr="0065596E">
        <w:rPr>
          <w:rFonts w:asciiTheme="minorHAnsi" w:hAnsiTheme="minorHAnsi" w:cstheme="minorHAnsi"/>
          <w:sz w:val="18"/>
          <w:szCs w:val="18"/>
        </w:rPr>
        <w:t>Heute geh</w:t>
      </w:r>
      <w:r w:rsidR="00EE7121">
        <w:rPr>
          <w:rFonts w:asciiTheme="minorHAnsi" w:hAnsiTheme="minorHAnsi" w:cstheme="minorHAnsi"/>
          <w:sz w:val="18"/>
          <w:szCs w:val="18"/>
        </w:rPr>
        <w:t xml:space="preserve">en </w:t>
      </w:r>
      <w:r w:rsidRPr="0065596E">
        <w:rPr>
          <w:rFonts w:asciiTheme="minorHAnsi" w:hAnsiTheme="minorHAnsi" w:cstheme="minorHAnsi"/>
          <w:sz w:val="18"/>
          <w:szCs w:val="18"/>
        </w:rPr>
        <w:t>diese Manipulation</w:t>
      </w:r>
      <w:r w:rsidR="0045561D">
        <w:rPr>
          <w:rFonts w:asciiTheme="minorHAnsi" w:hAnsiTheme="minorHAnsi" w:cstheme="minorHAnsi"/>
          <w:sz w:val="18"/>
          <w:szCs w:val="18"/>
        </w:rPr>
        <w:t>en</w:t>
      </w:r>
      <w:r w:rsidRPr="0065596E">
        <w:rPr>
          <w:rFonts w:asciiTheme="minorHAnsi" w:hAnsiTheme="minorHAnsi" w:cstheme="minorHAnsi"/>
          <w:sz w:val="18"/>
          <w:szCs w:val="18"/>
        </w:rPr>
        <w:t xml:space="preserve"> </w:t>
      </w:r>
      <w:r w:rsidR="007258EA">
        <w:rPr>
          <w:rFonts w:asciiTheme="minorHAnsi" w:hAnsiTheme="minorHAnsi" w:cstheme="minorHAnsi"/>
          <w:sz w:val="18"/>
          <w:szCs w:val="18"/>
        </w:rPr>
        <w:t>und die</w:t>
      </w:r>
      <w:r w:rsidRPr="0065596E">
        <w:rPr>
          <w:rFonts w:asciiTheme="minorHAnsi" w:hAnsiTheme="minorHAnsi" w:cstheme="minorHAnsi"/>
          <w:sz w:val="18"/>
          <w:szCs w:val="18"/>
        </w:rPr>
        <w:t xml:space="preserve"> Verschiebung der Sprachgrenzen insbesondere von </w:t>
      </w:r>
      <w:r w:rsidR="00EE7121" w:rsidRPr="0065596E">
        <w:rPr>
          <w:rFonts w:asciiTheme="minorHAnsi" w:hAnsiTheme="minorHAnsi" w:cstheme="minorHAnsi"/>
          <w:sz w:val="18"/>
          <w:szCs w:val="18"/>
        </w:rPr>
        <w:t>Politikerinnen</w:t>
      </w:r>
      <w:r w:rsidRPr="0065596E">
        <w:rPr>
          <w:rFonts w:asciiTheme="minorHAnsi" w:hAnsiTheme="minorHAnsi" w:cstheme="minorHAnsi"/>
          <w:sz w:val="18"/>
          <w:szCs w:val="18"/>
        </w:rPr>
        <w:t xml:space="preserve"> </w:t>
      </w:r>
      <w:r w:rsidR="00EE7121">
        <w:rPr>
          <w:rFonts w:asciiTheme="minorHAnsi" w:hAnsiTheme="minorHAnsi" w:cstheme="minorHAnsi"/>
          <w:sz w:val="18"/>
          <w:szCs w:val="18"/>
        </w:rPr>
        <w:t xml:space="preserve">und Politikern </w:t>
      </w:r>
      <w:r w:rsidRPr="0065596E">
        <w:rPr>
          <w:rFonts w:asciiTheme="minorHAnsi" w:hAnsiTheme="minorHAnsi" w:cstheme="minorHAnsi"/>
          <w:sz w:val="18"/>
          <w:szCs w:val="18"/>
        </w:rPr>
        <w:t>der AfD aus.</w:t>
      </w:r>
    </w:p>
    <w:p w14:paraId="058988FE" w14:textId="7C250C5D"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 xml:space="preserve">Im Folgenden sollen Beispiele diskriminierender Sprechakte anhand von Beispielen aus dem Interview mit </w:t>
      </w:r>
      <w:r w:rsidR="00EE7121">
        <w:rPr>
          <w:rFonts w:asciiTheme="minorHAnsi" w:hAnsiTheme="minorHAnsi" w:cstheme="minorHAnsi"/>
          <w:sz w:val="18"/>
          <w:szCs w:val="18"/>
        </w:rPr>
        <w:t xml:space="preserve">Herrn </w:t>
      </w:r>
      <w:r w:rsidRPr="0065596E">
        <w:rPr>
          <w:rFonts w:asciiTheme="minorHAnsi" w:hAnsiTheme="minorHAnsi" w:cstheme="minorHAnsi"/>
          <w:sz w:val="18"/>
          <w:szCs w:val="18"/>
        </w:rPr>
        <w:t>vom XXX hinsichtlich wesentlicher Funktionen analysiert werden. Die Funktionen können nicht voneinander streng isoliert werden, einige weisen sogar Überschneidungen auf.</w:t>
      </w:r>
    </w:p>
    <w:p w14:paraId="08593EA3" w14:textId="77777777" w:rsidR="0065596E" w:rsidRPr="000741FB" w:rsidRDefault="0065596E" w:rsidP="00A962B8">
      <w:pPr>
        <w:spacing w:line="276" w:lineRule="auto"/>
        <w:jc w:val="both"/>
        <w:rPr>
          <w:rFonts w:asciiTheme="minorHAnsi" w:hAnsiTheme="minorHAnsi" w:cstheme="minorHAnsi"/>
          <w:b/>
          <w:bCs/>
          <w:sz w:val="18"/>
          <w:szCs w:val="18"/>
        </w:rPr>
      </w:pPr>
    </w:p>
    <w:p w14:paraId="62C495D4" w14:textId="3C16C3F1" w:rsidR="0065596E" w:rsidRPr="000741FB" w:rsidRDefault="0065596E" w:rsidP="00A962B8">
      <w:pPr>
        <w:spacing w:line="276" w:lineRule="auto"/>
        <w:jc w:val="both"/>
        <w:rPr>
          <w:rFonts w:asciiTheme="minorHAnsi" w:hAnsiTheme="minorHAnsi" w:cstheme="minorHAnsi"/>
          <w:b/>
          <w:bCs/>
          <w:sz w:val="18"/>
          <w:szCs w:val="18"/>
        </w:rPr>
      </w:pPr>
      <w:r w:rsidRPr="000741FB">
        <w:rPr>
          <w:rFonts w:asciiTheme="minorHAnsi" w:hAnsiTheme="minorHAnsi" w:cstheme="minorHAnsi"/>
          <w:b/>
          <w:bCs/>
          <w:sz w:val="18"/>
          <w:szCs w:val="18"/>
        </w:rPr>
        <w:t>Aufgabe:</w:t>
      </w:r>
    </w:p>
    <w:p w14:paraId="2AB4E313" w14:textId="6C550855" w:rsidR="0065596E" w:rsidRPr="0065596E" w:rsidRDefault="0059726C" w:rsidP="00A962B8">
      <w:pPr>
        <w:spacing w:line="276" w:lineRule="auto"/>
        <w:jc w:val="both"/>
        <w:rPr>
          <w:rFonts w:asciiTheme="minorHAnsi" w:hAnsiTheme="minorHAnsi" w:cstheme="minorHAnsi"/>
          <w:sz w:val="18"/>
          <w:szCs w:val="18"/>
        </w:rPr>
      </w:pPr>
      <w:r>
        <w:rPr>
          <w:rFonts w:asciiTheme="minorHAnsi" w:hAnsiTheme="minorHAnsi" w:cstheme="minorHAnsi"/>
          <w:noProof/>
          <w:sz w:val="18"/>
          <w:szCs w:val="18"/>
        </w:rPr>
        <w:drawing>
          <wp:anchor distT="0" distB="0" distL="114300" distR="114300" simplePos="0" relativeHeight="251658240" behindDoc="0" locked="0" layoutInCell="1" allowOverlap="1" wp14:anchorId="0CD19972" wp14:editId="02DAE8C9">
            <wp:simplePos x="0" y="0"/>
            <wp:positionH relativeFrom="column">
              <wp:posOffset>5370195</wp:posOffset>
            </wp:positionH>
            <wp:positionV relativeFrom="paragraph">
              <wp:posOffset>12308</wp:posOffset>
            </wp:positionV>
            <wp:extent cx="821359" cy="900000"/>
            <wp:effectExtent l="88900" t="88900" r="93345" b="12890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a:extLst>
                        <a:ext uri="{28A0092B-C50C-407E-A947-70E740481C1C}">
                          <a14:useLocalDpi xmlns:a14="http://schemas.microsoft.com/office/drawing/2010/main" val="0"/>
                        </a:ext>
                      </a:extLst>
                    </a:blip>
                    <a:stretch>
                      <a:fillRect/>
                    </a:stretch>
                  </pic:blipFill>
                  <pic:spPr>
                    <a:xfrm>
                      <a:off x="0" y="0"/>
                      <a:ext cx="821359" cy="90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A0D6034" w14:textId="7C8CE474" w:rsidR="007F4FFC" w:rsidRPr="000741FB" w:rsidRDefault="0065596E" w:rsidP="000741FB">
      <w:pPr>
        <w:pStyle w:val="Listenabsatz"/>
        <w:numPr>
          <w:ilvl w:val="0"/>
          <w:numId w:val="16"/>
        </w:numPr>
        <w:spacing w:line="276" w:lineRule="auto"/>
        <w:rPr>
          <w:rFonts w:asciiTheme="minorHAnsi" w:hAnsiTheme="minorHAnsi" w:cstheme="minorHAnsi"/>
          <w:sz w:val="18"/>
          <w:szCs w:val="18"/>
        </w:rPr>
      </w:pPr>
      <w:r w:rsidRPr="000741FB">
        <w:rPr>
          <w:rFonts w:asciiTheme="minorHAnsi" w:hAnsiTheme="minorHAnsi" w:cstheme="minorHAnsi"/>
          <w:sz w:val="18"/>
          <w:szCs w:val="18"/>
        </w:rPr>
        <w:t xml:space="preserve">Lesen Sie sich zunächst die Funktionen diskriminierender Sprechakte in der </w:t>
      </w:r>
      <w:r w:rsidR="00A962B8" w:rsidRPr="000741FB">
        <w:rPr>
          <w:rFonts w:asciiTheme="minorHAnsi" w:hAnsiTheme="minorHAnsi" w:cstheme="minorHAnsi"/>
          <w:sz w:val="18"/>
          <w:szCs w:val="18"/>
        </w:rPr>
        <w:t xml:space="preserve">folgenden </w:t>
      </w:r>
      <w:r w:rsidR="00792A70" w:rsidRPr="000741FB">
        <w:rPr>
          <w:rFonts w:asciiTheme="minorHAnsi" w:hAnsiTheme="minorHAnsi" w:cstheme="minorHAnsi"/>
          <w:sz w:val="18"/>
          <w:szCs w:val="18"/>
        </w:rPr>
        <w:br/>
      </w:r>
      <w:r w:rsidRPr="000741FB">
        <w:rPr>
          <w:rFonts w:asciiTheme="minorHAnsi" w:hAnsiTheme="minorHAnsi" w:cstheme="minorHAnsi"/>
          <w:sz w:val="18"/>
          <w:szCs w:val="18"/>
        </w:rPr>
        <w:t>Tabelle durch. Bestimmt fallen Ihnen selbst bereits Beispiele aus Ihrem Alltag ein</w:t>
      </w:r>
      <w:r w:rsidR="007F4FFC" w:rsidRPr="000741FB">
        <w:rPr>
          <w:rFonts w:asciiTheme="minorHAnsi" w:hAnsiTheme="minorHAnsi" w:cstheme="minorHAnsi"/>
          <w:sz w:val="18"/>
          <w:szCs w:val="18"/>
        </w:rPr>
        <w:t>: Notieren Sie diese und</w:t>
      </w:r>
    </w:p>
    <w:p w14:paraId="2253366D" w14:textId="7BE4EBAD" w:rsidR="007F4FFC" w:rsidRPr="007F4FFC" w:rsidRDefault="007F4FFC" w:rsidP="007F4FFC">
      <w:pPr>
        <w:pStyle w:val="Listenabsatz"/>
        <w:spacing w:line="276" w:lineRule="auto"/>
        <w:rPr>
          <w:rFonts w:asciiTheme="minorHAnsi" w:hAnsiTheme="minorHAnsi" w:cstheme="minorHAnsi"/>
          <w:sz w:val="18"/>
          <w:szCs w:val="18"/>
        </w:rPr>
      </w:pPr>
      <w:r>
        <w:rPr>
          <w:rFonts w:asciiTheme="minorHAnsi" w:hAnsiTheme="minorHAnsi" w:cstheme="minorHAnsi"/>
          <w:sz w:val="18"/>
          <w:szCs w:val="18"/>
        </w:rPr>
        <w:t>den Kontext (Quelle, Medium, inhaltlicher Zusammenhang usw.).</w:t>
      </w:r>
      <w:r w:rsidRPr="007F4FFC">
        <w:rPr>
          <w:rFonts w:asciiTheme="minorHAnsi" w:hAnsiTheme="minorHAnsi" w:cstheme="minorHAnsi"/>
          <w:sz w:val="18"/>
          <w:szCs w:val="18"/>
        </w:rPr>
        <w:t xml:space="preserve"> </w:t>
      </w:r>
    </w:p>
    <w:p w14:paraId="534454CA" w14:textId="4028B20F" w:rsidR="0065596E" w:rsidRPr="0059726C" w:rsidRDefault="0065596E" w:rsidP="000741FB">
      <w:pPr>
        <w:pStyle w:val="Listenabsatz"/>
        <w:numPr>
          <w:ilvl w:val="0"/>
          <w:numId w:val="16"/>
        </w:numPr>
        <w:spacing w:line="276" w:lineRule="auto"/>
        <w:rPr>
          <w:rFonts w:asciiTheme="minorHAnsi" w:hAnsiTheme="minorHAnsi" w:cstheme="minorHAnsi"/>
          <w:sz w:val="18"/>
          <w:szCs w:val="18"/>
        </w:rPr>
      </w:pPr>
      <w:r w:rsidRPr="000C06F7">
        <w:rPr>
          <w:rFonts w:asciiTheme="minorHAnsi" w:hAnsiTheme="minorHAnsi" w:cstheme="minorHAnsi"/>
          <w:sz w:val="18"/>
          <w:szCs w:val="18"/>
        </w:rPr>
        <w:t xml:space="preserve">Schauen Sie sich nun das </w:t>
      </w:r>
      <w:hyperlink r:id="rId9" w:history="1">
        <w:r w:rsidR="00792A70" w:rsidRPr="00792A70">
          <w:rPr>
            <w:rStyle w:val="Hyperlink"/>
            <w:rFonts w:asciiTheme="minorHAnsi" w:hAnsiTheme="minorHAnsi" w:cstheme="minorHAnsi"/>
            <w:sz w:val="18"/>
            <w:szCs w:val="18"/>
          </w:rPr>
          <w:t>Interview mit Björn Höcke (September 2019)</w:t>
        </w:r>
      </w:hyperlink>
      <w:r w:rsidR="00792A70">
        <w:rPr>
          <w:rStyle w:val="Funotenzeichen"/>
          <w:rFonts w:asciiTheme="minorHAnsi" w:hAnsiTheme="minorHAnsi" w:cstheme="minorHAnsi"/>
          <w:sz w:val="18"/>
          <w:szCs w:val="18"/>
        </w:rPr>
        <w:footnoteReference w:id="3"/>
      </w:r>
      <w:r w:rsidR="00792A70">
        <w:rPr>
          <w:rFonts w:asciiTheme="minorHAnsi" w:hAnsiTheme="minorHAnsi" w:cstheme="minorHAnsi"/>
          <w:sz w:val="18"/>
          <w:szCs w:val="18"/>
        </w:rPr>
        <w:t xml:space="preserve"> </w:t>
      </w:r>
      <w:r w:rsidRPr="000C06F7">
        <w:rPr>
          <w:rFonts w:asciiTheme="minorHAnsi" w:hAnsiTheme="minorHAnsi" w:cstheme="minorHAnsi"/>
          <w:sz w:val="18"/>
          <w:szCs w:val="18"/>
        </w:rPr>
        <w:t xml:space="preserve">mit dem Fokus auf die </w:t>
      </w:r>
      <w:r w:rsidR="00792A70">
        <w:rPr>
          <w:rFonts w:asciiTheme="minorHAnsi" w:hAnsiTheme="minorHAnsi" w:cstheme="minorHAnsi"/>
          <w:sz w:val="18"/>
          <w:szCs w:val="18"/>
        </w:rPr>
        <w:br/>
      </w:r>
      <w:r w:rsidRPr="000C06F7">
        <w:rPr>
          <w:rFonts w:asciiTheme="minorHAnsi" w:hAnsiTheme="minorHAnsi" w:cstheme="minorHAnsi"/>
          <w:sz w:val="18"/>
          <w:szCs w:val="18"/>
        </w:rPr>
        <w:t xml:space="preserve">genannten Funktionen von sprachlicher Diskriminierung genau an. Notieren Sie in der jeweiligen </w:t>
      </w:r>
      <w:r w:rsidR="00792A70">
        <w:rPr>
          <w:rFonts w:asciiTheme="minorHAnsi" w:hAnsiTheme="minorHAnsi" w:cstheme="minorHAnsi"/>
          <w:sz w:val="18"/>
          <w:szCs w:val="18"/>
        </w:rPr>
        <w:br/>
      </w:r>
      <w:r w:rsidRPr="000C06F7">
        <w:rPr>
          <w:rFonts w:asciiTheme="minorHAnsi" w:hAnsiTheme="minorHAnsi" w:cstheme="minorHAnsi"/>
          <w:sz w:val="18"/>
          <w:szCs w:val="18"/>
        </w:rPr>
        <w:t>Zelle treffende Beispiele.</w:t>
      </w:r>
    </w:p>
    <w:p w14:paraId="7F75A6AA" w14:textId="01DCB00B" w:rsidR="0065596E" w:rsidRPr="000C06F7" w:rsidRDefault="0065596E" w:rsidP="000741FB">
      <w:pPr>
        <w:pStyle w:val="Listenabsatz"/>
        <w:numPr>
          <w:ilvl w:val="0"/>
          <w:numId w:val="16"/>
        </w:numPr>
        <w:spacing w:line="276" w:lineRule="auto"/>
        <w:rPr>
          <w:rFonts w:asciiTheme="minorHAnsi" w:hAnsiTheme="minorHAnsi" w:cstheme="minorHAnsi"/>
          <w:sz w:val="18"/>
          <w:szCs w:val="18"/>
        </w:rPr>
      </w:pPr>
      <w:r w:rsidRPr="000C06F7">
        <w:rPr>
          <w:rFonts w:asciiTheme="minorHAnsi" w:hAnsiTheme="minorHAnsi" w:cstheme="minorHAnsi"/>
          <w:sz w:val="18"/>
          <w:szCs w:val="18"/>
        </w:rPr>
        <w:t>Wenn Sie das Interview zu Ende geschaut haben, ergänzen Sie bitte die Begründungen für Ihre Zuordnung.</w:t>
      </w:r>
    </w:p>
    <w:p w14:paraId="652D379C" w14:textId="77777777" w:rsidR="0065596E" w:rsidRPr="0065596E" w:rsidRDefault="0065596E" w:rsidP="00A962B8">
      <w:pPr>
        <w:spacing w:line="276" w:lineRule="auto"/>
        <w:rPr>
          <w:rFonts w:asciiTheme="minorHAnsi" w:hAnsiTheme="minorHAnsi" w:cstheme="minorHAnsi"/>
          <w:sz w:val="18"/>
          <w:szCs w:val="18"/>
        </w:rPr>
      </w:pPr>
    </w:p>
    <w:p w14:paraId="77E0D098" w14:textId="58FFDC14" w:rsidR="0065596E" w:rsidRPr="0045561D" w:rsidRDefault="00C66726" w:rsidP="00A962B8">
      <w:pPr>
        <w:spacing w:line="276" w:lineRule="auto"/>
        <w:jc w:val="both"/>
        <w:rPr>
          <w:rFonts w:asciiTheme="minorHAnsi" w:hAnsiTheme="minorHAnsi" w:cstheme="minorHAnsi"/>
          <w:b/>
          <w:bCs/>
          <w:sz w:val="18"/>
          <w:szCs w:val="18"/>
          <w:u w:val="single"/>
        </w:rPr>
      </w:pPr>
      <w:r>
        <w:rPr>
          <w:rFonts w:asciiTheme="minorHAnsi" w:hAnsiTheme="minorHAnsi" w:cstheme="minorHAnsi"/>
          <w:b/>
          <w:bCs/>
          <w:sz w:val="18"/>
          <w:szCs w:val="18"/>
          <w:u w:val="single"/>
        </w:rPr>
        <w:t xml:space="preserve">Fünf </w:t>
      </w:r>
      <w:r w:rsidR="000C06F7" w:rsidRPr="0045561D">
        <w:rPr>
          <w:rFonts w:asciiTheme="minorHAnsi" w:hAnsiTheme="minorHAnsi" w:cstheme="minorHAnsi"/>
          <w:b/>
          <w:bCs/>
          <w:sz w:val="18"/>
          <w:szCs w:val="18"/>
          <w:u w:val="single"/>
        </w:rPr>
        <w:t>Funktionen diskriminierender Sprechakte nach</w:t>
      </w:r>
      <w:r w:rsidR="0045561D" w:rsidRPr="0045561D">
        <w:rPr>
          <w:rFonts w:asciiTheme="minorHAnsi" w:hAnsiTheme="minorHAnsi" w:cstheme="minorHAnsi"/>
          <w:b/>
          <w:bCs/>
          <w:sz w:val="18"/>
          <w:szCs w:val="18"/>
          <w:u w:val="single"/>
        </w:rPr>
        <w:t xml:space="preserve"> Graumann und Wintermantel</w:t>
      </w:r>
      <w:r w:rsidR="0045561D" w:rsidRPr="0045561D">
        <w:rPr>
          <w:rStyle w:val="Funotenzeichen"/>
          <w:rFonts w:asciiTheme="minorHAnsi" w:hAnsiTheme="minorHAnsi" w:cstheme="minorHAnsi"/>
          <w:b/>
          <w:bCs/>
          <w:sz w:val="18"/>
          <w:szCs w:val="18"/>
          <w:u w:val="single"/>
        </w:rPr>
        <w:footnoteReference w:id="4"/>
      </w:r>
    </w:p>
    <w:p w14:paraId="06AF5D0B" w14:textId="77777777" w:rsidR="0065596E" w:rsidRPr="0065596E" w:rsidRDefault="0065596E" w:rsidP="00A962B8">
      <w:pPr>
        <w:spacing w:line="276" w:lineRule="auto"/>
        <w:jc w:val="both"/>
        <w:rPr>
          <w:rFonts w:asciiTheme="minorHAnsi" w:hAnsiTheme="minorHAnsi" w:cstheme="minorHAnsi"/>
          <w:sz w:val="18"/>
          <w:szCs w:val="18"/>
        </w:rPr>
      </w:pPr>
    </w:p>
    <w:tbl>
      <w:tblPr>
        <w:tblStyle w:val="Tabellenraster"/>
        <w:tblW w:w="0" w:type="auto"/>
        <w:tblLook w:val="04A0" w:firstRow="1" w:lastRow="0" w:firstColumn="1" w:lastColumn="0" w:noHBand="0" w:noVBand="1"/>
      </w:tblPr>
      <w:tblGrid>
        <w:gridCol w:w="4531"/>
        <w:gridCol w:w="4525"/>
      </w:tblGrid>
      <w:tr w:rsidR="0065596E" w:rsidRPr="0065596E" w14:paraId="2D45B237" w14:textId="77777777" w:rsidTr="006D39D2">
        <w:tc>
          <w:tcPr>
            <w:tcW w:w="9056" w:type="dxa"/>
            <w:gridSpan w:val="2"/>
            <w:shd w:val="clear" w:color="auto" w:fill="A6A6A6" w:themeFill="background1" w:themeFillShade="A6"/>
          </w:tcPr>
          <w:p w14:paraId="1091325C" w14:textId="319CF6E1" w:rsidR="0065596E" w:rsidRPr="00C66726" w:rsidRDefault="0065596E" w:rsidP="00A962B8">
            <w:pPr>
              <w:pStyle w:val="Listenabsatz"/>
              <w:numPr>
                <w:ilvl w:val="0"/>
                <w:numId w:val="14"/>
              </w:numPr>
              <w:spacing w:line="276" w:lineRule="auto"/>
              <w:jc w:val="both"/>
              <w:rPr>
                <w:rFonts w:asciiTheme="minorHAnsi" w:hAnsiTheme="minorHAnsi" w:cstheme="minorHAnsi"/>
                <w:sz w:val="18"/>
                <w:szCs w:val="18"/>
              </w:rPr>
            </w:pPr>
            <w:r w:rsidRPr="00C66726">
              <w:rPr>
                <w:rFonts w:asciiTheme="minorHAnsi" w:hAnsiTheme="minorHAnsi" w:cstheme="minorHAnsi"/>
                <w:sz w:val="18"/>
                <w:szCs w:val="18"/>
              </w:rPr>
              <w:t xml:space="preserve">Funktion </w:t>
            </w:r>
            <w:r w:rsidR="0045561D" w:rsidRPr="00C66726">
              <w:rPr>
                <w:rFonts w:asciiTheme="minorHAnsi" w:hAnsiTheme="minorHAnsi" w:cstheme="minorHAnsi"/>
                <w:sz w:val="18"/>
                <w:szCs w:val="18"/>
              </w:rPr>
              <w:t>„</w:t>
            </w:r>
            <w:r w:rsidRPr="00C66726">
              <w:rPr>
                <w:rFonts w:asciiTheme="minorHAnsi" w:hAnsiTheme="minorHAnsi" w:cstheme="minorHAnsi"/>
                <w:sz w:val="18"/>
                <w:szCs w:val="18"/>
              </w:rPr>
              <w:t>Trennung</w:t>
            </w:r>
            <w:r w:rsidR="0045561D" w:rsidRPr="00C66726">
              <w:rPr>
                <w:rFonts w:asciiTheme="minorHAnsi" w:hAnsiTheme="minorHAnsi" w:cstheme="minorHAnsi"/>
                <w:sz w:val="18"/>
                <w:szCs w:val="18"/>
              </w:rPr>
              <w:t>“</w:t>
            </w:r>
            <w:r w:rsidRPr="00C66726">
              <w:rPr>
                <w:rFonts w:asciiTheme="minorHAnsi" w:hAnsiTheme="minorHAnsi" w:cstheme="minorHAnsi"/>
                <w:sz w:val="18"/>
                <w:szCs w:val="18"/>
              </w:rPr>
              <w:t xml:space="preserve">: </w:t>
            </w:r>
          </w:p>
        </w:tc>
      </w:tr>
      <w:tr w:rsidR="0065596E" w:rsidRPr="0065596E" w14:paraId="6C827CB5" w14:textId="77777777" w:rsidTr="006D39D2">
        <w:tc>
          <w:tcPr>
            <w:tcW w:w="9056" w:type="dxa"/>
            <w:gridSpan w:val="2"/>
          </w:tcPr>
          <w:p w14:paraId="65D2A3B2" w14:textId="458197F2"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Hierbei handelt es sich um den grundlegenden Vorgang diskriminierender</w:t>
            </w:r>
            <w:r w:rsidR="00EA7E6F">
              <w:rPr>
                <w:rStyle w:val="Funotenzeichen"/>
                <w:rFonts w:asciiTheme="minorHAnsi" w:hAnsiTheme="minorHAnsi" w:cstheme="minorHAnsi"/>
                <w:sz w:val="18"/>
                <w:szCs w:val="18"/>
              </w:rPr>
              <w:footnoteReference w:id="5"/>
            </w:r>
            <w:r w:rsidRPr="0065596E">
              <w:rPr>
                <w:rFonts w:asciiTheme="minorHAnsi" w:hAnsiTheme="minorHAnsi" w:cstheme="minorHAnsi"/>
                <w:sz w:val="18"/>
                <w:szCs w:val="18"/>
              </w:rPr>
              <w:t xml:space="preserve"> Sprechakte.</w:t>
            </w:r>
          </w:p>
          <w:p w14:paraId="5CDEDAF3" w14:textId="156D7F26"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Es geht dementsprechend um einen Vorgang, der ‚A‘ und ‚Nicht-A‘ voneinander unterscheiden soll. Durch Kategorisierung oder Klassifizierung wird eine Trennlinie gezogen, die eine strukturelle Ord- nung zur Folge hat, nämlich die Einteilung in eine eigene Gruppe (folgend: Ingroup) und eine andere, oft als fremd bezeichnete Gruppe (folgend: Outgroup).</w:t>
            </w:r>
            <w:r w:rsidR="00E86CC1" w:rsidRPr="00E86CC1">
              <w:rPr>
                <w:rFonts w:asciiTheme="minorHAnsi" w:hAnsiTheme="minorHAnsi" w:cstheme="minorHAnsi"/>
                <w:sz w:val="18"/>
                <w:szCs w:val="18"/>
              </w:rPr>
              <w:t xml:space="preserve"> </w:t>
            </w:r>
          </w:p>
        </w:tc>
      </w:tr>
      <w:tr w:rsidR="0065596E" w:rsidRPr="0065596E" w14:paraId="45FC4BC5" w14:textId="77777777" w:rsidTr="006D39D2">
        <w:tc>
          <w:tcPr>
            <w:tcW w:w="4531" w:type="dxa"/>
            <w:shd w:val="clear" w:color="auto" w:fill="D9D9D9" w:themeFill="background1" w:themeFillShade="D9"/>
          </w:tcPr>
          <w:p w14:paraId="64F72330"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Beispiele aus dem Interview</w:t>
            </w:r>
          </w:p>
        </w:tc>
        <w:tc>
          <w:tcPr>
            <w:tcW w:w="4525" w:type="dxa"/>
            <w:shd w:val="clear" w:color="auto" w:fill="D9D9D9" w:themeFill="background1" w:themeFillShade="D9"/>
          </w:tcPr>
          <w:p w14:paraId="780DD6F4"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Begründung für die Zuordnung</w:t>
            </w:r>
          </w:p>
        </w:tc>
      </w:tr>
      <w:tr w:rsidR="0065596E" w:rsidRPr="0065596E" w14:paraId="2C028396" w14:textId="77777777" w:rsidTr="006D39D2">
        <w:tc>
          <w:tcPr>
            <w:tcW w:w="4531" w:type="dxa"/>
          </w:tcPr>
          <w:p w14:paraId="7AF3AB97" w14:textId="77777777" w:rsidR="0065596E" w:rsidRPr="0065596E" w:rsidRDefault="0065596E" w:rsidP="00A962B8">
            <w:pPr>
              <w:spacing w:line="276" w:lineRule="auto"/>
              <w:jc w:val="both"/>
              <w:rPr>
                <w:rFonts w:asciiTheme="minorHAnsi" w:hAnsiTheme="minorHAnsi" w:cstheme="minorHAnsi"/>
                <w:sz w:val="18"/>
                <w:szCs w:val="18"/>
              </w:rPr>
            </w:pPr>
          </w:p>
          <w:p w14:paraId="710AB6B0" w14:textId="77777777" w:rsidR="0065596E" w:rsidRPr="0065596E" w:rsidRDefault="0065596E" w:rsidP="00A962B8">
            <w:pPr>
              <w:spacing w:line="276" w:lineRule="auto"/>
              <w:jc w:val="both"/>
              <w:rPr>
                <w:rFonts w:asciiTheme="minorHAnsi" w:hAnsiTheme="minorHAnsi" w:cstheme="minorHAnsi"/>
                <w:sz w:val="18"/>
                <w:szCs w:val="18"/>
              </w:rPr>
            </w:pPr>
          </w:p>
          <w:p w14:paraId="430F8170" w14:textId="77777777" w:rsidR="0065596E" w:rsidRPr="0065596E" w:rsidRDefault="0065596E" w:rsidP="00A962B8">
            <w:pPr>
              <w:spacing w:line="276" w:lineRule="auto"/>
              <w:jc w:val="both"/>
              <w:rPr>
                <w:rFonts w:asciiTheme="minorHAnsi" w:hAnsiTheme="minorHAnsi" w:cstheme="minorHAnsi"/>
                <w:sz w:val="18"/>
                <w:szCs w:val="18"/>
              </w:rPr>
            </w:pPr>
          </w:p>
          <w:p w14:paraId="44E57722" w14:textId="77777777" w:rsidR="0065596E" w:rsidRPr="0065596E" w:rsidRDefault="0065596E" w:rsidP="00A962B8">
            <w:pPr>
              <w:spacing w:line="276" w:lineRule="auto"/>
              <w:jc w:val="both"/>
              <w:rPr>
                <w:rFonts w:asciiTheme="minorHAnsi" w:hAnsiTheme="minorHAnsi" w:cstheme="minorHAnsi"/>
                <w:sz w:val="18"/>
                <w:szCs w:val="18"/>
              </w:rPr>
            </w:pPr>
          </w:p>
          <w:p w14:paraId="32183E33" w14:textId="77777777" w:rsidR="0065596E" w:rsidRPr="0065596E" w:rsidRDefault="0065596E" w:rsidP="00A962B8">
            <w:pPr>
              <w:spacing w:line="276" w:lineRule="auto"/>
              <w:jc w:val="both"/>
              <w:rPr>
                <w:rFonts w:asciiTheme="minorHAnsi" w:hAnsiTheme="minorHAnsi" w:cstheme="minorHAnsi"/>
                <w:sz w:val="18"/>
                <w:szCs w:val="18"/>
              </w:rPr>
            </w:pPr>
          </w:p>
          <w:p w14:paraId="75F861B7" w14:textId="77777777" w:rsidR="0065596E" w:rsidRDefault="0065596E" w:rsidP="00A962B8">
            <w:pPr>
              <w:spacing w:line="276" w:lineRule="auto"/>
              <w:jc w:val="both"/>
              <w:rPr>
                <w:rFonts w:asciiTheme="minorHAnsi" w:hAnsiTheme="minorHAnsi" w:cstheme="minorHAnsi"/>
                <w:sz w:val="18"/>
                <w:szCs w:val="18"/>
              </w:rPr>
            </w:pPr>
          </w:p>
          <w:p w14:paraId="6717051D" w14:textId="6B59FAD3" w:rsidR="00A962B8" w:rsidRPr="0065596E" w:rsidRDefault="00A962B8" w:rsidP="00A962B8">
            <w:pPr>
              <w:spacing w:line="276" w:lineRule="auto"/>
              <w:jc w:val="both"/>
              <w:rPr>
                <w:rFonts w:asciiTheme="minorHAnsi" w:hAnsiTheme="minorHAnsi" w:cstheme="minorHAnsi"/>
                <w:sz w:val="18"/>
                <w:szCs w:val="18"/>
              </w:rPr>
            </w:pPr>
          </w:p>
        </w:tc>
        <w:tc>
          <w:tcPr>
            <w:tcW w:w="4525" w:type="dxa"/>
          </w:tcPr>
          <w:p w14:paraId="792C1A86" w14:textId="77777777" w:rsidR="0065596E" w:rsidRPr="0065596E" w:rsidRDefault="0065596E" w:rsidP="00A962B8">
            <w:pPr>
              <w:spacing w:line="276" w:lineRule="auto"/>
              <w:jc w:val="both"/>
              <w:rPr>
                <w:rFonts w:asciiTheme="minorHAnsi" w:hAnsiTheme="minorHAnsi" w:cstheme="minorHAnsi"/>
                <w:sz w:val="18"/>
                <w:szCs w:val="18"/>
              </w:rPr>
            </w:pPr>
          </w:p>
        </w:tc>
      </w:tr>
    </w:tbl>
    <w:p w14:paraId="45870864" w14:textId="58C588AE" w:rsidR="00A962B8" w:rsidRDefault="00A962B8" w:rsidP="00A962B8">
      <w:pPr>
        <w:jc w:val="both"/>
        <w:rPr>
          <w:u w:val="words"/>
        </w:rPr>
      </w:pPr>
    </w:p>
    <w:p w14:paraId="2D19580C" w14:textId="77777777" w:rsidR="00A962B8" w:rsidRDefault="00A962B8">
      <w:pPr>
        <w:rPr>
          <w:u w:val="words"/>
        </w:rPr>
      </w:pPr>
      <w:r>
        <w:rPr>
          <w:u w:val="words"/>
        </w:rPr>
        <w:br w:type="page"/>
      </w:r>
    </w:p>
    <w:p w14:paraId="580F29DB" w14:textId="77777777" w:rsidR="0059726C" w:rsidRPr="000D1C4F" w:rsidRDefault="0059726C" w:rsidP="00A962B8">
      <w:pPr>
        <w:jc w:val="both"/>
        <w:rPr>
          <w:u w:val="words"/>
        </w:rPr>
      </w:pPr>
    </w:p>
    <w:tbl>
      <w:tblPr>
        <w:tblStyle w:val="Tabellenraster"/>
        <w:tblW w:w="0" w:type="auto"/>
        <w:tblLook w:val="04A0" w:firstRow="1" w:lastRow="0" w:firstColumn="1" w:lastColumn="0" w:noHBand="0" w:noVBand="1"/>
      </w:tblPr>
      <w:tblGrid>
        <w:gridCol w:w="4531"/>
        <w:gridCol w:w="4525"/>
      </w:tblGrid>
      <w:tr w:rsidR="0065596E" w:rsidRPr="0065596E" w14:paraId="59EBFB00" w14:textId="77777777" w:rsidTr="006D39D2">
        <w:tc>
          <w:tcPr>
            <w:tcW w:w="9056" w:type="dxa"/>
            <w:gridSpan w:val="2"/>
            <w:shd w:val="clear" w:color="auto" w:fill="A6A6A6" w:themeFill="background1" w:themeFillShade="A6"/>
          </w:tcPr>
          <w:p w14:paraId="777EE389" w14:textId="232109F0" w:rsidR="0065596E" w:rsidRPr="00C66726" w:rsidRDefault="0065596E" w:rsidP="00A962B8">
            <w:pPr>
              <w:pStyle w:val="Listenabsatz"/>
              <w:numPr>
                <w:ilvl w:val="0"/>
                <w:numId w:val="14"/>
              </w:numPr>
              <w:spacing w:line="276" w:lineRule="auto"/>
              <w:jc w:val="both"/>
              <w:rPr>
                <w:rFonts w:asciiTheme="minorHAnsi" w:hAnsiTheme="minorHAnsi" w:cstheme="minorHAnsi"/>
                <w:sz w:val="18"/>
                <w:szCs w:val="18"/>
              </w:rPr>
            </w:pPr>
            <w:r w:rsidRPr="00C66726">
              <w:rPr>
                <w:rFonts w:asciiTheme="minorHAnsi" w:hAnsiTheme="minorHAnsi" w:cstheme="minorHAnsi"/>
                <w:sz w:val="18"/>
                <w:szCs w:val="18"/>
              </w:rPr>
              <w:t xml:space="preserve">Funktion </w:t>
            </w:r>
            <w:r w:rsidR="00E86CC1" w:rsidRPr="00C66726">
              <w:rPr>
                <w:rFonts w:asciiTheme="minorHAnsi" w:hAnsiTheme="minorHAnsi" w:cstheme="minorHAnsi"/>
                <w:sz w:val="18"/>
                <w:szCs w:val="18"/>
              </w:rPr>
              <w:t>„</w:t>
            </w:r>
            <w:r w:rsidRPr="00C66726">
              <w:rPr>
                <w:rFonts w:asciiTheme="minorHAnsi" w:hAnsiTheme="minorHAnsi" w:cstheme="minorHAnsi"/>
                <w:sz w:val="18"/>
                <w:szCs w:val="18"/>
              </w:rPr>
              <w:t>Distanzierung</w:t>
            </w:r>
            <w:r w:rsidR="00E86CC1" w:rsidRPr="00C66726">
              <w:rPr>
                <w:rFonts w:asciiTheme="minorHAnsi" w:hAnsiTheme="minorHAnsi" w:cstheme="minorHAnsi"/>
                <w:sz w:val="18"/>
                <w:szCs w:val="18"/>
              </w:rPr>
              <w:t>“</w:t>
            </w:r>
            <w:r w:rsidRPr="00C66726">
              <w:rPr>
                <w:rFonts w:asciiTheme="minorHAnsi" w:hAnsiTheme="minorHAnsi" w:cstheme="minorHAnsi"/>
                <w:sz w:val="18"/>
                <w:szCs w:val="18"/>
              </w:rPr>
              <w:t xml:space="preserve">: </w:t>
            </w:r>
          </w:p>
        </w:tc>
      </w:tr>
      <w:tr w:rsidR="0065596E" w:rsidRPr="0065596E" w14:paraId="6F9666E9" w14:textId="77777777" w:rsidTr="006D39D2">
        <w:tc>
          <w:tcPr>
            <w:tcW w:w="9056" w:type="dxa"/>
            <w:gridSpan w:val="2"/>
          </w:tcPr>
          <w:p w14:paraId="4D090F22" w14:textId="092FAD9F" w:rsidR="0065596E" w:rsidRPr="0065596E" w:rsidRDefault="007621E4" w:rsidP="00A962B8">
            <w:pPr>
              <w:spacing w:line="276" w:lineRule="auto"/>
              <w:jc w:val="both"/>
              <w:rPr>
                <w:rFonts w:asciiTheme="minorHAnsi" w:hAnsiTheme="minorHAnsi" w:cstheme="minorHAnsi"/>
                <w:sz w:val="18"/>
                <w:szCs w:val="18"/>
              </w:rPr>
            </w:pPr>
            <w:r>
              <w:rPr>
                <w:rFonts w:asciiTheme="minorHAnsi" w:hAnsiTheme="minorHAnsi" w:cstheme="minorHAnsi"/>
                <w:sz w:val="18"/>
                <w:szCs w:val="18"/>
              </w:rPr>
              <w:t>Eine</w:t>
            </w:r>
            <w:r w:rsidRPr="00E86CC1">
              <w:rPr>
                <w:rFonts w:asciiTheme="minorHAnsi" w:hAnsiTheme="minorHAnsi" w:cstheme="minorHAnsi"/>
                <w:sz w:val="18"/>
                <w:szCs w:val="18"/>
              </w:rPr>
              <w:t xml:space="preserve"> Trennlinie markiert zwar bereits eine fundamentale Differenz, sagt aber noch nichts über den konkreten Abstand zwischen ‚A‘ und ‚Nicht-A‘ aus.</w:t>
            </w:r>
            <w:r>
              <w:rPr>
                <w:rFonts w:asciiTheme="minorHAnsi" w:hAnsiTheme="minorHAnsi" w:cstheme="minorHAnsi"/>
                <w:sz w:val="18"/>
                <w:szCs w:val="18"/>
              </w:rPr>
              <w:t xml:space="preserve"> </w:t>
            </w:r>
            <w:r w:rsidR="00E86CC1" w:rsidRPr="00E86CC1">
              <w:rPr>
                <w:rFonts w:asciiTheme="minorHAnsi" w:hAnsiTheme="minorHAnsi" w:cstheme="minorHAnsi"/>
                <w:sz w:val="18"/>
                <w:szCs w:val="18"/>
              </w:rPr>
              <w:t xml:space="preserve">Wird dieser Abstand zusätzlich hervorgehoben, bewirkt die diskriminierende Person eine ‚Distanzierung‘ gegenüber der diskriminierten. </w:t>
            </w:r>
          </w:p>
        </w:tc>
      </w:tr>
      <w:tr w:rsidR="0065596E" w:rsidRPr="0065596E" w14:paraId="026C922C" w14:textId="77777777" w:rsidTr="006D39D2">
        <w:tc>
          <w:tcPr>
            <w:tcW w:w="4531" w:type="dxa"/>
            <w:shd w:val="clear" w:color="auto" w:fill="D9D9D9" w:themeFill="background1" w:themeFillShade="D9"/>
          </w:tcPr>
          <w:p w14:paraId="77F6F77F"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Beispiele aus dem Interview</w:t>
            </w:r>
          </w:p>
        </w:tc>
        <w:tc>
          <w:tcPr>
            <w:tcW w:w="4525" w:type="dxa"/>
            <w:shd w:val="clear" w:color="auto" w:fill="D9D9D9" w:themeFill="background1" w:themeFillShade="D9"/>
          </w:tcPr>
          <w:p w14:paraId="5881B0E8"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Begründung für die Zuordnung</w:t>
            </w:r>
          </w:p>
        </w:tc>
      </w:tr>
      <w:tr w:rsidR="0065596E" w:rsidRPr="0065596E" w14:paraId="1A826D2C" w14:textId="77777777" w:rsidTr="006D39D2">
        <w:tc>
          <w:tcPr>
            <w:tcW w:w="4531" w:type="dxa"/>
          </w:tcPr>
          <w:p w14:paraId="1A3045F4" w14:textId="77777777" w:rsidR="0065596E" w:rsidRPr="0065596E" w:rsidRDefault="0065596E" w:rsidP="00A962B8">
            <w:pPr>
              <w:spacing w:line="276" w:lineRule="auto"/>
              <w:jc w:val="both"/>
              <w:rPr>
                <w:rFonts w:asciiTheme="minorHAnsi" w:hAnsiTheme="minorHAnsi" w:cstheme="minorHAnsi"/>
                <w:sz w:val="18"/>
                <w:szCs w:val="18"/>
              </w:rPr>
            </w:pPr>
          </w:p>
          <w:p w14:paraId="48F85C50" w14:textId="77777777" w:rsidR="0065596E" w:rsidRPr="0065596E" w:rsidRDefault="0065596E" w:rsidP="00A962B8">
            <w:pPr>
              <w:spacing w:line="276" w:lineRule="auto"/>
              <w:jc w:val="both"/>
              <w:rPr>
                <w:rFonts w:asciiTheme="minorHAnsi" w:hAnsiTheme="minorHAnsi" w:cstheme="minorHAnsi"/>
                <w:sz w:val="18"/>
                <w:szCs w:val="18"/>
              </w:rPr>
            </w:pPr>
          </w:p>
          <w:p w14:paraId="7AFA3C28" w14:textId="77777777" w:rsidR="0065596E" w:rsidRPr="0065596E" w:rsidRDefault="0065596E" w:rsidP="00A962B8">
            <w:pPr>
              <w:spacing w:line="276" w:lineRule="auto"/>
              <w:jc w:val="both"/>
              <w:rPr>
                <w:rFonts w:asciiTheme="minorHAnsi" w:hAnsiTheme="minorHAnsi" w:cstheme="minorHAnsi"/>
                <w:sz w:val="18"/>
                <w:szCs w:val="18"/>
              </w:rPr>
            </w:pPr>
          </w:p>
          <w:p w14:paraId="6CE2B53A" w14:textId="77777777" w:rsidR="0065596E" w:rsidRPr="0065596E" w:rsidRDefault="0065596E" w:rsidP="00A962B8">
            <w:pPr>
              <w:spacing w:line="276" w:lineRule="auto"/>
              <w:jc w:val="both"/>
              <w:rPr>
                <w:rFonts w:asciiTheme="minorHAnsi" w:hAnsiTheme="minorHAnsi" w:cstheme="minorHAnsi"/>
                <w:sz w:val="18"/>
                <w:szCs w:val="18"/>
              </w:rPr>
            </w:pPr>
          </w:p>
          <w:p w14:paraId="504F6516" w14:textId="77777777" w:rsidR="0065596E" w:rsidRPr="0065596E" w:rsidRDefault="0065596E" w:rsidP="00A962B8">
            <w:pPr>
              <w:spacing w:line="276" w:lineRule="auto"/>
              <w:jc w:val="both"/>
              <w:rPr>
                <w:rFonts w:asciiTheme="minorHAnsi" w:hAnsiTheme="minorHAnsi" w:cstheme="minorHAnsi"/>
                <w:sz w:val="18"/>
                <w:szCs w:val="18"/>
              </w:rPr>
            </w:pPr>
          </w:p>
          <w:p w14:paraId="633678B5" w14:textId="77777777" w:rsidR="0065596E" w:rsidRDefault="0065596E" w:rsidP="00A962B8">
            <w:pPr>
              <w:spacing w:line="276" w:lineRule="auto"/>
              <w:jc w:val="both"/>
              <w:rPr>
                <w:rFonts w:asciiTheme="minorHAnsi" w:hAnsiTheme="minorHAnsi" w:cstheme="minorHAnsi"/>
                <w:sz w:val="18"/>
                <w:szCs w:val="18"/>
              </w:rPr>
            </w:pPr>
          </w:p>
          <w:p w14:paraId="10E5CFF1" w14:textId="4053A039" w:rsidR="00A962B8" w:rsidRPr="0065596E" w:rsidRDefault="00A962B8" w:rsidP="00A962B8">
            <w:pPr>
              <w:spacing w:line="276" w:lineRule="auto"/>
              <w:jc w:val="both"/>
              <w:rPr>
                <w:rFonts w:asciiTheme="minorHAnsi" w:hAnsiTheme="minorHAnsi" w:cstheme="minorHAnsi"/>
                <w:sz w:val="18"/>
                <w:szCs w:val="18"/>
              </w:rPr>
            </w:pPr>
          </w:p>
        </w:tc>
        <w:tc>
          <w:tcPr>
            <w:tcW w:w="4525" w:type="dxa"/>
          </w:tcPr>
          <w:p w14:paraId="5B6706F3" w14:textId="77777777" w:rsidR="0065596E" w:rsidRPr="0065596E" w:rsidRDefault="0065596E" w:rsidP="00A962B8">
            <w:pPr>
              <w:spacing w:line="276" w:lineRule="auto"/>
              <w:jc w:val="both"/>
              <w:rPr>
                <w:rFonts w:asciiTheme="minorHAnsi" w:hAnsiTheme="minorHAnsi" w:cstheme="minorHAnsi"/>
                <w:sz w:val="18"/>
                <w:szCs w:val="18"/>
              </w:rPr>
            </w:pPr>
          </w:p>
        </w:tc>
      </w:tr>
      <w:tr w:rsidR="0065596E" w:rsidRPr="0065596E" w14:paraId="40BAFFA5" w14:textId="77777777" w:rsidTr="006D39D2">
        <w:tc>
          <w:tcPr>
            <w:tcW w:w="9056" w:type="dxa"/>
            <w:gridSpan w:val="2"/>
            <w:shd w:val="clear" w:color="auto" w:fill="A6A6A6" w:themeFill="background1" w:themeFillShade="A6"/>
          </w:tcPr>
          <w:p w14:paraId="18A3031C" w14:textId="78492F37" w:rsidR="0065596E" w:rsidRPr="00A962B8" w:rsidRDefault="0065596E" w:rsidP="00A962B8">
            <w:pPr>
              <w:pStyle w:val="Listenabsatz"/>
              <w:numPr>
                <w:ilvl w:val="0"/>
                <w:numId w:val="14"/>
              </w:numPr>
              <w:spacing w:line="276" w:lineRule="auto"/>
              <w:jc w:val="both"/>
              <w:rPr>
                <w:rFonts w:asciiTheme="minorHAnsi" w:hAnsiTheme="minorHAnsi" w:cstheme="minorHAnsi"/>
                <w:sz w:val="18"/>
                <w:szCs w:val="18"/>
              </w:rPr>
            </w:pPr>
            <w:r w:rsidRPr="00A962B8">
              <w:rPr>
                <w:rFonts w:asciiTheme="minorHAnsi" w:hAnsiTheme="minorHAnsi" w:cstheme="minorHAnsi"/>
                <w:sz w:val="18"/>
                <w:szCs w:val="18"/>
              </w:rPr>
              <w:t xml:space="preserve">Funktion </w:t>
            </w:r>
            <w:r w:rsidR="007621E4" w:rsidRPr="00A962B8">
              <w:rPr>
                <w:rFonts w:asciiTheme="minorHAnsi" w:hAnsiTheme="minorHAnsi" w:cstheme="minorHAnsi"/>
                <w:sz w:val="18"/>
                <w:szCs w:val="18"/>
              </w:rPr>
              <w:t>„</w:t>
            </w:r>
            <w:r w:rsidRPr="00A962B8">
              <w:rPr>
                <w:rFonts w:asciiTheme="minorHAnsi" w:hAnsiTheme="minorHAnsi" w:cstheme="minorHAnsi"/>
                <w:sz w:val="18"/>
                <w:szCs w:val="18"/>
              </w:rPr>
              <w:t>Akzentuierung</w:t>
            </w:r>
            <w:r w:rsidR="007621E4" w:rsidRPr="00A962B8">
              <w:rPr>
                <w:rFonts w:asciiTheme="minorHAnsi" w:hAnsiTheme="minorHAnsi" w:cstheme="minorHAnsi"/>
                <w:sz w:val="18"/>
                <w:szCs w:val="18"/>
              </w:rPr>
              <w:t>“</w:t>
            </w:r>
            <w:r w:rsidRPr="00A962B8">
              <w:rPr>
                <w:rFonts w:asciiTheme="minorHAnsi" w:hAnsiTheme="minorHAnsi" w:cstheme="minorHAnsi"/>
                <w:sz w:val="18"/>
                <w:szCs w:val="18"/>
              </w:rPr>
              <w:t xml:space="preserve">: </w:t>
            </w:r>
          </w:p>
        </w:tc>
      </w:tr>
      <w:tr w:rsidR="0065596E" w:rsidRPr="0065596E" w14:paraId="2E0604D6" w14:textId="77777777" w:rsidTr="006D39D2">
        <w:tc>
          <w:tcPr>
            <w:tcW w:w="9056" w:type="dxa"/>
            <w:gridSpan w:val="2"/>
          </w:tcPr>
          <w:p w14:paraId="60EE38CD" w14:textId="7CF87A04" w:rsidR="0065596E" w:rsidRPr="0065596E" w:rsidRDefault="007621E4" w:rsidP="00A962B8">
            <w:pPr>
              <w:spacing w:line="276" w:lineRule="auto"/>
              <w:jc w:val="both"/>
              <w:rPr>
                <w:rFonts w:asciiTheme="minorHAnsi" w:hAnsiTheme="minorHAnsi" w:cstheme="minorHAnsi"/>
                <w:sz w:val="18"/>
                <w:szCs w:val="18"/>
              </w:rPr>
            </w:pPr>
            <w:r w:rsidRPr="00E86CC1">
              <w:rPr>
                <w:rFonts w:asciiTheme="minorHAnsi" w:hAnsiTheme="minorHAnsi" w:cstheme="minorHAnsi"/>
                <w:sz w:val="18"/>
                <w:szCs w:val="18"/>
              </w:rPr>
              <w:t xml:space="preserve">Mit </w:t>
            </w:r>
            <w:r>
              <w:rPr>
                <w:rFonts w:asciiTheme="minorHAnsi" w:hAnsiTheme="minorHAnsi" w:cstheme="minorHAnsi"/>
                <w:sz w:val="18"/>
                <w:szCs w:val="18"/>
              </w:rPr>
              <w:t>der</w:t>
            </w:r>
            <w:r w:rsidRPr="00E86CC1">
              <w:rPr>
                <w:rFonts w:asciiTheme="minorHAnsi" w:hAnsiTheme="minorHAnsi" w:cstheme="minorHAnsi"/>
                <w:sz w:val="18"/>
                <w:szCs w:val="18"/>
              </w:rPr>
              <w:t xml:space="preserve"> Distanz</w:t>
            </w:r>
            <w:r>
              <w:rPr>
                <w:rFonts w:asciiTheme="minorHAnsi" w:hAnsiTheme="minorHAnsi" w:cstheme="minorHAnsi"/>
                <w:sz w:val="18"/>
                <w:szCs w:val="18"/>
              </w:rPr>
              <w:t>ierung</w:t>
            </w:r>
            <w:r w:rsidRPr="00E86CC1">
              <w:rPr>
                <w:rFonts w:asciiTheme="minorHAnsi" w:hAnsiTheme="minorHAnsi" w:cstheme="minorHAnsi"/>
                <w:sz w:val="18"/>
                <w:szCs w:val="18"/>
              </w:rPr>
              <w:t xml:space="preserve"> geht häufig eine dritte Funktion von Diskriminierung einher. Um den besagten Abstand zu</w:t>
            </w:r>
            <w:r>
              <w:rPr>
                <w:rFonts w:asciiTheme="minorHAnsi" w:hAnsiTheme="minorHAnsi" w:cstheme="minorHAnsi"/>
                <w:sz w:val="18"/>
                <w:szCs w:val="18"/>
              </w:rPr>
              <w:t xml:space="preserve"> </w:t>
            </w:r>
            <w:r w:rsidRPr="007621E4">
              <w:rPr>
                <w:rFonts w:asciiTheme="minorHAnsi" w:hAnsiTheme="minorHAnsi" w:cstheme="minorHAnsi"/>
                <w:sz w:val="18"/>
                <w:szCs w:val="18"/>
              </w:rPr>
              <w:t>verdeutlichen, können Unterschiede zwischen ‚A‘ und ‚Nicht-A‘ hervorgehoben werden, statt die Gemeinsamkeiten zu betonen. Dann wird von ‚Akzentuierung‘ gesprochen.</w:t>
            </w:r>
          </w:p>
        </w:tc>
      </w:tr>
      <w:tr w:rsidR="0065596E" w:rsidRPr="0065596E" w14:paraId="4AD036F1" w14:textId="77777777" w:rsidTr="006D39D2">
        <w:tc>
          <w:tcPr>
            <w:tcW w:w="4531" w:type="dxa"/>
            <w:shd w:val="clear" w:color="auto" w:fill="D9D9D9" w:themeFill="background1" w:themeFillShade="D9"/>
          </w:tcPr>
          <w:p w14:paraId="37F462F4"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Beispiele aus dem Interview</w:t>
            </w:r>
          </w:p>
        </w:tc>
        <w:tc>
          <w:tcPr>
            <w:tcW w:w="4525" w:type="dxa"/>
            <w:shd w:val="clear" w:color="auto" w:fill="D9D9D9" w:themeFill="background1" w:themeFillShade="D9"/>
          </w:tcPr>
          <w:p w14:paraId="358502FB"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Begründung für die Zuordnung</w:t>
            </w:r>
          </w:p>
        </w:tc>
      </w:tr>
      <w:tr w:rsidR="0065596E" w:rsidRPr="0065596E" w14:paraId="5F7CDF4B" w14:textId="77777777" w:rsidTr="006D39D2">
        <w:tc>
          <w:tcPr>
            <w:tcW w:w="4531" w:type="dxa"/>
          </w:tcPr>
          <w:p w14:paraId="30D89AA3" w14:textId="77777777" w:rsidR="0065596E" w:rsidRPr="0065596E" w:rsidRDefault="0065596E" w:rsidP="00A962B8">
            <w:pPr>
              <w:spacing w:line="276" w:lineRule="auto"/>
              <w:jc w:val="both"/>
              <w:rPr>
                <w:rFonts w:asciiTheme="minorHAnsi" w:hAnsiTheme="minorHAnsi" w:cstheme="minorHAnsi"/>
                <w:sz w:val="18"/>
                <w:szCs w:val="18"/>
              </w:rPr>
            </w:pPr>
          </w:p>
          <w:p w14:paraId="00B125F4" w14:textId="77777777" w:rsidR="0065596E" w:rsidRPr="0065596E" w:rsidRDefault="0065596E" w:rsidP="00A962B8">
            <w:pPr>
              <w:spacing w:line="276" w:lineRule="auto"/>
              <w:jc w:val="both"/>
              <w:rPr>
                <w:rFonts w:asciiTheme="minorHAnsi" w:hAnsiTheme="minorHAnsi" w:cstheme="minorHAnsi"/>
                <w:sz w:val="18"/>
                <w:szCs w:val="18"/>
              </w:rPr>
            </w:pPr>
          </w:p>
          <w:p w14:paraId="2709A0BD" w14:textId="77777777" w:rsidR="0065596E" w:rsidRPr="0065596E" w:rsidRDefault="0065596E" w:rsidP="00A962B8">
            <w:pPr>
              <w:spacing w:line="276" w:lineRule="auto"/>
              <w:jc w:val="both"/>
              <w:rPr>
                <w:rFonts w:asciiTheme="minorHAnsi" w:hAnsiTheme="minorHAnsi" w:cstheme="minorHAnsi"/>
                <w:sz w:val="18"/>
                <w:szCs w:val="18"/>
              </w:rPr>
            </w:pPr>
          </w:p>
          <w:p w14:paraId="376834C0" w14:textId="77777777" w:rsidR="0065596E" w:rsidRPr="0065596E" w:rsidRDefault="0065596E" w:rsidP="00A962B8">
            <w:pPr>
              <w:spacing w:line="276" w:lineRule="auto"/>
              <w:jc w:val="both"/>
              <w:rPr>
                <w:rFonts w:asciiTheme="minorHAnsi" w:hAnsiTheme="minorHAnsi" w:cstheme="minorHAnsi"/>
                <w:sz w:val="18"/>
                <w:szCs w:val="18"/>
              </w:rPr>
            </w:pPr>
          </w:p>
          <w:p w14:paraId="33BC70AC" w14:textId="77777777" w:rsidR="0065596E" w:rsidRPr="0065596E" w:rsidRDefault="0065596E" w:rsidP="00A962B8">
            <w:pPr>
              <w:spacing w:line="276" w:lineRule="auto"/>
              <w:jc w:val="both"/>
              <w:rPr>
                <w:rFonts w:asciiTheme="minorHAnsi" w:hAnsiTheme="minorHAnsi" w:cstheme="minorHAnsi"/>
                <w:sz w:val="18"/>
                <w:szCs w:val="18"/>
              </w:rPr>
            </w:pPr>
          </w:p>
          <w:p w14:paraId="0C7CA013" w14:textId="77777777" w:rsidR="0065596E" w:rsidRDefault="0065596E" w:rsidP="00A962B8">
            <w:pPr>
              <w:spacing w:line="276" w:lineRule="auto"/>
              <w:jc w:val="both"/>
              <w:rPr>
                <w:rFonts w:asciiTheme="minorHAnsi" w:hAnsiTheme="minorHAnsi" w:cstheme="minorHAnsi"/>
                <w:sz w:val="18"/>
                <w:szCs w:val="18"/>
              </w:rPr>
            </w:pPr>
          </w:p>
          <w:p w14:paraId="5F3B3A38" w14:textId="3BC194F7" w:rsidR="00A962B8" w:rsidRPr="0065596E" w:rsidRDefault="00A962B8" w:rsidP="00A962B8">
            <w:pPr>
              <w:spacing w:line="276" w:lineRule="auto"/>
              <w:jc w:val="both"/>
              <w:rPr>
                <w:rFonts w:asciiTheme="minorHAnsi" w:hAnsiTheme="minorHAnsi" w:cstheme="minorHAnsi"/>
                <w:sz w:val="18"/>
                <w:szCs w:val="18"/>
              </w:rPr>
            </w:pPr>
          </w:p>
        </w:tc>
        <w:tc>
          <w:tcPr>
            <w:tcW w:w="4525" w:type="dxa"/>
          </w:tcPr>
          <w:p w14:paraId="7E3557F9" w14:textId="77777777" w:rsidR="0065596E" w:rsidRPr="0065596E" w:rsidRDefault="0065596E" w:rsidP="00A962B8">
            <w:pPr>
              <w:spacing w:line="276" w:lineRule="auto"/>
              <w:jc w:val="both"/>
              <w:rPr>
                <w:rFonts w:asciiTheme="minorHAnsi" w:hAnsiTheme="minorHAnsi" w:cstheme="minorHAnsi"/>
                <w:sz w:val="18"/>
                <w:szCs w:val="18"/>
              </w:rPr>
            </w:pPr>
          </w:p>
        </w:tc>
      </w:tr>
      <w:tr w:rsidR="0065596E" w:rsidRPr="0065596E" w14:paraId="159FD95A" w14:textId="77777777" w:rsidTr="006D39D2">
        <w:tc>
          <w:tcPr>
            <w:tcW w:w="9056" w:type="dxa"/>
            <w:gridSpan w:val="2"/>
            <w:shd w:val="clear" w:color="auto" w:fill="A6A6A6" w:themeFill="background1" w:themeFillShade="A6"/>
          </w:tcPr>
          <w:p w14:paraId="548F398E" w14:textId="51F43FF2" w:rsidR="0065596E" w:rsidRPr="00A962B8" w:rsidRDefault="0065596E" w:rsidP="00A962B8">
            <w:pPr>
              <w:pStyle w:val="Listenabsatz"/>
              <w:numPr>
                <w:ilvl w:val="0"/>
                <w:numId w:val="14"/>
              </w:numPr>
              <w:spacing w:line="276" w:lineRule="auto"/>
              <w:jc w:val="both"/>
              <w:rPr>
                <w:rFonts w:asciiTheme="minorHAnsi" w:hAnsiTheme="minorHAnsi" w:cstheme="minorHAnsi"/>
                <w:sz w:val="18"/>
                <w:szCs w:val="18"/>
              </w:rPr>
            </w:pPr>
            <w:r w:rsidRPr="00A962B8">
              <w:rPr>
                <w:rFonts w:asciiTheme="minorHAnsi" w:hAnsiTheme="minorHAnsi" w:cstheme="minorHAnsi"/>
                <w:sz w:val="18"/>
                <w:szCs w:val="18"/>
              </w:rPr>
              <w:t xml:space="preserve">Funktion </w:t>
            </w:r>
            <w:r w:rsidR="007621E4" w:rsidRPr="00A962B8">
              <w:rPr>
                <w:rFonts w:asciiTheme="minorHAnsi" w:hAnsiTheme="minorHAnsi" w:cstheme="minorHAnsi"/>
                <w:sz w:val="18"/>
                <w:szCs w:val="18"/>
              </w:rPr>
              <w:t>„</w:t>
            </w:r>
            <w:r w:rsidRPr="00A962B8">
              <w:rPr>
                <w:rFonts w:asciiTheme="minorHAnsi" w:hAnsiTheme="minorHAnsi" w:cstheme="minorHAnsi"/>
                <w:sz w:val="18"/>
                <w:szCs w:val="18"/>
              </w:rPr>
              <w:t>Abwertung</w:t>
            </w:r>
            <w:r w:rsidR="007621E4" w:rsidRPr="00A962B8">
              <w:rPr>
                <w:rFonts w:asciiTheme="minorHAnsi" w:hAnsiTheme="minorHAnsi" w:cstheme="minorHAnsi"/>
                <w:sz w:val="18"/>
                <w:szCs w:val="18"/>
              </w:rPr>
              <w:t>“</w:t>
            </w:r>
            <w:r w:rsidRPr="00A962B8">
              <w:rPr>
                <w:rFonts w:asciiTheme="minorHAnsi" w:hAnsiTheme="minorHAnsi" w:cstheme="minorHAnsi"/>
                <w:sz w:val="18"/>
                <w:szCs w:val="18"/>
              </w:rPr>
              <w:t xml:space="preserve">: </w:t>
            </w:r>
          </w:p>
        </w:tc>
      </w:tr>
      <w:tr w:rsidR="0065596E" w:rsidRPr="0065596E" w14:paraId="3AAF8331" w14:textId="77777777" w:rsidTr="006D39D2">
        <w:tc>
          <w:tcPr>
            <w:tcW w:w="9056" w:type="dxa"/>
            <w:gridSpan w:val="2"/>
          </w:tcPr>
          <w:p w14:paraId="3062003A" w14:textId="03BA6A6D" w:rsidR="0065596E" w:rsidRPr="0065596E" w:rsidRDefault="007621E4" w:rsidP="00A962B8">
            <w:pPr>
              <w:spacing w:line="276" w:lineRule="auto"/>
              <w:jc w:val="both"/>
              <w:rPr>
                <w:rFonts w:asciiTheme="minorHAnsi" w:hAnsiTheme="minorHAnsi" w:cstheme="minorHAnsi"/>
                <w:sz w:val="18"/>
                <w:szCs w:val="18"/>
              </w:rPr>
            </w:pPr>
            <w:r>
              <w:rPr>
                <w:rFonts w:asciiTheme="minorHAnsi" w:hAnsiTheme="minorHAnsi" w:cstheme="minorHAnsi"/>
                <w:sz w:val="18"/>
                <w:szCs w:val="18"/>
              </w:rPr>
              <w:t>Zudem ist</w:t>
            </w:r>
            <w:r w:rsidRPr="007621E4">
              <w:rPr>
                <w:rFonts w:asciiTheme="minorHAnsi" w:hAnsiTheme="minorHAnsi" w:cstheme="minorHAnsi"/>
                <w:sz w:val="18"/>
                <w:szCs w:val="18"/>
              </w:rPr>
              <w:t xml:space="preserve"> ‚Abwertung‘ ein wesentlicher Bestandteil von Diskriminierung. Sie zielt darauf ab, den Wert der Outgroup herabzusetzen und den Wert der Ingroup damit mindestens implizit zu erhöhen.</w:t>
            </w:r>
          </w:p>
        </w:tc>
      </w:tr>
      <w:tr w:rsidR="0065596E" w:rsidRPr="0065596E" w14:paraId="3677B56B" w14:textId="77777777" w:rsidTr="006D39D2">
        <w:tc>
          <w:tcPr>
            <w:tcW w:w="4531" w:type="dxa"/>
            <w:shd w:val="clear" w:color="auto" w:fill="D9D9D9" w:themeFill="background1" w:themeFillShade="D9"/>
          </w:tcPr>
          <w:p w14:paraId="7A48CBA2"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Beispiele aus dem Interview</w:t>
            </w:r>
          </w:p>
        </w:tc>
        <w:tc>
          <w:tcPr>
            <w:tcW w:w="4525" w:type="dxa"/>
            <w:shd w:val="clear" w:color="auto" w:fill="D9D9D9" w:themeFill="background1" w:themeFillShade="D9"/>
          </w:tcPr>
          <w:p w14:paraId="55B90813"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Begründung für die Zuordnung</w:t>
            </w:r>
          </w:p>
        </w:tc>
      </w:tr>
      <w:tr w:rsidR="0065596E" w:rsidRPr="0065596E" w14:paraId="259DC9BA" w14:textId="77777777" w:rsidTr="006D39D2">
        <w:tc>
          <w:tcPr>
            <w:tcW w:w="4531" w:type="dxa"/>
          </w:tcPr>
          <w:p w14:paraId="29778EA8" w14:textId="77777777" w:rsidR="0065596E" w:rsidRPr="0065596E" w:rsidRDefault="0065596E" w:rsidP="00A962B8">
            <w:pPr>
              <w:spacing w:line="276" w:lineRule="auto"/>
              <w:jc w:val="both"/>
              <w:rPr>
                <w:rFonts w:asciiTheme="minorHAnsi" w:hAnsiTheme="minorHAnsi" w:cstheme="minorHAnsi"/>
                <w:sz w:val="18"/>
                <w:szCs w:val="18"/>
              </w:rPr>
            </w:pPr>
          </w:p>
          <w:p w14:paraId="6AA89321" w14:textId="77777777" w:rsidR="0065596E" w:rsidRPr="0065596E" w:rsidRDefault="0065596E" w:rsidP="00A962B8">
            <w:pPr>
              <w:spacing w:line="276" w:lineRule="auto"/>
              <w:jc w:val="both"/>
              <w:rPr>
                <w:rFonts w:asciiTheme="minorHAnsi" w:hAnsiTheme="minorHAnsi" w:cstheme="minorHAnsi"/>
                <w:sz w:val="18"/>
                <w:szCs w:val="18"/>
              </w:rPr>
            </w:pPr>
          </w:p>
          <w:p w14:paraId="6021397F" w14:textId="77777777" w:rsidR="0065596E" w:rsidRPr="0065596E" w:rsidRDefault="0065596E" w:rsidP="00A962B8">
            <w:pPr>
              <w:spacing w:line="276" w:lineRule="auto"/>
              <w:jc w:val="both"/>
              <w:rPr>
                <w:rFonts w:asciiTheme="minorHAnsi" w:hAnsiTheme="minorHAnsi" w:cstheme="minorHAnsi"/>
                <w:sz w:val="18"/>
                <w:szCs w:val="18"/>
              </w:rPr>
            </w:pPr>
          </w:p>
          <w:p w14:paraId="75A7952D" w14:textId="77777777" w:rsidR="0065596E" w:rsidRPr="0065596E" w:rsidRDefault="0065596E" w:rsidP="00A962B8">
            <w:pPr>
              <w:spacing w:line="276" w:lineRule="auto"/>
              <w:jc w:val="both"/>
              <w:rPr>
                <w:rFonts w:asciiTheme="minorHAnsi" w:hAnsiTheme="minorHAnsi" w:cstheme="minorHAnsi"/>
                <w:sz w:val="18"/>
                <w:szCs w:val="18"/>
              </w:rPr>
            </w:pPr>
          </w:p>
          <w:p w14:paraId="3912C999" w14:textId="77777777" w:rsidR="0065596E" w:rsidRPr="0065596E" w:rsidRDefault="0065596E" w:rsidP="00A962B8">
            <w:pPr>
              <w:spacing w:line="276" w:lineRule="auto"/>
              <w:jc w:val="both"/>
              <w:rPr>
                <w:rFonts w:asciiTheme="minorHAnsi" w:hAnsiTheme="minorHAnsi" w:cstheme="minorHAnsi"/>
                <w:sz w:val="18"/>
                <w:szCs w:val="18"/>
              </w:rPr>
            </w:pPr>
          </w:p>
          <w:p w14:paraId="6F65ECB1" w14:textId="77777777" w:rsidR="0065596E" w:rsidRDefault="0065596E" w:rsidP="00A962B8">
            <w:pPr>
              <w:spacing w:line="276" w:lineRule="auto"/>
              <w:jc w:val="both"/>
              <w:rPr>
                <w:rFonts w:asciiTheme="minorHAnsi" w:hAnsiTheme="minorHAnsi" w:cstheme="minorHAnsi"/>
                <w:sz w:val="18"/>
                <w:szCs w:val="18"/>
              </w:rPr>
            </w:pPr>
          </w:p>
          <w:p w14:paraId="20CCBBF0" w14:textId="2415B24D" w:rsidR="00A962B8" w:rsidRPr="0065596E" w:rsidRDefault="00A962B8" w:rsidP="00A962B8">
            <w:pPr>
              <w:spacing w:line="276" w:lineRule="auto"/>
              <w:jc w:val="both"/>
              <w:rPr>
                <w:rFonts w:asciiTheme="minorHAnsi" w:hAnsiTheme="minorHAnsi" w:cstheme="minorHAnsi"/>
                <w:sz w:val="18"/>
                <w:szCs w:val="18"/>
              </w:rPr>
            </w:pPr>
          </w:p>
        </w:tc>
        <w:tc>
          <w:tcPr>
            <w:tcW w:w="4525" w:type="dxa"/>
          </w:tcPr>
          <w:p w14:paraId="6952B95B" w14:textId="77777777" w:rsidR="0065596E" w:rsidRPr="0065596E" w:rsidRDefault="0065596E" w:rsidP="00A962B8">
            <w:pPr>
              <w:spacing w:line="276" w:lineRule="auto"/>
              <w:jc w:val="both"/>
              <w:rPr>
                <w:rFonts w:asciiTheme="minorHAnsi" w:hAnsiTheme="minorHAnsi" w:cstheme="minorHAnsi"/>
                <w:sz w:val="18"/>
                <w:szCs w:val="18"/>
              </w:rPr>
            </w:pPr>
          </w:p>
        </w:tc>
      </w:tr>
      <w:tr w:rsidR="0065596E" w:rsidRPr="0065596E" w14:paraId="55578D2F" w14:textId="77777777" w:rsidTr="006D39D2">
        <w:tc>
          <w:tcPr>
            <w:tcW w:w="9056" w:type="dxa"/>
            <w:gridSpan w:val="2"/>
            <w:shd w:val="clear" w:color="auto" w:fill="A6A6A6" w:themeFill="background1" w:themeFillShade="A6"/>
          </w:tcPr>
          <w:p w14:paraId="176D40B1" w14:textId="406E8E8A" w:rsidR="0065596E" w:rsidRPr="00A962B8" w:rsidRDefault="0065596E" w:rsidP="00A962B8">
            <w:pPr>
              <w:pStyle w:val="Listenabsatz"/>
              <w:numPr>
                <w:ilvl w:val="0"/>
                <w:numId w:val="14"/>
              </w:numPr>
              <w:spacing w:line="276" w:lineRule="auto"/>
              <w:jc w:val="both"/>
              <w:rPr>
                <w:rFonts w:asciiTheme="minorHAnsi" w:hAnsiTheme="minorHAnsi" w:cstheme="minorHAnsi"/>
                <w:sz w:val="18"/>
                <w:szCs w:val="18"/>
              </w:rPr>
            </w:pPr>
            <w:r w:rsidRPr="00A962B8">
              <w:rPr>
                <w:rFonts w:asciiTheme="minorHAnsi" w:hAnsiTheme="minorHAnsi" w:cstheme="minorHAnsi"/>
                <w:sz w:val="18"/>
                <w:szCs w:val="18"/>
              </w:rPr>
              <w:t xml:space="preserve">Funktion </w:t>
            </w:r>
            <w:r w:rsidR="007621E4" w:rsidRPr="00A962B8">
              <w:rPr>
                <w:rFonts w:asciiTheme="minorHAnsi" w:hAnsiTheme="minorHAnsi" w:cstheme="minorHAnsi"/>
                <w:sz w:val="18"/>
                <w:szCs w:val="18"/>
              </w:rPr>
              <w:t>„</w:t>
            </w:r>
            <w:r w:rsidRPr="00A962B8">
              <w:rPr>
                <w:rFonts w:asciiTheme="minorHAnsi" w:hAnsiTheme="minorHAnsi" w:cstheme="minorHAnsi"/>
                <w:sz w:val="18"/>
                <w:szCs w:val="18"/>
              </w:rPr>
              <w:t>Festschreibung</w:t>
            </w:r>
            <w:r w:rsidR="007621E4" w:rsidRPr="00A962B8">
              <w:rPr>
                <w:rFonts w:asciiTheme="minorHAnsi" w:hAnsiTheme="minorHAnsi" w:cstheme="minorHAnsi"/>
                <w:sz w:val="18"/>
                <w:szCs w:val="18"/>
              </w:rPr>
              <w:t>“</w:t>
            </w:r>
            <w:r w:rsidRPr="00A962B8">
              <w:rPr>
                <w:rFonts w:asciiTheme="minorHAnsi" w:hAnsiTheme="minorHAnsi" w:cstheme="minorHAnsi"/>
                <w:sz w:val="18"/>
                <w:szCs w:val="18"/>
              </w:rPr>
              <w:t xml:space="preserve">: </w:t>
            </w:r>
          </w:p>
        </w:tc>
      </w:tr>
      <w:tr w:rsidR="0065596E" w:rsidRPr="0065596E" w14:paraId="3C2136CD" w14:textId="77777777" w:rsidTr="006D39D2">
        <w:tc>
          <w:tcPr>
            <w:tcW w:w="9056" w:type="dxa"/>
            <w:gridSpan w:val="2"/>
          </w:tcPr>
          <w:p w14:paraId="1AD01779" w14:textId="106CDC1D" w:rsidR="0065596E" w:rsidRPr="0065596E" w:rsidRDefault="007621E4" w:rsidP="00A962B8">
            <w:pPr>
              <w:spacing w:line="276" w:lineRule="auto"/>
              <w:jc w:val="both"/>
              <w:rPr>
                <w:rFonts w:asciiTheme="minorHAnsi" w:hAnsiTheme="minorHAnsi" w:cstheme="minorHAnsi"/>
                <w:sz w:val="18"/>
                <w:szCs w:val="18"/>
              </w:rPr>
            </w:pPr>
            <w:r w:rsidRPr="007621E4">
              <w:rPr>
                <w:rFonts w:asciiTheme="minorHAnsi" w:hAnsiTheme="minorHAnsi" w:cstheme="minorHAnsi"/>
                <w:sz w:val="18"/>
                <w:szCs w:val="18"/>
              </w:rPr>
              <w:t>Eine fünfte Funktion von diskriminierenden Sprechakten ist das ‚Festschreiben‘. Wenn Personen diskriminiert werden, werden sie nicht als verschiedene Individuen, sondern als Beispiel für eine Kategorie oder als typisches Mitglied der Outgroup behandelt. Eine Person dieser Gruppe wird austauschbar, indem ihr für sie typische Eigenschaften zugeschrieben oder sie einem Typus zugeordnet wird.</w:t>
            </w:r>
          </w:p>
        </w:tc>
      </w:tr>
      <w:tr w:rsidR="0065596E" w:rsidRPr="0065596E" w14:paraId="287D8701" w14:textId="77777777" w:rsidTr="006D39D2">
        <w:tc>
          <w:tcPr>
            <w:tcW w:w="4531" w:type="dxa"/>
            <w:shd w:val="clear" w:color="auto" w:fill="D9D9D9" w:themeFill="background1" w:themeFillShade="D9"/>
          </w:tcPr>
          <w:p w14:paraId="61403900"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Beispiele aus dem Interview</w:t>
            </w:r>
          </w:p>
        </w:tc>
        <w:tc>
          <w:tcPr>
            <w:tcW w:w="4525" w:type="dxa"/>
            <w:shd w:val="clear" w:color="auto" w:fill="D9D9D9" w:themeFill="background1" w:themeFillShade="D9"/>
          </w:tcPr>
          <w:p w14:paraId="77D7AFBB" w14:textId="77777777" w:rsidR="0065596E" w:rsidRPr="0065596E" w:rsidRDefault="0065596E" w:rsidP="00A962B8">
            <w:pPr>
              <w:spacing w:line="276" w:lineRule="auto"/>
              <w:jc w:val="both"/>
              <w:rPr>
                <w:rFonts w:asciiTheme="minorHAnsi" w:hAnsiTheme="minorHAnsi" w:cstheme="minorHAnsi"/>
                <w:sz w:val="18"/>
                <w:szCs w:val="18"/>
              </w:rPr>
            </w:pPr>
            <w:r w:rsidRPr="0065596E">
              <w:rPr>
                <w:rFonts w:asciiTheme="minorHAnsi" w:hAnsiTheme="minorHAnsi" w:cstheme="minorHAnsi"/>
                <w:sz w:val="18"/>
                <w:szCs w:val="18"/>
              </w:rPr>
              <w:t>Begründung für die Zuordnung</w:t>
            </w:r>
          </w:p>
        </w:tc>
      </w:tr>
      <w:tr w:rsidR="0065596E" w:rsidRPr="0065596E" w14:paraId="10861796" w14:textId="77777777" w:rsidTr="006D39D2">
        <w:tc>
          <w:tcPr>
            <w:tcW w:w="4531" w:type="dxa"/>
          </w:tcPr>
          <w:p w14:paraId="72B104C1" w14:textId="77777777" w:rsidR="0065596E" w:rsidRPr="0065596E" w:rsidRDefault="0065596E" w:rsidP="00A962B8">
            <w:pPr>
              <w:spacing w:line="276" w:lineRule="auto"/>
              <w:jc w:val="both"/>
              <w:rPr>
                <w:rFonts w:asciiTheme="minorHAnsi" w:hAnsiTheme="minorHAnsi" w:cstheme="minorHAnsi"/>
                <w:sz w:val="18"/>
                <w:szCs w:val="18"/>
              </w:rPr>
            </w:pPr>
          </w:p>
          <w:p w14:paraId="0C1066B0" w14:textId="77777777" w:rsidR="0065596E" w:rsidRPr="0065596E" w:rsidRDefault="0065596E" w:rsidP="00A962B8">
            <w:pPr>
              <w:spacing w:line="276" w:lineRule="auto"/>
              <w:jc w:val="both"/>
              <w:rPr>
                <w:rFonts w:asciiTheme="minorHAnsi" w:hAnsiTheme="minorHAnsi" w:cstheme="minorHAnsi"/>
                <w:sz w:val="18"/>
                <w:szCs w:val="18"/>
              </w:rPr>
            </w:pPr>
          </w:p>
          <w:p w14:paraId="6C402A1A" w14:textId="77777777" w:rsidR="0065596E" w:rsidRPr="0065596E" w:rsidRDefault="0065596E" w:rsidP="00A962B8">
            <w:pPr>
              <w:spacing w:line="276" w:lineRule="auto"/>
              <w:jc w:val="both"/>
              <w:rPr>
                <w:rFonts w:asciiTheme="minorHAnsi" w:hAnsiTheme="minorHAnsi" w:cstheme="minorHAnsi"/>
                <w:sz w:val="18"/>
                <w:szCs w:val="18"/>
              </w:rPr>
            </w:pPr>
          </w:p>
          <w:p w14:paraId="749C222D" w14:textId="77777777" w:rsidR="0065596E" w:rsidRPr="0065596E" w:rsidRDefault="0065596E" w:rsidP="00A962B8">
            <w:pPr>
              <w:spacing w:line="276" w:lineRule="auto"/>
              <w:jc w:val="both"/>
              <w:rPr>
                <w:rFonts w:asciiTheme="minorHAnsi" w:hAnsiTheme="minorHAnsi" w:cstheme="minorHAnsi"/>
                <w:sz w:val="18"/>
                <w:szCs w:val="18"/>
              </w:rPr>
            </w:pPr>
          </w:p>
          <w:p w14:paraId="24D80692" w14:textId="77777777" w:rsidR="0065596E" w:rsidRPr="0065596E" w:rsidRDefault="0065596E" w:rsidP="00A962B8">
            <w:pPr>
              <w:spacing w:line="276" w:lineRule="auto"/>
              <w:jc w:val="both"/>
              <w:rPr>
                <w:rFonts w:asciiTheme="minorHAnsi" w:hAnsiTheme="minorHAnsi" w:cstheme="minorHAnsi"/>
                <w:sz w:val="18"/>
                <w:szCs w:val="18"/>
              </w:rPr>
            </w:pPr>
          </w:p>
          <w:p w14:paraId="1DC52184" w14:textId="77777777" w:rsidR="0065596E" w:rsidRDefault="0065596E" w:rsidP="00A962B8">
            <w:pPr>
              <w:spacing w:line="276" w:lineRule="auto"/>
              <w:jc w:val="both"/>
              <w:rPr>
                <w:rFonts w:asciiTheme="minorHAnsi" w:hAnsiTheme="minorHAnsi" w:cstheme="minorHAnsi"/>
                <w:sz w:val="18"/>
                <w:szCs w:val="18"/>
              </w:rPr>
            </w:pPr>
          </w:p>
          <w:p w14:paraId="0E80CA03" w14:textId="34362F66" w:rsidR="00A962B8" w:rsidRPr="0065596E" w:rsidRDefault="00A962B8" w:rsidP="00A962B8">
            <w:pPr>
              <w:spacing w:line="276" w:lineRule="auto"/>
              <w:jc w:val="both"/>
              <w:rPr>
                <w:rFonts w:asciiTheme="minorHAnsi" w:hAnsiTheme="minorHAnsi" w:cstheme="minorHAnsi"/>
                <w:sz w:val="18"/>
                <w:szCs w:val="18"/>
              </w:rPr>
            </w:pPr>
          </w:p>
        </w:tc>
        <w:tc>
          <w:tcPr>
            <w:tcW w:w="4525" w:type="dxa"/>
          </w:tcPr>
          <w:p w14:paraId="7DD286B0" w14:textId="77777777" w:rsidR="0065596E" w:rsidRPr="0065596E" w:rsidRDefault="0065596E" w:rsidP="00A962B8">
            <w:pPr>
              <w:spacing w:line="276" w:lineRule="auto"/>
              <w:jc w:val="both"/>
              <w:rPr>
                <w:rFonts w:asciiTheme="minorHAnsi" w:hAnsiTheme="minorHAnsi" w:cstheme="minorHAnsi"/>
                <w:sz w:val="18"/>
                <w:szCs w:val="18"/>
              </w:rPr>
            </w:pPr>
          </w:p>
        </w:tc>
      </w:tr>
    </w:tbl>
    <w:p w14:paraId="03437C89" w14:textId="77777777" w:rsidR="0065596E" w:rsidRPr="0065596E" w:rsidRDefault="0065596E" w:rsidP="00A962B8">
      <w:pPr>
        <w:spacing w:line="276" w:lineRule="auto"/>
        <w:jc w:val="both"/>
        <w:rPr>
          <w:rFonts w:asciiTheme="minorHAnsi" w:hAnsiTheme="minorHAnsi" w:cstheme="minorHAnsi"/>
          <w:sz w:val="18"/>
          <w:szCs w:val="18"/>
        </w:rPr>
      </w:pPr>
    </w:p>
    <w:p w14:paraId="11559DDE" w14:textId="3F036A93" w:rsidR="003D5581" w:rsidRPr="0065596E" w:rsidRDefault="003D5581" w:rsidP="00A962B8">
      <w:pPr>
        <w:spacing w:line="276" w:lineRule="auto"/>
        <w:jc w:val="both"/>
        <w:rPr>
          <w:rFonts w:asciiTheme="minorHAnsi" w:hAnsiTheme="minorHAnsi" w:cstheme="minorHAnsi"/>
          <w:sz w:val="18"/>
          <w:szCs w:val="18"/>
        </w:rPr>
      </w:pPr>
    </w:p>
    <w:sectPr w:rsidR="003D5581" w:rsidRPr="0065596E" w:rsidSect="00D16418">
      <w:headerReference w:type="default" r:id="rId10"/>
      <w:footerReference w:type="even" r:id="rId11"/>
      <w:footerReference w:type="default" r:id="rId12"/>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5357" w14:textId="77777777" w:rsidR="002E3716" w:rsidRDefault="002E3716" w:rsidP="005C5D10">
      <w:r>
        <w:separator/>
      </w:r>
    </w:p>
  </w:endnote>
  <w:endnote w:type="continuationSeparator" w:id="0">
    <w:p w14:paraId="56B15443" w14:textId="77777777" w:rsidR="002E3716" w:rsidRDefault="002E3716"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65109182"/>
      <w:docPartObj>
        <w:docPartGallery w:val="Page Numbers (Bottom of Page)"/>
        <w:docPartUnique/>
      </w:docPartObj>
    </w:sdtPr>
    <w:sdtContent>
      <w:p w14:paraId="38734432" w14:textId="1A9D7D6C" w:rsidR="00C66726" w:rsidRDefault="00C66726" w:rsidP="00BC1CC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3DC31F" w14:textId="77777777" w:rsidR="00C66726" w:rsidRDefault="00C66726" w:rsidP="00C667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heme="minorHAnsi" w:hAnsiTheme="minorHAnsi" w:cstheme="minorHAnsi"/>
        <w:sz w:val="18"/>
        <w:szCs w:val="18"/>
      </w:rPr>
      <w:id w:val="-654833340"/>
      <w:docPartObj>
        <w:docPartGallery w:val="Page Numbers (Bottom of Page)"/>
        <w:docPartUnique/>
      </w:docPartObj>
    </w:sdtPr>
    <w:sdtContent>
      <w:p w14:paraId="487B830D" w14:textId="48EF2D22" w:rsidR="00C66726" w:rsidRPr="00A962B8" w:rsidRDefault="00C66726" w:rsidP="00BC1CC6">
        <w:pPr>
          <w:pStyle w:val="Fuzeile"/>
          <w:framePr w:wrap="none" w:vAnchor="text" w:hAnchor="margin" w:xAlign="right" w:y="1"/>
          <w:rPr>
            <w:rStyle w:val="Seitenzahl"/>
            <w:rFonts w:asciiTheme="minorHAnsi" w:hAnsiTheme="minorHAnsi" w:cstheme="minorHAnsi"/>
            <w:sz w:val="18"/>
            <w:szCs w:val="18"/>
          </w:rPr>
        </w:pPr>
        <w:r w:rsidRPr="00A962B8">
          <w:rPr>
            <w:rStyle w:val="Seitenzahl"/>
            <w:rFonts w:asciiTheme="minorHAnsi" w:hAnsiTheme="minorHAnsi" w:cstheme="minorHAnsi"/>
            <w:sz w:val="18"/>
            <w:szCs w:val="18"/>
          </w:rPr>
          <w:fldChar w:fldCharType="begin"/>
        </w:r>
        <w:r w:rsidRPr="00A962B8">
          <w:rPr>
            <w:rStyle w:val="Seitenzahl"/>
            <w:rFonts w:asciiTheme="minorHAnsi" w:hAnsiTheme="minorHAnsi" w:cstheme="minorHAnsi"/>
            <w:sz w:val="18"/>
            <w:szCs w:val="18"/>
          </w:rPr>
          <w:instrText xml:space="preserve"> PAGE </w:instrText>
        </w:r>
        <w:r w:rsidRPr="00A962B8">
          <w:rPr>
            <w:rStyle w:val="Seitenzahl"/>
            <w:rFonts w:asciiTheme="minorHAnsi" w:hAnsiTheme="minorHAnsi" w:cstheme="minorHAnsi"/>
            <w:sz w:val="18"/>
            <w:szCs w:val="18"/>
          </w:rPr>
          <w:fldChar w:fldCharType="separate"/>
        </w:r>
        <w:r w:rsidRPr="00A962B8">
          <w:rPr>
            <w:rStyle w:val="Seitenzahl"/>
            <w:rFonts w:asciiTheme="minorHAnsi" w:hAnsiTheme="minorHAnsi" w:cstheme="minorHAnsi"/>
            <w:noProof/>
            <w:sz w:val="18"/>
            <w:szCs w:val="18"/>
          </w:rPr>
          <w:t>1</w:t>
        </w:r>
        <w:r w:rsidRPr="00A962B8">
          <w:rPr>
            <w:rStyle w:val="Seitenzahl"/>
            <w:rFonts w:asciiTheme="minorHAnsi" w:hAnsiTheme="minorHAnsi" w:cstheme="minorHAnsi"/>
            <w:sz w:val="18"/>
            <w:szCs w:val="18"/>
          </w:rPr>
          <w:fldChar w:fldCharType="end"/>
        </w:r>
      </w:p>
    </w:sdtContent>
  </w:sdt>
  <w:p w14:paraId="24220737" w14:textId="77777777" w:rsidR="00C66726" w:rsidRPr="00A962B8" w:rsidRDefault="00C66726" w:rsidP="00C66726">
    <w:pPr>
      <w:pStyle w:val="Fuzeile"/>
      <w:ind w:right="360"/>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0541" w14:textId="77777777" w:rsidR="002E3716" w:rsidRDefault="002E3716" w:rsidP="005C5D10">
      <w:r>
        <w:separator/>
      </w:r>
    </w:p>
  </w:footnote>
  <w:footnote w:type="continuationSeparator" w:id="0">
    <w:p w14:paraId="56522031" w14:textId="77777777" w:rsidR="002E3716" w:rsidRDefault="002E3716" w:rsidP="005C5D10">
      <w:r>
        <w:continuationSeparator/>
      </w:r>
    </w:p>
  </w:footnote>
  <w:footnote w:id="1">
    <w:p w14:paraId="5F229E5D" w14:textId="130225B0" w:rsidR="00F5373C" w:rsidRPr="00792A70" w:rsidRDefault="00F5373C" w:rsidP="00792A70">
      <w:pPr>
        <w:pStyle w:val="Funotentext"/>
        <w:rPr>
          <w:rFonts w:asciiTheme="minorHAnsi" w:hAnsiTheme="minorHAnsi" w:cstheme="minorHAnsi"/>
          <w:sz w:val="18"/>
          <w:szCs w:val="18"/>
        </w:rPr>
      </w:pPr>
      <w:r w:rsidRPr="00792A70">
        <w:rPr>
          <w:rStyle w:val="Funotenzeichen"/>
          <w:rFonts w:asciiTheme="minorHAnsi" w:hAnsiTheme="minorHAnsi" w:cstheme="minorHAnsi"/>
          <w:sz w:val="18"/>
          <w:szCs w:val="18"/>
        </w:rPr>
        <w:footnoteRef/>
      </w:r>
      <w:r w:rsidRPr="00792A70">
        <w:rPr>
          <w:rFonts w:asciiTheme="minorHAnsi" w:hAnsiTheme="minorHAnsi" w:cstheme="minorHAnsi"/>
          <w:sz w:val="18"/>
          <w:szCs w:val="18"/>
        </w:rPr>
        <w:t xml:space="preserve"> Herrmann, Steffen K. und Kuch, Hannes: Verletzende Worte. Eine Einleitung, in: Herrmann, Steffen K.; Krämer, Sybille; Kuch, Hannes (Hrsg.): Verletzende Worte. Die Grammatik sprachlicher Missachtung. 2007: Bielefeld. S. 7.</w:t>
      </w:r>
    </w:p>
  </w:footnote>
  <w:footnote w:id="2">
    <w:p w14:paraId="2ECC6E40" w14:textId="497970C2" w:rsidR="00F5373C" w:rsidRPr="00792A70" w:rsidRDefault="00F5373C" w:rsidP="00792A70">
      <w:pPr>
        <w:pStyle w:val="Funotentext"/>
        <w:rPr>
          <w:rFonts w:asciiTheme="minorHAnsi" w:hAnsiTheme="minorHAnsi" w:cstheme="minorHAnsi"/>
          <w:sz w:val="18"/>
          <w:szCs w:val="18"/>
        </w:rPr>
      </w:pPr>
      <w:r w:rsidRPr="00792A70">
        <w:rPr>
          <w:rStyle w:val="Funotenzeichen"/>
          <w:rFonts w:asciiTheme="minorHAnsi" w:hAnsiTheme="minorHAnsi" w:cstheme="minorHAnsi"/>
          <w:sz w:val="18"/>
          <w:szCs w:val="18"/>
        </w:rPr>
        <w:footnoteRef/>
      </w:r>
      <w:r w:rsidRPr="00792A70">
        <w:rPr>
          <w:rFonts w:asciiTheme="minorHAnsi" w:hAnsiTheme="minorHAnsi" w:cstheme="minorHAnsi"/>
          <w:sz w:val="18"/>
          <w:szCs w:val="18"/>
        </w:rPr>
        <w:t xml:space="preserve"> </w:t>
      </w:r>
      <w:r w:rsidR="007258EA" w:rsidRPr="00792A70">
        <w:rPr>
          <w:rFonts w:asciiTheme="minorHAnsi" w:hAnsiTheme="minorHAnsi" w:cstheme="minorHAnsi"/>
          <w:sz w:val="18"/>
          <w:szCs w:val="18"/>
        </w:rPr>
        <w:t>Bedeutung P</w:t>
      </w:r>
      <w:r w:rsidRPr="00792A70">
        <w:rPr>
          <w:rFonts w:asciiTheme="minorHAnsi" w:hAnsiTheme="minorHAnsi" w:cstheme="minorHAnsi"/>
          <w:sz w:val="18"/>
          <w:szCs w:val="18"/>
        </w:rPr>
        <w:t>ropaganda</w:t>
      </w:r>
      <w:r w:rsidR="007258EA" w:rsidRPr="00792A70">
        <w:rPr>
          <w:rFonts w:asciiTheme="minorHAnsi" w:hAnsiTheme="minorHAnsi" w:cstheme="minorHAnsi"/>
          <w:sz w:val="18"/>
          <w:szCs w:val="18"/>
        </w:rPr>
        <w:t xml:space="preserve"> nach DUDEN: Systematische Verbreitung politischer, weltanschaulicher o. ä. Ideen und Meinungen mit dem Ziel, das allgemeine Bewusstsein in bestimmter Weise zu beeinflussen.</w:t>
      </w:r>
    </w:p>
  </w:footnote>
  <w:footnote w:id="3">
    <w:p w14:paraId="2F125BD5" w14:textId="2088C8A6" w:rsidR="00792A70" w:rsidRPr="00792A70" w:rsidRDefault="00792A70" w:rsidP="00792A70">
      <w:pPr>
        <w:pStyle w:val="Funotentext"/>
        <w:rPr>
          <w:rFonts w:asciiTheme="minorHAnsi" w:hAnsiTheme="minorHAnsi" w:cstheme="minorHAnsi"/>
          <w:sz w:val="18"/>
          <w:szCs w:val="18"/>
        </w:rPr>
      </w:pPr>
      <w:r w:rsidRPr="00792A70">
        <w:rPr>
          <w:rStyle w:val="Funotenzeichen"/>
          <w:rFonts w:asciiTheme="minorHAnsi" w:hAnsiTheme="minorHAnsi" w:cstheme="minorHAnsi"/>
          <w:sz w:val="18"/>
          <w:szCs w:val="18"/>
        </w:rPr>
        <w:footnoteRef/>
      </w:r>
      <w:r w:rsidRPr="00792A70">
        <w:rPr>
          <w:rFonts w:asciiTheme="minorHAnsi" w:hAnsiTheme="minorHAnsi" w:cstheme="minorHAnsi"/>
          <w:sz w:val="18"/>
          <w:szCs w:val="18"/>
        </w:rPr>
        <w:t xml:space="preserve"> https://www.youtube.com/watch?v=YfTo4jgPveE</w:t>
      </w:r>
      <w:r>
        <w:rPr>
          <w:rFonts w:asciiTheme="minorHAnsi" w:hAnsiTheme="minorHAnsi" w:cstheme="minorHAnsi"/>
          <w:sz w:val="18"/>
          <w:szCs w:val="18"/>
        </w:rPr>
        <w:t xml:space="preserve"> (zuletzt abgerufen am 23. Juli 2022)</w:t>
      </w:r>
    </w:p>
  </w:footnote>
  <w:footnote w:id="4">
    <w:p w14:paraId="4EC98F38" w14:textId="4C17DE62" w:rsidR="0045561D" w:rsidRPr="00792A70" w:rsidRDefault="0045561D" w:rsidP="00792A70">
      <w:pPr>
        <w:pStyle w:val="Funotentext"/>
        <w:rPr>
          <w:rFonts w:asciiTheme="minorHAnsi" w:hAnsiTheme="minorHAnsi" w:cstheme="minorHAnsi"/>
          <w:sz w:val="18"/>
          <w:szCs w:val="18"/>
        </w:rPr>
      </w:pPr>
      <w:r w:rsidRPr="00792A70">
        <w:rPr>
          <w:rStyle w:val="Funotenzeichen"/>
          <w:rFonts w:asciiTheme="minorHAnsi" w:hAnsiTheme="minorHAnsi" w:cstheme="minorHAnsi"/>
          <w:sz w:val="18"/>
          <w:szCs w:val="18"/>
        </w:rPr>
        <w:footnoteRef/>
      </w:r>
      <w:r w:rsidRPr="00792A70">
        <w:rPr>
          <w:rFonts w:asciiTheme="minorHAnsi" w:hAnsiTheme="minorHAnsi" w:cstheme="minorHAnsi"/>
          <w:sz w:val="18"/>
          <w:szCs w:val="18"/>
        </w:rPr>
        <w:t xml:space="preserve"> Graumann, Carl-Friedrich und Wintermantel, Margret: Diskriminierende Sprechakte. Ein funktionaler Ansatz, in: Herrmann, Steffen K.; Krämer, Sybille; Kuch, Hannes (Hrsg.): Verletzende Worte. Die Grammatik sprachlicher Missachtung. 2007: Bielefeld. S. 147. Zitiert nach</w:t>
      </w:r>
      <w:r w:rsidR="00E86CC1" w:rsidRPr="00792A70">
        <w:rPr>
          <w:rFonts w:asciiTheme="minorHAnsi" w:hAnsiTheme="minorHAnsi" w:cstheme="minorHAnsi"/>
          <w:sz w:val="18"/>
          <w:szCs w:val="18"/>
        </w:rPr>
        <w:t>: Kraft, J.: Eine vergleichende Analyse der sprachlichen Manipulationsstrategien von AfD und NSDAP anhand ausgewählter Beispiele. Bachelorarbeit, Universität Potsdam, 2020, S. 9 f.</w:t>
      </w:r>
    </w:p>
  </w:footnote>
  <w:footnote w:id="5">
    <w:p w14:paraId="17AEEF3D" w14:textId="72FA6F06" w:rsidR="00EA7E6F" w:rsidRPr="00EA7E6F" w:rsidRDefault="00EA7E6F">
      <w:pPr>
        <w:pStyle w:val="Funotentext"/>
        <w:rPr>
          <w:rFonts w:asciiTheme="minorHAnsi" w:hAnsiTheme="minorHAnsi" w:cstheme="minorHAnsi"/>
          <w:sz w:val="18"/>
          <w:szCs w:val="18"/>
        </w:rPr>
      </w:pPr>
      <w:r>
        <w:rPr>
          <w:rStyle w:val="Funotenzeichen"/>
        </w:rPr>
        <w:footnoteRef/>
      </w:r>
      <w:r>
        <w:t xml:space="preserve"> </w:t>
      </w:r>
      <w:r>
        <w:rPr>
          <w:rFonts w:asciiTheme="minorHAnsi" w:hAnsiTheme="minorHAnsi" w:cstheme="minorHAnsi"/>
          <w:sz w:val="18"/>
          <w:szCs w:val="18"/>
        </w:rPr>
        <w:t>discriminare (lat.): schneiden, trennen</w:t>
      </w:r>
      <w:r w:rsidR="0059726C">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5026" w14:textId="3656D5BC" w:rsidR="0018092A" w:rsidRDefault="00B025FB">
    <w:pPr>
      <w:pStyle w:val="Kopfzeile"/>
    </w:pPr>
    <w:r>
      <w:rPr>
        <w:noProof/>
        <w:lang w:eastAsia="de-DE"/>
      </w:rPr>
      <mc:AlternateContent>
        <mc:Choice Requires="wpg">
          <w:drawing>
            <wp:anchor distT="0" distB="0" distL="114300" distR="114300" simplePos="0" relativeHeight="251657728" behindDoc="0" locked="0" layoutInCell="1" allowOverlap="1" wp14:anchorId="44A5A305" wp14:editId="216BD1DB">
              <wp:simplePos x="0" y="0"/>
              <wp:positionH relativeFrom="column">
                <wp:posOffset>-46355</wp:posOffset>
              </wp:positionH>
              <wp:positionV relativeFrom="paragraph">
                <wp:posOffset>22225</wp:posOffset>
              </wp:positionV>
              <wp:extent cx="6055995" cy="457200"/>
              <wp:effectExtent l="0" t="0" r="0" b="0"/>
              <wp:wrapTight wrapText="bothSides">
                <wp:wrapPolygon edited="0">
                  <wp:start x="-32" y="0"/>
                  <wp:lineTo x="-32" y="21150"/>
                  <wp:lineTo x="21600" y="21150"/>
                  <wp:lineTo x="21600" y="0"/>
                  <wp:lineTo x="-32"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2" name="Text Box 2"/>
                      <wps:cNvSpPr txBox="1">
                        <a:spLocks/>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E8CA2" w14:textId="77777777" w:rsidR="0018092A" w:rsidRDefault="00B025FB" w:rsidP="00FF324C">
                            <w:pPr>
                              <w:tabs>
                                <w:tab w:val="right" w:pos="9214"/>
                              </w:tabs>
                              <w:ind w:right="41"/>
                              <w:rPr>
                                <w:rFonts w:cs="Arial"/>
                                <w:color w:val="FFFFFF"/>
                                <w:sz w:val="20"/>
                              </w:rPr>
                            </w:pPr>
                            <w:r w:rsidRPr="00DC2032">
                              <w:rPr>
                                <w:rFonts w:cs="Arial"/>
                                <w:noProof/>
                                <w:color w:val="FFFFFF"/>
                                <w:sz w:val="20"/>
                              </w:rPr>
                              <w:drawing>
                                <wp:inline distT="0" distB="0" distL="0" distR="0" wp14:anchorId="0176EB21" wp14:editId="4A26F208">
                                  <wp:extent cx="387350" cy="133350"/>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3D5581">
                              <w:rPr>
                                <w:rFonts w:ascii="Calibri" w:hAnsi="Calibri" w:cs="Calibri"/>
                                <w:color w:val="FFFFFF"/>
                                <w:sz w:val="20"/>
                              </w:rPr>
                              <w:t>Medien im Beruflichen Gymnasium</w:t>
                            </w:r>
                          </w:p>
                        </w:txbxContent>
                      </wps:txbx>
                      <wps:bodyPr rot="0" vert="horz" wrap="square" lIns="91440" tIns="45720" rIns="91440" bIns="45720" anchor="t" anchorCtr="0" upright="1">
                        <a:noAutofit/>
                      </wps:bodyPr>
                    </wps:wsp>
                    <wps:wsp>
                      <wps:cNvPr id="3" name="Text Box 3"/>
                      <wps:cNvSpPr txBox="1">
                        <a:spLocks/>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89220" w14:textId="43B976E8" w:rsidR="0018092A" w:rsidRPr="007702B9" w:rsidRDefault="00D964A2" w:rsidP="00FF324C">
                            <w:pPr>
                              <w:tabs>
                                <w:tab w:val="right" w:pos="9214"/>
                              </w:tabs>
                              <w:rPr>
                                <w:b/>
                                <w:sz w:val="20"/>
                              </w:rPr>
                            </w:pPr>
                            <w:r>
                              <w:rPr>
                                <w:rFonts w:ascii="Calibri" w:hAnsi="Calibri" w:cs="Calibri"/>
                                <w:b/>
                                <w:sz w:val="20"/>
                              </w:rPr>
                              <w:t>Propaganda</w:t>
                            </w:r>
                            <w:r w:rsidR="006C0217" w:rsidRPr="00C36A0C">
                              <w:rPr>
                                <w:rFonts w:ascii="Calibri" w:hAnsi="Calibri" w:cs="Calibri"/>
                                <w:b/>
                                <w:sz w:val="20"/>
                              </w:rPr>
                              <w:tab/>
                            </w:r>
                            <w:r w:rsidR="00F5373C">
                              <w:rPr>
                                <w:rFonts w:ascii="Calibri" w:hAnsi="Calibri" w:cs="Calibri"/>
                                <w:b/>
                                <w:sz w:val="20"/>
                              </w:rPr>
                              <w:t xml:space="preserve">Nationalsozialistische Sprache </w:t>
                            </w:r>
                            <w:r>
                              <w:rPr>
                                <w:rFonts w:ascii="Calibri" w:hAnsi="Calibri" w:cs="Calibri"/>
                                <w:b/>
                                <w:sz w:val="20"/>
                              </w:rPr>
                              <w:t>erkennen und untersuchen</w:t>
                            </w:r>
                            <w:r w:rsidR="007A3DA6">
                              <w:rPr>
                                <w:rFonts w:ascii="Calibri" w:hAnsi="Calibri" w:cs="Calibri"/>
                                <w:b/>
                                <w:sz w:val="20"/>
                              </w:rPr>
                              <w:t xml:space="preserve"> - Funktionen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5A305" id="Group 1" o:spid="_x0000_s1026" style="position:absolute;margin-left:-3.65pt;margin-top:1.75pt;width:476.85pt;height:36pt;z-index:251657728"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">
              <v:shapetype id="_x0000_t202" coordsize="21600,21600" o:spt="202" path="m,l,21600r21600,l21600,xe">
                <v:stroke joinstyle="miter"/>
                <v:path gradientshapeok="t" o:connecttype="rect"/>
              </v:shapetype>
              <v:shape id="Text Box 2"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" fillcolor="gray" stroked="f">
                <v:path arrowok="t"/>
                <v:textbox>
                  <w:txbxContent>
                    <w:p w14:paraId="405E8CA2" w14:textId="77777777" w:rsidR="0018092A" w:rsidRDefault="00B025FB" w:rsidP="00FF324C">
                      <w:pPr>
                        <w:tabs>
                          <w:tab w:val="right" w:pos="9214"/>
                        </w:tabs>
                        <w:ind w:right="41"/>
                        <w:rPr>
                          <w:rFonts w:cs="Arial"/>
                          <w:color w:val="FFFFFF"/>
                          <w:sz w:val="20"/>
                        </w:rPr>
                      </w:pPr>
                      <w:r w:rsidRPr="00DC2032">
                        <w:rPr>
                          <w:rFonts w:cs="Arial"/>
                          <w:noProof/>
                          <w:color w:val="FFFFFF"/>
                          <w:sz w:val="20"/>
                        </w:rPr>
                        <w:drawing>
                          <wp:inline distT="0" distB="0" distL="0" distR="0" wp14:anchorId="0176EB21" wp14:editId="4A26F208">
                            <wp:extent cx="387350" cy="133350"/>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35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3D5581">
                        <w:rPr>
                          <w:rFonts w:ascii="Calibri" w:hAnsi="Calibri" w:cs="Calibri"/>
                          <w:color w:val="FFFFFF"/>
                          <w:sz w:val="20"/>
                        </w:rPr>
                        <w:t>Medien im Beruflichen Gymnasium</w:t>
                      </w:r>
                    </w:p>
                  </w:txbxContent>
                </v:textbox>
              </v:shape>
              <v:shape id="Text Box 3"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" fillcolor="silver" stroked="f">
                <v:path arrowok="t"/>
                <v:textbox>
                  <w:txbxContent>
                    <w:p w14:paraId="47889220" w14:textId="43B976E8" w:rsidR="0018092A" w:rsidRPr="007702B9" w:rsidRDefault="00D964A2" w:rsidP="00FF324C">
                      <w:pPr>
                        <w:tabs>
                          <w:tab w:val="right" w:pos="9214"/>
                        </w:tabs>
                        <w:rPr>
                          <w:b/>
                          <w:sz w:val="20"/>
                        </w:rPr>
                      </w:pPr>
                      <w:r>
                        <w:rPr>
                          <w:rFonts w:ascii="Calibri" w:hAnsi="Calibri" w:cs="Calibri"/>
                          <w:b/>
                          <w:sz w:val="20"/>
                        </w:rPr>
                        <w:t>Propaganda</w:t>
                      </w:r>
                      <w:r w:rsidR="006C0217" w:rsidRPr="00C36A0C">
                        <w:rPr>
                          <w:rFonts w:ascii="Calibri" w:hAnsi="Calibri" w:cs="Calibri"/>
                          <w:b/>
                          <w:sz w:val="20"/>
                        </w:rPr>
                        <w:tab/>
                      </w:r>
                      <w:r w:rsidR="00F5373C">
                        <w:rPr>
                          <w:rFonts w:ascii="Calibri" w:hAnsi="Calibri" w:cs="Calibri"/>
                          <w:b/>
                          <w:sz w:val="20"/>
                        </w:rPr>
                        <w:t xml:space="preserve">Nationalsozialistische Sprache </w:t>
                      </w:r>
                      <w:r>
                        <w:rPr>
                          <w:rFonts w:ascii="Calibri" w:hAnsi="Calibri" w:cs="Calibri"/>
                          <w:b/>
                          <w:sz w:val="20"/>
                        </w:rPr>
                        <w:t>erkennen und untersuchen</w:t>
                      </w:r>
                      <w:r w:rsidR="007A3DA6">
                        <w:rPr>
                          <w:rFonts w:ascii="Calibri" w:hAnsi="Calibri" w:cs="Calibri"/>
                          <w:b/>
                          <w:sz w:val="20"/>
                        </w:rPr>
                        <w:t xml:space="preserve"> - Funktionen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0.5pt;height:10.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4200"/>
    <w:multiLevelType w:val="hybridMultilevel"/>
    <w:tmpl w:val="AF3617A2"/>
    <w:lvl w:ilvl="0" w:tplc="1C2077C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4" w15:restartNumberingAfterBreak="0">
    <w:nsid w:val="12272701"/>
    <w:multiLevelType w:val="hybridMultilevel"/>
    <w:tmpl w:val="279C13E6"/>
    <w:lvl w:ilvl="0" w:tplc="67220C0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4A71F2D"/>
    <w:multiLevelType w:val="hybridMultilevel"/>
    <w:tmpl w:val="3706630E"/>
    <w:lvl w:ilvl="0" w:tplc="E06AC8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35C33EE"/>
    <w:multiLevelType w:val="hybridMultilevel"/>
    <w:tmpl w:val="20FA636A"/>
    <w:lvl w:ilvl="0" w:tplc="2AC429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BC7091"/>
    <w:multiLevelType w:val="hybridMultilevel"/>
    <w:tmpl w:val="F7426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1A1321"/>
    <w:multiLevelType w:val="hybridMultilevel"/>
    <w:tmpl w:val="1D42B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8964988">
    <w:abstractNumId w:val="11"/>
  </w:num>
  <w:num w:numId="2" w16cid:durableId="676344924">
    <w:abstractNumId w:val="12"/>
  </w:num>
  <w:num w:numId="3" w16cid:durableId="359088122">
    <w:abstractNumId w:val="7"/>
  </w:num>
  <w:num w:numId="4" w16cid:durableId="543179950">
    <w:abstractNumId w:val="2"/>
  </w:num>
  <w:num w:numId="5" w16cid:durableId="1242326434">
    <w:abstractNumId w:val="5"/>
  </w:num>
  <w:num w:numId="6" w16cid:durableId="2092847749">
    <w:abstractNumId w:val="0"/>
  </w:num>
  <w:num w:numId="7" w16cid:durableId="1262567865">
    <w:abstractNumId w:val="10"/>
  </w:num>
  <w:num w:numId="8" w16cid:durableId="528105474">
    <w:abstractNumId w:val="8"/>
  </w:num>
  <w:num w:numId="9" w16cid:durableId="754864017">
    <w:abstractNumId w:val="9"/>
  </w:num>
  <w:num w:numId="10" w16cid:durableId="76481789">
    <w:abstractNumId w:val="3"/>
  </w:num>
  <w:num w:numId="11" w16cid:durableId="300888917">
    <w:abstractNumId w:val="14"/>
  </w:num>
  <w:num w:numId="12" w16cid:durableId="332874693">
    <w:abstractNumId w:val="15"/>
  </w:num>
  <w:num w:numId="13" w16cid:durableId="350492450">
    <w:abstractNumId w:val="4"/>
  </w:num>
  <w:num w:numId="14" w16cid:durableId="890727016">
    <w:abstractNumId w:val="6"/>
  </w:num>
  <w:num w:numId="15" w16cid:durableId="449591373">
    <w:abstractNumId w:val="1"/>
  </w:num>
  <w:num w:numId="16" w16cid:durableId="85153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741FB"/>
    <w:rsid w:val="00080C99"/>
    <w:rsid w:val="000A7C92"/>
    <w:rsid w:val="000C06F7"/>
    <w:rsid w:val="000C0873"/>
    <w:rsid w:val="000C268E"/>
    <w:rsid w:val="000C2A59"/>
    <w:rsid w:val="000D1C4F"/>
    <w:rsid w:val="000D2CF3"/>
    <w:rsid w:val="000E11FD"/>
    <w:rsid w:val="000E40D4"/>
    <w:rsid w:val="000F1ABC"/>
    <w:rsid w:val="000F2858"/>
    <w:rsid w:val="00107154"/>
    <w:rsid w:val="00115409"/>
    <w:rsid w:val="0011761F"/>
    <w:rsid w:val="00124708"/>
    <w:rsid w:val="00125B3D"/>
    <w:rsid w:val="0013364F"/>
    <w:rsid w:val="00133BEC"/>
    <w:rsid w:val="0015349C"/>
    <w:rsid w:val="001645E3"/>
    <w:rsid w:val="00167490"/>
    <w:rsid w:val="00172024"/>
    <w:rsid w:val="0018092A"/>
    <w:rsid w:val="00180A47"/>
    <w:rsid w:val="001852B1"/>
    <w:rsid w:val="001B4F9E"/>
    <w:rsid w:val="001B504A"/>
    <w:rsid w:val="001C01D5"/>
    <w:rsid w:val="001D2EC1"/>
    <w:rsid w:val="001F3F4B"/>
    <w:rsid w:val="00207547"/>
    <w:rsid w:val="002117CB"/>
    <w:rsid w:val="00213EFF"/>
    <w:rsid w:val="00220DA5"/>
    <w:rsid w:val="00234507"/>
    <w:rsid w:val="002571D9"/>
    <w:rsid w:val="00267434"/>
    <w:rsid w:val="00285DC5"/>
    <w:rsid w:val="00292661"/>
    <w:rsid w:val="0029503A"/>
    <w:rsid w:val="002A133D"/>
    <w:rsid w:val="002A1A31"/>
    <w:rsid w:val="002A7375"/>
    <w:rsid w:val="002B10F5"/>
    <w:rsid w:val="002B18FE"/>
    <w:rsid w:val="002B22B7"/>
    <w:rsid w:val="002B295B"/>
    <w:rsid w:val="002C6F11"/>
    <w:rsid w:val="002E3716"/>
    <w:rsid w:val="002E3D3D"/>
    <w:rsid w:val="002F0F66"/>
    <w:rsid w:val="002F6959"/>
    <w:rsid w:val="003023B1"/>
    <w:rsid w:val="003029D1"/>
    <w:rsid w:val="0030398D"/>
    <w:rsid w:val="00321F9D"/>
    <w:rsid w:val="00326E12"/>
    <w:rsid w:val="00331026"/>
    <w:rsid w:val="00335912"/>
    <w:rsid w:val="003431E3"/>
    <w:rsid w:val="003475E9"/>
    <w:rsid w:val="00347E74"/>
    <w:rsid w:val="00355A46"/>
    <w:rsid w:val="0036509A"/>
    <w:rsid w:val="00367A3D"/>
    <w:rsid w:val="003946AA"/>
    <w:rsid w:val="0039562D"/>
    <w:rsid w:val="003A0AF6"/>
    <w:rsid w:val="003A34B4"/>
    <w:rsid w:val="003A4B04"/>
    <w:rsid w:val="003A5998"/>
    <w:rsid w:val="003B2303"/>
    <w:rsid w:val="003C0819"/>
    <w:rsid w:val="003C1BA6"/>
    <w:rsid w:val="003D1DFB"/>
    <w:rsid w:val="003D5581"/>
    <w:rsid w:val="003E7DDE"/>
    <w:rsid w:val="00403E7E"/>
    <w:rsid w:val="00412394"/>
    <w:rsid w:val="004278E8"/>
    <w:rsid w:val="00433DCF"/>
    <w:rsid w:val="0045067A"/>
    <w:rsid w:val="0045561D"/>
    <w:rsid w:val="00456293"/>
    <w:rsid w:val="0046178B"/>
    <w:rsid w:val="00462CD3"/>
    <w:rsid w:val="00465C54"/>
    <w:rsid w:val="00467DC5"/>
    <w:rsid w:val="0047636A"/>
    <w:rsid w:val="004936BF"/>
    <w:rsid w:val="004A3B88"/>
    <w:rsid w:val="004B3A4D"/>
    <w:rsid w:val="004B508B"/>
    <w:rsid w:val="004C5487"/>
    <w:rsid w:val="004C7DBA"/>
    <w:rsid w:val="004D00FC"/>
    <w:rsid w:val="004E71A9"/>
    <w:rsid w:val="004F4763"/>
    <w:rsid w:val="00515B49"/>
    <w:rsid w:val="00552335"/>
    <w:rsid w:val="005548B1"/>
    <w:rsid w:val="0055731A"/>
    <w:rsid w:val="00566D2D"/>
    <w:rsid w:val="00573C98"/>
    <w:rsid w:val="00585156"/>
    <w:rsid w:val="00587018"/>
    <w:rsid w:val="005931AF"/>
    <w:rsid w:val="0059726C"/>
    <w:rsid w:val="00597B14"/>
    <w:rsid w:val="005A24CB"/>
    <w:rsid w:val="005A37CF"/>
    <w:rsid w:val="005B1C09"/>
    <w:rsid w:val="005B6982"/>
    <w:rsid w:val="005C1DFC"/>
    <w:rsid w:val="005C5D10"/>
    <w:rsid w:val="005C61B4"/>
    <w:rsid w:val="005D278A"/>
    <w:rsid w:val="005F3727"/>
    <w:rsid w:val="00607FDE"/>
    <w:rsid w:val="0061090D"/>
    <w:rsid w:val="00615566"/>
    <w:rsid w:val="00623549"/>
    <w:rsid w:val="0065596E"/>
    <w:rsid w:val="00657A91"/>
    <w:rsid w:val="00663649"/>
    <w:rsid w:val="00663785"/>
    <w:rsid w:val="00672DB6"/>
    <w:rsid w:val="006759FA"/>
    <w:rsid w:val="0068123F"/>
    <w:rsid w:val="00694FB9"/>
    <w:rsid w:val="00696704"/>
    <w:rsid w:val="006A13C0"/>
    <w:rsid w:val="006C0217"/>
    <w:rsid w:val="006C1971"/>
    <w:rsid w:val="006C3452"/>
    <w:rsid w:val="006E0447"/>
    <w:rsid w:val="006E0C1A"/>
    <w:rsid w:val="006F6CC1"/>
    <w:rsid w:val="00715C62"/>
    <w:rsid w:val="00717D7F"/>
    <w:rsid w:val="0072195F"/>
    <w:rsid w:val="007258EA"/>
    <w:rsid w:val="00736747"/>
    <w:rsid w:val="007621E4"/>
    <w:rsid w:val="007702B9"/>
    <w:rsid w:val="00773474"/>
    <w:rsid w:val="00775A55"/>
    <w:rsid w:val="0078190A"/>
    <w:rsid w:val="00781ADB"/>
    <w:rsid w:val="00785756"/>
    <w:rsid w:val="00792A70"/>
    <w:rsid w:val="007A3DA6"/>
    <w:rsid w:val="007F4FFC"/>
    <w:rsid w:val="007F6EEA"/>
    <w:rsid w:val="007F7702"/>
    <w:rsid w:val="008068E7"/>
    <w:rsid w:val="00820C15"/>
    <w:rsid w:val="00823188"/>
    <w:rsid w:val="00836D71"/>
    <w:rsid w:val="008419EF"/>
    <w:rsid w:val="00857408"/>
    <w:rsid w:val="00872212"/>
    <w:rsid w:val="0087730A"/>
    <w:rsid w:val="008A04A6"/>
    <w:rsid w:val="008B2518"/>
    <w:rsid w:val="008C30BB"/>
    <w:rsid w:val="008C50CA"/>
    <w:rsid w:val="008C5370"/>
    <w:rsid w:val="008D67C5"/>
    <w:rsid w:val="008F7B12"/>
    <w:rsid w:val="008F7C96"/>
    <w:rsid w:val="00910802"/>
    <w:rsid w:val="00911E9E"/>
    <w:rsid w:val="009120D7"/>
    <w:rsid w:val="009223C1"/>
    <w:rsid w:val="0092307F"/>
    <w:rsid w:val="009367BE"/>
    <w:rsid w:val="00941DFC"/>
    <w:rsid w:val="00950BE6"/>
    <w:rsid w:val="00951E73"/>
    <w:rsid w:val="00954135"/>
    <w:rsid w:val="00977C6A"/>
    <w:rsid w:val="00985E96"/>
    <w:rsid w:val="0098767C"/>
    <w:rsid w:val="00996FD5"/>
    <w:rsid w:val="009A3A0F"/>
    <w:rsid w:val="009B1ABA"/>
    <w:rsid w:val="009C3A67"/>
    <w:rsid w:val="009D2F52"/>
    <w:rsid w:val="009D4325"/>
    <w:rsid w:val="009D6C11"/>
    <w:rsid w:val="009D70D9"/>
    <w:rsid w:val="009F721B"/>
    <w:rsid w:val="00A06EB4"/>
    <w:rsid w:val="00A07A41"/>
    <w:rsid w:val="00A11348"/>
    <w:rsid w:val="00A1252E"/>
    <w:rsid w:val="00A13EEB"/>
    <w:rsid w:val="00A347EF"/>
    <w:rsid w:val="00A4522B"/>
    <w:rsid w:val="00A577E3"/>
    <w:rsid w:val="00A64FFA"/>
    <w:rsid w:val="00A67982"/>
    <w:rsid w:val="00A71591"/>
    <w:rsid w:val="00A72CE5"/>
    <w:rsid w:val="00A82CEB"/>
    <w:rsid w:val="00A86184"/>
    <w:rsid w:val="00A909E4"/>
    <w:rsid w:val="00A94614"/>
    <w:rsid w:val="00A94EBA"/>
    <w:rsid w:val="00A962B8"/>
    <w:rsid w:val="00AB0BCB"/>
    <w:rsid w:val="00AB310A"/>
    <w:rsid w:val="00AB7090"/>
    <w:rsid w:val="00AC1E9C"/>
    <w:rsid w:val="00AD63DE"/>
    <w:rsid w:val="00AE5DD3"/>
    <w:rsid w:val="00AF1651"/>
    <w:rsid w:val="00B025FB"/>
    <w:rsid w:val="00B04386"/>
    <w:rsid w:val="00B0584B"/>
    <w:rsid w:val="00B20DD8"/>
    <w:rsid w:val="00B310C5"/>
    <w:rsid w:val="00B4082D"/>
    <w:rsid w:val="00B50CC0"/>
    <w:rsid w:val="00B53828"/>
    <w:rsid w:val="00B656F3"/>
    <w:rsid w:val="00B67584"/>
    <w:rsid w:val="00B81CEC"/>
    <w:rsid w:val="00BB2627"/>
    <w:rsid w:val="00BB6CC4"/>
    <w:rsid w:val="00BC0B7A"/>
    <w:rsid w:val="00BF2085"/>
    <w:rsid w:val="00BF4EA7"/>
    <w:rsid w:val="00C14F10"/>
    <w:rsid w:val="00C15A4A"/>
    <w:rsid w:val="00C24E8A"/>
    <w:rsid w:val="00C36A0C"/>
    <w:rsid w:val="00C603A8"/>
    <w:rsid w:val="00C62C96"/>
    <w:rsid w:val="00C6584C"/>
    <w:rsid w:val="00C66726"/>
    <w:rsid w:val="00C7774F"/>
    <w:rsid w:val="00C933B3"/>
    <w:rsid w:val="00CA4FEA"/>
    <w:rsid w:val="00CB3B37"/>
    <w:rsid w:val="00CC20D1"/>
    <w:rsid w:val="00CD205E"/>
    <w:rsid w:val="00CD4EEA"/>
    <w:rsid w:val="00CE732F"/>
    <w:rsid w:val="00CF0F43"/>
    <w:rsid w:val="00D02F5B"/>
    <w:rsid w:val="00D06729"/>
    <w:rsid w:val="00D16418"/>
    <w:rsid w:val="00D17CE3"/>
    <w:rsid w:val="00D204D7"/>
    <w:rsid w:val="00D249FD"/>
    <w:rsid w:val="00D25355"/>
    <w:rsid w:val="00D3472E"/>
    <w:rsid w:val="00D7372F"/>
    <w:rsid w:val="00D84A5B"/>
    <w:rsid w:val="00D915FF"/>
    <w:rsid w:val="00D94408"/>
    <w:rsid w:val="00D964A2"/>
    <w:rsid w:val="00DA3E30"/>
    <w:rsid w:val="00DB3BFD"/>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6080A"/>
    <w:rsid w:val="00E81305"/>
    <w:rsid w:val="00E86CC1"/>
    <w:rsid w:val="00EA05B5"/>
    <w:rsid w:val="00EA0DA6"/>
    <w:rsid w:val="00EA7E6F"/>
    <w:rsid w:val="00EC3904"/>
    <w:rsid w:val="00EC51A6"/>
    <w:rsid w:val="00EE60EC"/>
    <w:rsid w:val="00EE7121"/>
    <w:rsid w:val="00EF53CD"/>
    <w:rsid w:val="00EF58C7"/>
    <w:rsid w:val="00F0792D"/>
    <w:rsid w:val="00F1073E"/>
    <w:rsid w:val="00F13471"/>
    <w:rsid w:val="00F21638"/>
    <w:rsid w:val="00F33DDB"/>
    <w:rsid w:val="00F40AB6"/>
    <w:rsid w:val="00F47C7E"/>
    <w:rsid w:val="00F5373C"/>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33AC"/>
  <w15:chartTrackingRefBased/>
  <w15:docId w15:val="{98A9E51E-41F5-2546-AF67-DDE7F7A9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9D70D9"/>
    <w:rPr>
      <w:color w:val="605E5C"/>
      <w:shd w:val="clear" w:color="auto" w:fill="E1DFDD"/>
    </w:rPr>
  </w:style>
  <w:style w:type="table" w:styleId="Tabellenraster">
    <w:name w:val="Table Grid"/>
    <w:basedOn w:val="NormaleTabelle"/>
    <w:uiPriority w:val="39"/>
    <w:rsid w:val="0065596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C6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29467708">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54382229">
      <w:bodyDiv w:val="1"/>
      <w:marLeft w:val="0"/>
      <w:marRight w:val="0"/>
      <w:marTop w:val="0"/>
      <w:marBottom w:val="0"/>
      <w:divBdr>
        <w:top w:val="none" w:sz="0" w:space="0" w:color="auto"/>
        <w:left w:val="none" w:sz="0" w:space="0" w:color="auto"/>
        <w:bottom w:val="none" w:sz="0" w:space="0" w:color="auto"/>
        <w:right w:val="none" w:sz="0" w:space="0" w:color="auto"/>
      </w:divBdr>
      <w:divsChild>
        <w:div w:id="1520705449">
          <w:marLeft w:val="0"/>
          <w:marRight w:val="0"/>
          <w:marTop w:val="360"/>
          <w:marBottom w:val="360"/>
          <w:divBdr>
            <w:top w:val="none" w:sz="0" w:space="0" w:color="auto"/>
            <w:left w:val="none" w:sz="0" w:space="0" w:color="auto"/>
            <w:bottom w:val="none" w:sz="0" w:space="0" w:color="auto"/>
            <w:right w:val="none" w:sz="0" w:space="0" w:color="auto"/>
          </w:divBdr>
        </w:div>
        <w:div w:id="1931698228">
          <w:marLeft w:val="0"/>
          <w:marRight w:val="0"/>
          <w:marTop w:val="480"/>
          <w:marBottom w:val="480"/>
          <w:divBdr>
            <w:top w:val="none" w:sz="0" w:space="0" w:color="auto"/>
            <w:left w:val="none" w:sz="0" w:space="0" w:color="auto"/>
            <w:bottom w:val="none" w:sz="0" w:space="0" w:color="auto"/>
            <w:right w:val="none" w:sz="0" w:space="0" w:color="auto"/>
          </w:divBdr>
          <w:divsChild>
            <w:div w:id="19481961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YfTo4jgPv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3852</CharactersWithSpaces>
  <SharedDoc>false</SharedDoc>
  <HLinks>
    <vt:vector size="6" baseType="variant">
      <vt:variant>
        <vt:i4>7733324</vt:i4>
      </vt:variant>
      <vt:variant>
        <vt:i4>0</vt:i4>
      </vt:variant>
      <vt:variant>
        <vt:i4>0</vt:i4>
      </vt:variant>
      <vt:variant>
        <vt:i4>5</vt:i4>
      </vt:variant>
      <vt:variant>
        <vt:lpwstr>https://www.youtube.com/watch?v=_m7txM8wnt0&amp;t=564s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Thomas Ißler</cp:lastModifiedBy>
  <cp:revision>3</cp:revision>
  <cp:lastPrinted>2016-11-27T12:11:00Z</cp:lastPrinted>
  <dcterms:created xsi:type="dcterms:W3CDTF">2022-07-28T08:23:00Z</dcterms:created>
  <dcterms:modified xsi:type="dcterms:W3CDTF">2022-07-28T08:28:00Z</dcterms:modified>
</cp:coreProperties>
</file>