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2"/>
        <w:numPr>
          <w:ilvl w:val="1"/>
          <w:numId w:val="1"/>
        </w:numPr>
        <w:spacing w:before="240" w:after="120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4.2.1 </w:t>
      </w:r>
      <w:r>
        <w:rPr>
          <w:rFonts w:ascii="Liberation Serif" w:hAnsi="Liberation Serif"/>
          <w:b/>
          <w:bCs/>
        </w:rPr>
        <w:t>Eine Frage des Stils: Die Ausklammerung</w:t>
      </w:r>
    </w:p>
    <w:p>
      <w:pPr>
        <w:pStyle w:val="Normal"/>
        <w:numPr>
          <w:ilvl w:val="0"/>
          <w:numId w:val="0"/>
        </w:numPr>
        <w:ind w:left="720" w:hanging="0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Wiederholung: </w:t>
      </w:r>
      <w:r>
        <w:rPr>
          <w:b w:val="false"/>
          <w:bCs w:val="false"/>
          <w:i w:val="false"/>
          <w:iCs w:val="false"/>
          <w:sz w:val="24"/>
          <w:szCs w:val="24"/>
        </w:rPr>
        <w:t>Was steht normalerweise im Na</w:t>
      </w:r>
      <w:r>
        <w:rPr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b w:val="false"/>
          <w:bCs w:val="false"/>
          <w:i w:val="false"/>
          <w:iCs w:val="false"/>
          <w:sz w:val="24"/>
          <w:szCs w:val="24"/>
        </w:rPr>
        <w:t>hfeld? Folgende Beispiele können dir helfen: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0"/>
        <w:gridCol w:w="855"/>
        <w:gridCol w:w="1185"/>
        <w:gridCol w:w="1695"/>
        <w:gridCol w:w="1140"/>
        <w:gridCol w:w="3690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KO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VF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LSK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MF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RSK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NF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Ich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kann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schöner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schreiben 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als du!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Hast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du nicht daran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gedacht,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schöner zu schreiben?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Aber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du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weißt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doch,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dass ich nicht gerne schön schreibe!</w:t>
            </w:r>
          </w:p>
        </w:tc>
      </w:tr>
    </w:tbl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Wo stehen Objekte und adverbiale Bestimmungen, wenn sie nicht im Vorfeld stehen, im Deutschen normalerweise? Betrachte dazu folgende Beispiele: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0"/>
        <w:gridCol w:w="855"/>
        <w:gridCol w:w="1185"/>
        <w:gridCol w:w="3285"/>
        <w:gridCol w:w="1530"/>
        <w:gridCol w:w="1710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KO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VF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LSK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MF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RSK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NF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Denn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ich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habe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ihm während all der Jahre nie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geschrieben.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Oder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hat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er dir nie von den Briefen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erzählt?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>Übertrage folgende drei Sätze in eine Feldertabelle und vergleiche, was sich jeweils ändert. Verwende für das ganze Satzgefüge nur eine Tabellenzeile.</w:t>
      </w:r>
    </w:p>
    <w:p>
      <w:pPr>
        <w:pStyle w:val="Normal"/>
        <w:numPr>
          <w:ilvl w:val="0"/>
          <w:numId w:val="0"/>
        </w:numPr>
        <w:ind w:left="720" w:hanging="0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numPr>
          <w:ilvl w:val="1"/>
          <w:numId w:val="3"/>
        </w:numPr>
        <w:jc w:val="both"/>
        <w:rPr>
          <w:rFonts w:ascii="Liberation Serif" w:hAnsi="Liberation Serif"/>
          <w:b w:val="false"/>
          <w:b w:val="false"/>
          <w:bCs w:val="false"/>
          <w:i/>
          <w:i/>
          <w:iCs/>
          <w:color w:val="auto"/>
        </w:rPr>
      </w:pPr>
      <w:r>
        <w:rPr>
          <w:b w:val="false"/>
          <w:bCs w:val="false"/>
          <w:i/>
          <w:iCs/>
          <w:color w:val="auto"/>
        </w:rPr>
        <w:t>Die Atmosphäre in unserer Gruppe war von der Angst, von anderen Gruppenmitgliedern übervorteilt zu werden, geprägt.</w:t>
      </w:r>
    </w:p>
    <w:p>
      <w:pPr>
        <w:pStyle w:val="Normal"/>
        <w:numPr>
          <w:ilvl w:val="1"/>
          <w:numId w:val="3"/>
        </w:numPr>
        <w:jc w:val="both"/>
        <w:rPr>
          <w:rFonts w:ascii="Liberation Serif" w:hAnsi="Liberation Serif"/>
          <w:b w:val="false"/>
          <w:b w:val="false"/>
          <w:bCs w:val="false"/>
          <w:i/>
          <w:i/>
          <w:iCs/>
          <w:color w:val="auto"/>
        </w:rPr>
      </w:pPr>
      <w:r>
        <w:rPr>
          <w:b w:val="false"/>
          <w:bCs w:val="false"/>
          <w:i/>
          <w:iCs/>
          <w:color w:val="auto"/>
        </w:rPr>
        <w:t>Die Atmosphäre in unserer Gruppe war von der Angst geprägt, von anderen Gruppenmitgliedern übervorteilt zu werden.</w:t>
      </w:r>
    </w:p>
    <w:p>
      <w:pPr>
        <w:pStyle w:val="Normal"/>
        <w:numPr>
          <w:ilvl w:val="1"/>
          <w:numId w:val="3"/>
        </w:numPr>
        <w:jc w:val="both"/>
        <w:rPr>
          <w:rFonts w:ascii="Liberation Serif" w:hAnsi="Liberation Serif"/>
          <w:b w:val="false"/>
          <w:b w:val="false"/>
          <w:bCs w:val="false"/>
          <w:i/>
          <w:i/>
          <w:iCs/>
          <w:color w:val="auto"/>
        </w:rPr>
      </w:pPr>
      <w:r>
        <w:rPr>
          <w:b w:val="false"/>
          <w:bCs w:val="false"/>
          <w:i/>
          <w:iCs/>
          <w:color w:val="auto"/>
        </w:rPr>
        <w:t xml:space="preserve">Die Atmosphäre in unserer Gruppe war geprägt von der Angst, von anderen Gruppenmitgliedern </w:t>
      </w:r>
      <w:r>
        <w:rPr>
          <w:b w:val="false"/>
          <w:bCs w:val="false"/>
          <w:i/>
          <w:iCs/>
          <w:color w:val="auto"/>
        </w:rPr>
        <w:t>ü</w:t>
      </w:r>
      <w:r>
        <w:rPr>
          <w:b w:val="false"/>
          <w:bCs w:val="false"/>
          <w:i/>
          <w:iCs/>
          <w:color w:val="auto"/>
        </w:rPr>
        <w:t>bervorteilt zu werden.</w:t>
      </w:r>
    </w:p>
    <w:p>
      <w:pPr>
        <w:pStyle w:val="Normal"/>
        <w:ind w:left="72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ind w:left="72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>Entscheide dich für die eleganteste Version und begründe deine Entscheidung.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Übung: </w:t>
      </w:r>
      <w:r>
        <w:rPr>
          <w:b w:val="false"/>
          <w:bCs w:val="false"/>
          <w:i w:val="false"/>
          <w:iCs w:val="false"/>
        </w:rPr>
        <w:t>Trenne in den folgenden Zitaten die Partien, die im Nachfeld stehen, durch einen senkrechten Strich von der RSK ab.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 xml:space="preserve">Verschiebe die abgetrennten Partien dann ins Mittelfeld und entscheide, ob die Auslagerung ins Nachfeld (= Ausklammerung) stilistisch nötig bzw. deutlich eleganter ist oder eher einem „Reflex“ des Verfassers / Redners folgt.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u w:val="none"/>
        </w:rPr>
        <w:tab/>
      </w:r>
      <w:r>
        <w:rPr>
          <w:b w:val="false"/>
          <w:bCs w:val="false"/>
          <w:i w:val="false"/>
          <w:iCs w:val="false"/>
          <w:u w:val="single"/>
        </w:rPr>
        <w:t>Beispiel:</w:t>
      </w:r>
    </w:p>
    <w:p>
      <w:pPr>
        <w:pStyle w:val="Normal"/>
        <w:ind w:left="720" w:right="0" w:hanging="0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>[Es gibt ökonomisch abgehängte Regionen,] in denen Menschen anfällig sind</w:t>
      </w:r>
      <w:r>
        <w:rPr>
          <w:b w:val="false"/>
          <w:bCs w:val="false"/>
          <w:i w:val="false"/>
          <w:iCs w:val="false"/>
          <w:color w:val="auto"/>
          <w:sz w:val="20"/>
          <w:szCs w:val="20"/>
          <w:highlight w:val="lightGray"/>
        </w:rPr>
        <w:t xml:space="preserve"> | </w:t>
      </w: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 xml:space="preserve">für die Versprechen der Populisten [.] </w:t>
      </w: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>(</w:t>
      </w: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>Die ZEIT, Nr. 51, 8.Dez. 2016, S.3</w:t>
      </w: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>)</w:t>
      </w:r>
    </w:p>
    <w:p>
      <w:pPr>
        <w:pStyle w:val="Normal"/>
        <w:ind w:left="720" w:right="0" w:hanging="0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</w:rPr>
      </w:pPr>
      <w:r>
        <w:rPr>
          <w:b w:val="false"/>
          <w:bCs w:val="false"/>
          <w:i w:val="false"/>
          <w:iCs w:val="false"/>
          <w:color w:val="auto"/>
          <w:sz w:val="20"/>
          <w:szCs w:val="20"/>
        </w:rPr>
      </w:r>
    </w:p>
    <w:p>
      <w:pPr>
        <w:pStyle w:val="TabellenInhalt"/>
        <w:ind w:left="720" w:right="0" w:hanging="0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</w:rPr>
      </w:pP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 xml:space="preserve">Umformung: </w:t>
      </w: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 xml:space="preserve">in denen Menschen anfällig für die Versprechen der Populisten </w:t>
      </w: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>sind.</w:t>
      </w:r>
    </w:p>
    <w:p>
      <w:pPr>
        <w:pStyle w:val="Normal"/>
        <w:ind w:left="720" w:right="0" w:hanging="0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</w:rPr>
      </w:pPr>
      <w:r>
        <w:rPr>
          <w:b w:val="false"/>
          <w:bCs w:val="false"/>
          <w:i w:val="false"/>
          <w:iCs w:val="false"/>
          <w:color w:val="auto"/>
          <w:sz w:val="20"/>
          <w:szCs w:val="20"/>
        </w:rPr>
      </w:r>
    </w:p>
    <w:p>
      <w:pPr>
        <w:pStyle w:val="Normal"/>
        <w:ind w:left="72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color w:val="auto"/>
          <w:sz w:val="20"/>
          <w:szCs w:val="20"/>
        </w:rPr>
        <w:t xml:space="preserve">Entscheidung: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Die zweite, im Deutschen übliche Version ist nicht weniger verständlich als die erste, der Verfasser hätte die normale Satzstellung beibehalten können.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1"/>
          <w:numId w:val="5"/>
        </w:numPr>
        <w:spacing w:before="0" w:after="113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„</w:t>
      </w:r>
      <w:r>
        <w:rPr>
          <w:b w:val="false"/>
          <w:bCs w:val="false"/>
          <w:i/>
          <w:iCs/>
        </w:rPr>
        <w:t xml:space="preserve">...sie lässt sich vielmehr beziehen auf das, was sich als humboldtsches Bildungsideal grob umreißen lässt“ </w:t>
      </w:r>
      <w:r>
        <w:rPr>
          <w:b w:val="false"/>
          <w:bCs w:val="false"/>
          <w:i/>
          <w:iCs/>
          <w:sz w:val="20"/>
          <w:szCs w:val="20"/>
        </w:rPr>
        <w:t xml:space="preserve">(Silja Graupe: „Ökonomische Bildung zwischen Marktgläubigkeit und Mündigkeit“. </w:t>
      </w:r>
      <w:r>
        <w:rPr>
          <w:b w:val="false"/>
          <w:bCs w:val="false"/>
          <w:i/>
          <w:iCs/>
          <w:sz w:val="20"/>
          <w:szCs w:val="20"/>
        </w:rPr>
        <w:t>In: Universitas Nr. 844 (10/2016), S.61.</w:t>
      </w:r>
      <w:r>
        <w:rPr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numPr>
          <w:ilvl w:val="1"/>
          <w:numId w:val="5"/>
        </w:numPr>
        <w:spacing w:before="0" w:after="113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„</w:t>
      </w:r>
      <w:r>
        <w:rPr>
          <w:b w:val="false"/>
          <w:bCs w:val="false"/>
          <w:i/>
          <w:iCs/>
        </w:rPr>
        <w:t xml:space="preserve">Aber dieser objektive Kontrollverlust muss in letzter Zeit ein bisschen zu oft herhalten zur Begründung für Untätigkeit.“ </w:t>
      </w:r>
      <w:r>
        <w:rPr>
          <w:b w:val="false"/>
          <w:bCs w:val="false"/>
          <w:i/>
          <w:iCs/>
          <w:sz w:val="20"/>
          <w:szCs w:val="20"/>
        </w:rPr>
        <w:t>(</w:t>
      </w:r>
      <w:r>
        <w:rPr>
          <w:b w:val="false"/>
          <w:bCs w:val="false"/>
          <w:i/>
          <w:iCs/>
          <w:sz w:val="20"/>
          <w:szCs w:val="20"/>
        </w:rPr>
        <w:t>Die ZEIT Nr. 51 8.Dez. 2016, S.3</w:t>
      </w:r>
      <w:r>
        <w:rPr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numPr>
          <w:ilvl w:val="1"/>
          <w:numId w:val="5"/>
        </w:numPr>
        <w:spacing w:before="0" w:after="113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„</w:t>
      </w:r>
      <w:r>
        <w:rPr>
          <w:b w:val="false"/>
          <w:bCs w:val="false"/>
          <w:i/>
          <w:iCs/>
        </w:rPr>
        <w:t xml:space="preserve">Die Wut auf Trump darf nicht umschlagen in eine Abkehr von den Vereinigten Staaten“ </w:t>
      </w:r>
      <w:r>
        <w:rPr>
          <w:b w:val="false"/>
          <w:bCs w:val="false"/>
          <w:i/>
          <w:iCs/>
          <w:sz w:val="20"/>
          <w:szCs w:val="20"/>
        </w:rPr>
        <w:t>(</w:t>
      </w:r>
      <w:r>
        <w:rPr>
          <w:b w:val="false"/>
          <w:bCs w:val="false"/>
          <w:i/>
          <w:iCs/>
          <w:sz w:val="20"/>
          <w:szCs w:val="20"/>
        </w:rPr>
        <w:t>Die ZEIT Nr. 9 vom 23.2.2017, S.1</w:t>
      </w:r>
      <w:r>
        <w:rPr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numPr>
          <w:ilvl w:val="1"/>
          <w:numId w:val="5"/>
        </w:numPr>
        <w:spacing w:before="0" w:after="113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„</w:t>
      </w:r>
      <w:r>
        <w:rPr>
          <w:b w:val="false"/>
          <w:bCs w:val="false"/>
          <w:i/>
          <w:iCs/>
        </w:rPr>
        <w:t xml:space="preserve">Nun liegen der ZEIT Dokumente vor, die Einblick gewähren in den bizarren Streit zwischen Justiz und Politik“ </w:t>
      </w:r>
      <w:r>
        <w:rPr>
          <w:b w:val="false"/>
          <w:bCs w:val="false"/>
          <w:i/>
          <w:iCs/>
          <w:sz w:val="20"/>
          <w:szCs w:val="20"/>
        </w:rPr>
        <w:t>(</w:t>
      </w:r>
      <w:r>
        <w:rPr>
          <w:b w:val="false"/>
          <w:bCs w:val="false"/>
          <w:i/>
          <w:iCs/>
          <w:sz w:val="20"/>
          <w:szCs w:val="20"/>
        </w:rPr>
        <w:t>ZEIT Nr. 9 vom 23.2.2017, S.13</w:t>
      </w:r>
      <w:r>
        <w:rPr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numPr>
          <w:ilvl w:val="1"/>
          <w:numId w:val="5"/>
        </w:numPr>
        <w:spacing w:before="0" w:after="113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SPD will nachbessern bei Erbscha</w:t>
      </w:r>
      <w:r>
        <w:rPr>
          <w:b w:val="false"/>
          <w:bCs w:val="false"/>
          <w:i/>
          <w:iCs/>
          <w:u w:val="none"/>
        </w:rPr>
        <w:t>ftst</w:t>
      </w:r>
      <w:r>
        <w:rPr>
          <w:b w:val="false"/>
          <w:bCs w:val="false"/>
          <w:i/>
          <w:iCs/>
        </w:rPr>
        <w:t xml:space="preserve">euer </w:t>
      </w:r>
      <w:r>
        <w:rPr>
          <w:b w:val="false"/>
          <w:bCs w:val="false"/>
          <w:i/>
          <w:iCs/>
          <w:sz w:val="20"/>
          <w:szCs w:val="20"/>
        </w:rPr>
        <w:t>(</w:t>
      </w:r>
      <w:r>
        <w:rPr>
          <w:b w:val="false"/>
          <w:bCs w:val="false"/>
          <w:i/>
          <w:iCs/>
          <w:sz w:val="20"/>
          <w:szCs w:val="20"/>
        </w:rPr>
        <w:t>Badische Zeitung, 4.2.2017, S. 1, Überschrift</w:t>
      </w:r>
      <w:r>
        <w:rPr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numPr>
          <w:ilvl w:val="1"/>
          <w:numId w:val="5"/>
        </w:numPr>
        <w:spacing w:before="0" w:after="0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[Darum werde ich immer auf der Seite derer sein,] die leidenschaftlich eintreten für eine Gesellschaft, die offen und durchlässig ist und dem Ziel gerecht wird: Bildung für alle.</w:t>
      </w:r>
    </w:p>
    <w:p>
      <w:pPr>
        <w:pStyle w:val="Normal"/>
        <w:numPr>
          <w:ilvl w:val="0"/>
          <w:numId w:val="0"/>
        </w:numPr>
        <w:spacing w:before="0" w:after="113"/>
        <w:ind w:left="1080" w:hanging="0"/>
        <w:rPr>
          <w:rFonts w:ascii="Liberation Serif" w:hAnsi="Liberation Serif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(</w:t>
      </w:r>
      <w:r>
        <w:rPr>
          <w:b w:val="false"/>
          <w:bCs w:val="false"/>
          <w:i/>
          <w:iCs/>
          <w:sz w:val="20"/>
          <w:szCs w:val="20"/>
        </w:rPr>
        <w:t>http://www.bundespraesident.de/SharedDocs/Reden/DE/Horst-Koehler/Reden/ 2006/09/20060921_Rede.html</w:t>
      </w:r>
      <w:r>
        <w:rPr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numPr>
          <w:ilvl w:val="1"/>
          <w:numId w:val="5"/>
        </w:numPr>
        <w:spacing w:before="0" w:after="113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Trotzdem hat sich seit 2014 einiges verändert in Baden-Württemberg. </w:t>
      </w:r>
      <w:r>
        <w:rPr>
          <w:b w:val="false"/>
          <w:bCs w:val="false"/>
          <w:i/>
          <w:iCs/>
          <w:sz w:val="20"/>
          <w:szCs w:val="20"/>
        </w:rPr>
        <w:t>(Badische Zeitung, 14.3.2017, S.5)</w:t>
      </w:r>
    </w:p>
    <w:p>
      <w:pPr>
        <w:pStyle w:val="Normal"/>
        <w:numPr>
          <w:ilvl w:val="1"/>
          <w:numId w:val="5"/>
        </w:numPr>
        <w:spacing w:before="0" w:after="113"/>
        <w:rPr>
          <w:rFonts w:ascii="Liberation Serif" w:hAnsi="Liberation Serif"/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Merkel lädt ein zu Jamaika-Treffen </w:t>
      </w:r>
      <w:r>
        <w:rPr>
          <w:b w:val="false"/>
          <w:bCs w:val="false"/>
          <w:i/>
          <w:iCs/>
          <w:sz w:val="20"/>
          <w:szCs w:val="20"/>
        </w:rPr>
        <w:t xml:space="preserve">(Badische Zeitung, 10.10.2017, S.1, </w:t>
      </w:r>
      <w:r>
        <w:rPr>
          <w:b w:val="false"/>
          <w:bCs w:val="false"/>
          <w:i/>
          <w:iCs/>
          <w:sz w:val="20"/>
          <w:szCs w:val="20"/>
        </w:rPr>
        <w:t>Überschrift</w:t>
      </w:r>
      <w:r>
        <w:rPr>
          <w:b w:val="false"/>
          <w:bCs w:val="false"/>
          <w:i/>
          <w:iCs/>
          <w:sz w:val="20"/>
          <w:szCs w:val="20"/>
        </w:rPr>
        <w:t>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3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de-DE" w:eastAsia="zh-CN" w:bidi="hi-IN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bidi w:val="0"/>
      <w:outlineLvl w:val="1"/>
      <w:outlineLvl w:val="1"/>
    </w:pPr>
    <w:rPr>
      <w:rFonts w:ascii="Liberation Serif" w:hAnsi="Liberation Serif"/>
      <w:b/>
      <w:bCs/>
      <w:i w:val="false"/>
      <w:iCs/>
      <w:sz w:val="32"/>
      <w:szCs w:val="28"/>
    </w:rPr>
  </w:style>
  <w:style w:type="character" w:styleId="Nummerierungszeichen">
    <w:name w:val="Nummerierungszeichen"/>
    <w:qFormat/>
    <w:rPr>
      <w:b w:val="false"/>
      <w:bCs w:val="false"/>
      <w:i w:val="false"/>
      <w:iCs w:val="false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TabellenInhalt">
    <w:name w:val="Tabellen Inhalt"/>
    <w:basedOn w:val="Normal"/>
    <w:qFormat/>
    <w:pPr>
      <w:suppressLineNumbers/>
      <w:bidi w:val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458</Words>
  <Characters>2703</Characters>
  <CharactersWithSpaces>3094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2018-02-18T07:37:00Z</dcterms:created>
  <dc:creator/>
  <dc:description/>
  <dc:language>de-DE</dc:language>
  <cp:lastModifiedBy/>
  <dcterms:modified xsi:type="dcterms:W3CDTF">2018-03-01T17:50:52Z</dcterms:modified>
  <cp:revision>2</cp:revision>
  <dc:subject/>
  <dc:title/>
</cp:coreProperties>
</file>