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DF2F1" w14:textId="503D5C0C" w:rsidR="00B97E48" w:rsidRPr="00C63102" w:rsidRDefault="00B97E48" w:rsidP="00AF3868">
      <w:pPr>
        <w:spacing w:before="480" w:after="120"/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</w:pPr>
      <w:r w:rsidRPr="0064042C">
        <w:rPr>
          <w:rFonts w:ascii="Times New Roman" w:eastAsia="Calibri" w:hAnsi="Times New Roman" w:cs="Times New Roman"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25533" wp14:editId="55B5544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10630" cy="919480"/>
                <wp:effectExtent l="0" t="0" r="13970" b="1397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0945" cy="919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6484DBF" w14:textId="6AB52F2B" w:rsidR="00B97E48" w:rsidRPr="00EC72C6" w:rsidRDefault="00B97E48" w:rsidP="00B97E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Albert-Einstein-Gymnasium Ulm-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Wiblingen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, </w:t>
                            </w:r>
                            <w:r w:rsidR="00596C2E">
                              <w:rPr>
                                <w:rFonts w:ascii="Times New Roman" w:hAnsi="Times New Roman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S</w:t>
                            </w:r>
                            <w:r w:rsidR="00596C2E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1 2019/20 </w:t>
                            </w:r>
                          </w:p>
                          <w:p w14:paraId="1EDB4246" w14:textId="77777777" w:rsidR="00B97E48" w:rsidRDefault="00B97E48" w:rsidP="00B97E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>Vertiefungskurs Sprache (Weber), 1. Kurshalbjahr</w:t>
                            </w:r>
                          </w:p>
                          <w:p w14:paraId="5C8A3F82" w14:textId="77777777" w:rsidR="00B97E48" w:rsidRPr="00764055" w:rsidRDefault="00B97E48" w:rsidP="00B97E4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>Klausur am 29.11.2019</w:t>
                            </w:r>
                          </w:p>
                          <w:p w14:paraId="3EB35464" w14:textId="77777777" w:rsidR="00B97E48" w:rsidRPr="00B97E48" w:rsidRDefault="00B97E48" w:rsidP="00B97E4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97E4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ERWARTUNGSHORIZONT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25533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0;margin-top:0;width:496.9pt;height:72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" filled="f" strokecolor="windowText">
                <v:path arrowok="t"/>
                <v:textbox>
                  <w:txbxContent>
                    <w:p w14:paraId="06484DBF" w14:textId="6AB52F2B" w:rsidR="00B97E48" w:rsidRPr="00EC72C6" w:rsidRDefault="00B97E48" w:rsidP="00B97E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Albert-Einstein-Gymnasium Ulm-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0"/>
                        </w:rPr>
                        <w:t>Wiblingen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0"/>
                        </w:rPr>
                        <w:t xml:space="preserve">, </w:t>
                      </w:r>
                      <w:r w:rsidR="00596C2E">
                        <w:rPr>
                          <w:rFonts w:ascii="Times New Roman" w:hAnsi="Times New Roman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zCs w:val="20"/>
                        </w:rPr>
                        <w:t>S</w:t>
                      </w:r>
                      <w:r w:rsidR="00596C2E">
                        <w:rPr>
                          <w:rFonts w:ascii="Times New Roman" w:hAnsi="Times New Roman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0"/>
                        </w:rPr>
                        <w:t xml:space="preserve">1 2019/20 </w:t>
                      </w:r>
                    </w:p>
                    <w:p w14:paraId="1EDB4246" w14:textId="77777777" w:rsidR="00B97E48" w:rsidRDefault="00B97E48" w:rsidP="00B97E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0"/>
                        </w:rPr>
                        <w:t>Vertiefungskurs Sprache (Weber), 1. Kurshalbjahr</w:t>
                      </w:r>
                    </w:p>
                    <w:p w14:paraId="5C8A3F82" w14:textId="77777777" w:rsidR="00B97E48" w:rsidRPr="00764055" w:rsidRDefault="00B97E48" w:rsidP="00B97E4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0"/>
                        </w:rPr>
                        <w:t>Klausur am 29.11.2019</w:t>
                      </w:r>
                    </w:p>
                    <w:p w14:paraId="3EB35464" w14:textId="77777777" w:rsidR="00B97E48" w:rsidRPr="00B97E48" w:rsidRDefault="00B97E48" w:rsidP="00B97E4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B97E48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ERWARTUNGSHORIZONT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3102"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t>1. Sprache und Linguistik</w:t>
      </w:r>
      <w:r w:rsidR="001B2A23">
        <w:rPr>
          <w:rStyle w:val="Funotenzeichen"/>
          <w:rFonts w:ascii="Times New Roman" w:eastAsia="Times New Roman" w:hAnsi="Times New Roman" w:cs="Times New Roman"/>
          <w:b/>
          <w:sz w:val="28"/>
          <w:szCs w:val="24"/>
          <w:lang w:eastAsia="de-DE"/>
        </w:rPr>
        <w:footnoteReference w:id="1"/>
      </w:r>
    </w:p>
    <w:p w14:paraId="1DBDCDE9" w14:textId="77777777" w:rsidR="00B97E48" w:rsidRDefault="00B97E48" w:rsidP="00CE1E0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1.1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Nenne die </w:t>
      </w:r>
      <w:r w:rsidRPr="004E0B4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vier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Kerngebiete der Linguistik, die sich mit der Sprache als System beschäftigen!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BA325C" w14:paraId="7D69CCD0" w14:textId="77777777" w:rsidTr="00CE1E02">
        <w:tc>
          <w:tcPr>
            <w:tcW w:w="5000" w:type="pct"/>
          </w:tcPr>
          <w:p w14:paraId="15912CA1" w14:textId="006C4B52" w:rsidR="00BA325C" w:rsidRDefault="00BA325C" w:rsidP="00CE1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Phonologie, Morphologie, Syntax, Semantik</w:t>
            </w:r>
            <w:r w:rsidR="001B2A23">
              <w:rPr>
                <w:rStyle w:val="Funotenzeichen"/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ootnoteReference w:id="2"/>
            </w:r>
          </w:p>
        </w:tc>
      </w:tr>
    </w:tbl>
    <w:p w14:paraId="5EE34DD5" w14:textId="77777777" w:rsidR="00B97E48" w:rsidRDefault="00B97E48" w:rsidP="00B97E48">
      <w:pPr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1.2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Erkläre, in welcher Hinsicht die gegebenen Beispiele für psycholinguistische Untersuchungen von Bedeutung sind!     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                                                               </w:t>
      </w:r>
    </w:p>
    <w:p w14:paraId="512DD166" w14:textId="77777777" w:rsidR="00B97E48" w:rsidRPr="00AF01CE" w:rsidRDefault="00B97E48" w:rsidP="00B97E48">
      <w:pPr>
        <w:spacing w:after="0"/>
        <w:ind w:left="340"/>
        <w:rPr>
          <w:rFonts w:ascii="Times New Roman" w:hAnsi="Times New Roman" w:cs="Times New Roman"/>
          <w:szCs w:val="36"/>
        </w:rPr>
      </w:pPr>
      <w:r w:rsidRPr="00AF01CE">
        <w:rPr>
          <w:rFonts w:ascii="Times New Roman" w:hAnsi="Times New Roman" w:cs="Times New Roman"/>
          <w:szCs w:val="36"/>
        </w:rPr>
        <w:t xml:space="preserve">(1) Schlecken Sie den </w:t>
      </w:r>
      <w:proofErr w:type="spellStart"/>
      <w:r w:rsidRPr="00AF01CE">
        <w:rPr>
          <w:rFonts w:ascii="Times New Roman" w:hAnsi="Times New Roman" w:cs="Times New Roman"/>
          <w:szCs w:val="36"/>
        </w:rPr>
        <w:t>Stüssel</w:t>
      </w:r>
      <w:proofErr w:type="spellEnd"/>
      <w:r w:rsidRPr="00AF01CE">
        <w:rPr>
          <w:rFonts w:ascii="Times New Roman" w:hAnsi="Times New Roman" w:cs="Times New Roman"/>
          <w:szCs w:val="36"/>
        </w:rPr>
        <w:t xml:space="preserve"> ins Schloss.</w:t>
      </w:r>
    </w:p>
    <w:p w14:paraId="65C71AE8" w14:textId="77777777" w:rsidR="00B97E48" w:rsidRPr="00AF01CE" w:rsidRDefault="00B97E48" w:rsidP="00B97E48">
      <w:pPr>
        <w:spacing w:after="0"/>
        <w:ind w:left="340"/>
        <w:rPr>
          <w:rFonts w:ascii="Times New Roman" w:hAnsi="Times New Roman" w:cs="Times New Roman"/>
          <w:szCs w:val="36"/>
        </w:rPr>
      </w:pPr>
      <w:r w:rsidRPr="00AF01CE">
        <w:rPr>
          <w:rFonts w:ascii="Times New Roman" w:hAnsi="Times New Roman" w:cs="Times New Roman"/>
          <w:szCs w:val="36"/>
        </w:rPr>
        <w:t xml:space="preserve">(2) Unser </w:t>
      </w:r>
      <w:proofErr w:type="spellStart"/>
      <w:r w:rsidRPr="00AF01CE">
        <w:rPr>
          <w:rFonts w:ascii="Times New Roman" w:hAnsi="Times New Roman" w:cs="Times New Roman"/>
          <w:szCs w:val="36"/>
        </w:rPr>
        <w:t>Stirbchen</w:t>
      </w:r>
      <w:proofErr w:type="spellEnd"/>
      <w:r w:rsidRPr="00AF01CE">
        <w:rPr>
          <w:rFonts w:ascii="Times New Roman" w:hAnsi="Times New Roman" w:cs="Times New Roman"/>
          <w:szCs w:val="36"/>
        </w:rPr>
        <w:t xml:space="preserve"> bäumt.</w:t>
      </w:r>
    </w:p>
    <w:p w14:paraId="226022DB" w14:textId="77777777" w:rsidR="00B97E48" w:rsidRDefault="00B97E48" w:rsidP="00CE1E02">
      <w:pPr>
        <w:spacing w:after="120"/>
        <w:ind w:left="340"/>
        <w:rPr>
          <w:rFonts w:ascii="Times New Roman" w:hAnsi="Times New Roman" w:cs="Times New Roman"/>
          <w:szCs w:val="36"/>
        </w:rPr>
      </w:pPr>
      <w:r w:rsidRPr="00AF01CE">
        <w:rPr>
          <w:rFonts w:ascii="Times New Roman" w:hAnsi="Times New Roman" w:cs="Times New Roman"/>
          <w:szCs w:val="36"/>
        </w:rPr>
        <w:t>(3) Wir waren Pilze fangen.</w:t>
      </w:r>
      <w:r w:rsidRPr="00AF01CE">
        <w:rPr>
          <w:rStyle w:val="Funotenzeichen"/>
          <w:rFonts w:ascii="Times New Roman" w:hAnsi="Times New Roman" w:cs="Times New Roman"/>
          <w:szCs w:val="36"/>
        </w:rPr>
        <w:footnoteReference w:id="3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B97E48" w14:paraId="04B916E7" w14:textId="77777777" w:rsidTr="00CE1E02">
        <w:tc>
          <w:tcPr>
            <w:tcW w:w="5000" w:type="pct"/>
          </w:tcPr>
          <w:p w14:paraId="5D25E69A" w14:textId="77777777" w:rsidR="00B97E48" w:rsidRDefault="00B97E48" w:rsidP="00440517">
            <w:pPr>
              <w:spacing w:before="120" w:after="0"/>
              <w:jc w:val="both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 handelt sich um </w:t>
            </w:r>
            <w:r w:rsidRPr="00157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Versprecher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anhand derer die </w:t>
            </w:r>
            <w:r w:rsidRPr="003B492F">
              <w:rPr>
                <w:rFonts w:ascii="Times New Roman" w:hAnsi="Times New Roman" w:cs="Times New Roman"/>
                <w:b/>
                <w:sz w:val="24"/>
                <w:szCs w:val="24"/>
              </w:rPr>
              <w:t>Sprachproduktion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analysiert werden kann. </w:t>
            </w:r>
          </w:p>
          <w:p w14:paraId="120C80E2" w14:textId="0FCF6C9C" w:rsidR="00B97E48" w:rsidRDefault="00B97E48" w:rsidP="00440517">
            <w:pPr>
              <w:spacing w:after="120"/>
              <w:jc w:val="both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Bei Versprechern können</w:t>
            </w:r>
            <w:r w:rsidRPr="00CB59C8">
              <w:rPr>
                <w:rFonts w:ascii="Times New Roman" w:hAnsi="Times New Roman" w:cs="Times New Roman"/>
                <w:sz w:val="24"/>
                <w:szCs w:val="36"/>
              </w:rPr>
              <w:t xml:space="preserve"> verschiedene Teilsysteme des Sprachproduktionsprozesses betroffen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sein </w:t>
            </w:r>
            <w:r w:rsidR="00440517">
              <w:rPr>
                <w:rFonts w:ascii="Times New Roman" w:hAnsi="Times New Roman" w:cs="Times New Roman"/>
                <w:sz w:val="24"/>
                <w:szCs w:val="36"/>
              </w:rPr>
              <w:t>I</w:t>
            </w:r>
            <w:r w:rsidRPr="00CB59C8">
              <w:rPr>
                <w:rFonts w:ascii="Times New Roman" w:hAnsi="Times New Roman" w:cs="Times New Roman"/>
                <w:sz w:val="24"/>
                <w:szCs w:val="36"/>
              </w:rPr>
              <w:t xml:space="preserve">n den </w:t>
            </w:r>
            <w:r w:rsidR="00440517">
              <w:rPr>
                <w:rFonts w:ascii="Times New Roman" w:hAnsi="Times New Roman" w:cs="Times New Roman"/>
                <w:sz w:val="24"/>
                <w:szCs w:val="36"/>
              </w:rPr>
              <w:t xml:space="preserve">vorliegenden </w:t>
            </w:r>
            <w:r w:rsidRPr="00CB59C8">
              <w:rPr>
                <w:rFonts w:ascii="Times New Roman" w:hAnsi="Times New Roman" w:cs="Times New Roman"/>
                <w:sz w:val="24"/>
                <w:szCs w:val="36"/>
              </w:rPr>
              <w:t>Beispielen</w:t>
            </w:r>
            <w:r w:rsidR="00440517">
              <w:rPr>
                <w:rFonts w:ascii="Times New Roman" w:hAnsi="Times New Roman" w:cs="Times New Roman"/>
                <w:sz w:val="24"/>
                <w:szCs w:val="36"/>
              </w:rPr>
              <w:t xml:space="preserve"> sind dies: (1) </w:t>
            </w:r>
            <w:r w:rsidRPr="00CB59C8">
              <w:rPr>
                <w:rFonts w:ascii="Times New Roman" w:hAnsi="Times New Roman" w:cs="Times New Roman"/>
                <w:sz w:val="24"/>
                <w:szCs w:val="36"/>
              </w:rPr>
              <w:t xml:space="preserve">Phonologie, </w:t>
            </w:r>
            <w:r w:rsidR="00440517">
              <w:rPr>
                <w:rFonts w:ascii="Times New Roman" w:hAnsi="Times New Roman" w:cs="Times New Roman"/>
                <w:sz w:val="24"/>
                <w:szCs w:val="36"/>
              </w:rPr>
              <w:t xml:space="preserve">(2) </w:t>
            </w:r>
            <w:r w:rsidRPr="00CB59C8">
              <w:rPr>
                <w:rFonts w:ascii="Times New Roman" w:hAnsi="Times New Roman" w:cs="Times New Roman"/>
                <w:sz w:val="24"/>
                <w:szCs w:val="36"/>
              </w:rPr>
              <w:t>Morphologie</w:t>
            </w:r>
            <w:r w:rsidR="00440517">
              <w:rPr>
                <w:rFonts w:ascii="Times New Roman" w:hAnsi="Times New Roman" w:cs="Times New Roman"/>
                <w:sz w:val="24"/>
                <w:szCs w:val="36"/>
              </w:rPr>
              <w:t>, (3)</w:t>
            </w:r>
            <w:r w:rsidRPr="00CB59C8">
              <w:rPr>
                <w:rFonts w:ascii="Times New Roman" w:hAnsi="Times New Roman" w:cs="Times New Roman"/>
                <w:sz w:val="24"/>
                <w:szCs w:val="36"/>
              </w:rPr>
              <w:t xml:space="preserve"> Semantik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.</w:t>
            </w:r>
            <w:r w:rsidR="001B2A23">
              <w:rPr>
                <w:rStyle w:val="Funotenzeichen"/>
                <w:rFonts w:ascii="Times New Roman" w:hAnsi="Times New Roman" w:cs="Times New Roman"/>
                <w:sz w:val="24"/>
                <w:szCs w:val="36"/>
              </w:rPr>
              <w:footnoteReference w:id="4"/>
            </w:r>
          </w:p>
        </w:tc>
      </w:tr>
    </w:tbl>
    <w:p w14:paraId="4BB04341" w14:textId="77777777" w:rsidR="00B97E48" w:rsidRPr="00C63102" w:rsidRDefault="00B97E48" w:rsidP="00B97E48">
      <w:pPr>
        <w:spacing w:before="240" w:after="0"/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</w:pPr>
      <w:r w:rsidRPr="00C63102"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t>2. Sprachfähigkeit und Spracherwerb</w:t>
      </w:r>
    </w:p>
    <w:p w14:paraId="4410FC50" w14:textId="77777777" w:rsidR="00B97E48" w:rsidRDefault="00B97E48" w:rsidP="00CE1E02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10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Erläutere präzise die Grundannahme des nativistischen Modells des Spracherwerbs!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   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B97E48" w14:paraId="2499EFBA" w14:textId="77777777" w:rsidTr="00CE1E02">
        <w:tc>
          <w:tcPr>
            <w:tcW w:w="5000" w:type="pct"/>
          </w:tcPr>
          <w:p w14:paraId="5AAC71E3" w14:textId="7F005A6A" w:rsidR="00B97E48" w:rsidRDefault="00B97E48" w:rsidP="00CE1E0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Mensch ist mit einem </w:t>
            </w:r>
            <w:r w:rsidRPr="00B97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geistigen Apparat der Sprachfähigkeit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ausgestattet, dessen Mechanismen durch Konfrontation mit Erfahrungsdaten lediglich ausgelöst werden. Diese Mechanismen müssen einerseits </w:t>
            </w:r>
            <w:r w:rsidRPr="00B97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restriktiv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sein, was die Aneignung von Sprache in sehr kurzer Zeit erklärt. Andererseits müssen sie </w:t>
            </w:r>
            <w:r w:rsidRPr="00B97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liberal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sein, sodass sie </w:t>
            </w:r>
            <w:r w:rsidRPr="00A540FE">
              <w:rPr>
                <w:rFonts w:ascii="Times New Roman" w:hAnsi="Times New Roman" w:cs="Times New Roman"/>
                <w:sz w:val="24"/>
                <w:szCs w:val="24"/>
              </w:rPr>
              <w:t>die sprachliche Vielfalt zulassen</w:t>
            </w:r>
            <w:r w:rsidR="004C3826">
              <w:rPr>
                <w:rFonts w:ascii="Times New Roman" w:hAnsi="Times New Roman" w:cs="Times New Roman"/>
                <w:sz w:val="24"/>
                <w:szCs w:val="24"/>
              </w:rPr>
              <w:t>, deren Entwicklung von den jeweiligen Erfahrungsdaten abhängig 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3E4">
              <w:rPr>
                <w:rStyle w:val="Funotenzeichen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</w:tbl>
    <w:p w14:paraId="5753C2BC" w14:textId="0DDDB8C1" w:rsidR="00AF3868" w:rsidRDefault="00AF3868" w:rsidP="00CE1E02">
      <w:pPr>
        <w:spacing w:before="240" w:after="0"/>
        <w:rPr>
          <w:rFonts w:ascii="Times New Roman" w:hAnsi="Times New Roman" w:cs="Times New Roman"/>
          <w:b/>
          <w:color w:val="1D1D1D"/>
          <w:sz w:val="28"/>
          <w:szCs w:val="24"/>
        </w:rPr>
      </w:pPr>
    </w:p>
    <w:p w14:paraId="0E0584EE" w14:textId="77777777" w:rsidR="00AF3868" w:rsidRDefault="00AF3868">
      <w:pPr>
        <w:spacing w:after="160" w:line="259" w:lineRule="auto"/>
        <w:rPr>
          <w:rFonts w:ascii="Times New Roman" w:hAnsi="Times New Roman" w:cs="Times New Roman"/>
          <w:b/>
          <w:color w:val="1D1D1D"/>
          <w:sz w:val="28"/>
          <w:szCs w:val="24"/>
        </w:rPr>
      </w:pPr>
      <w:r>
        <w:rPr>
          <w:rFonts w:ascii="Times New Roman" w:hAnsi="Times New Roman" w:cs="Times New Roman"/>
          <w:b/>
          <w:color w:val="1D1D1D"/>
          <w:sz w:val="28"/>
          <w:szCs w:val="24"/>
        </w:rPr>
        <w:br w:type="page"/>
      </w:r>
    </w:p>
    <w:p w14:paraId="408E7961" w14:textId="3BA21175" w:rsidR="00B97E48" w:rsidRPr="00C63102" w:rsidRDefault="00B97E48" w:rsidP="00CE1E02">
      <w:pPr>
        <w:spacing w:before="240" w:after="0"/>
        <w:rPr>
          <w:rFonts w:ascii="Times New Roman" w:hAnsi="Times New Roman" w:cs="Times New Roman"/>
          <w:b/>
          <w:color w:val="1D1D1D"/>
          <w:sz w:val="28"/>
          <w:szCs w:val="24"/>
        </w:rPr>
      </w:pPr>
      <w:r w:rsidRPr="00C63102">
        <w:rPr>
          <w:rFonts w:ascii="Times New Roman" w:hAnsi="Times New Roman" w:cs="Times New Roman"/>
          <w:b/>
          <w:color w:val="1D1D1D"/>
          <w:sz w:val="28"/>
          <w:szCs w:val="24"/>
        </w:rPr>
        <w:lastRenderedPageBreak/>
        <w:t>3. Die Ent</w:t>
      </w:r>
      <w:r w:rsidR="00664102">
        <w:rPr>
          <w:rFonts w:ascii="Times New Roman" w:hAnsi="Times New Roman" w:cs="Times New Roman"/>
          <w:b/>
          <w:color w:val="1D1D1D"/>
          <w:sz w:val="28"/>
          <w:szCs w:val="24"/>
        </w:rPr>
        <w:t>wicklung</w:t>
      </w:r>
      <w:r w:rsidRPr="00C63102">
        <w:rPr>
          <w:rFonts w:ascii="Times New Roman" w:hAnsi="Times New Roman" w:cs="Times New Roman"/>
          <w:b/>
          <w:color w:val="1D1D1D"/>
          <w:sz w:val="28"/>
          <w:szCs w:val="24"/>
        </w:rPr>
        <w:t xml:space="preserve"> der linguistischen Disziplin der Pragmatik</w:t>
      </w:r>
      <w:r w:rsidR="001B2A23">
        <w:rPr>
          <w:rStyle w:val="Funotenzeichen"/>
          <w:rFonts w:ascii="Times New Roman" w:hAnsi="Times New Roman" w:cs="Times New Roman"/>
          <w:b/>
          <w:color w:val="1D1D1D"/>
          <w:sz w:val="28"/>
          <w:szCs w:val="24"/>
        </w:rPr>
        <w:footnoteReference w:id="6"/>
      </w:r>
    </w:p>
    <w:p w14:paraId="34D34AAB" w14:textId="77777777" w:rsidR="00B97E48" w:rsidRPr="00C63102" w:rsidRDefault="00B97E48" w:rsidP="00B97E48">
      <w:pPr>
        <w:spacing w:before="120" w:after="0"/>
        <w:rPr>
          <w:rFonts w:ascii="Times New Roman" w:hAnsi="Times New Roman" w:cs="Times New Roman"/>
          <w:b/>
          <w:color w:val="1D1D1D"/>
          <w:sz w:val="24"/>
          <w:szCs w:val="24"/>
        </w:rPr>
      </w:pPr>
      <w:r w:rsidRPr="00C63102">
        <w:rPr>
          <w:rFonts w:ascii="Times New Roman" w:hAnsi="Times New Roman" w:cs="Times New Roman"/>
          <w:b/>
          <w:color w:val="1D1D1D"/>
          <w:sz w:val="24"/>
          <w:szCs w:val="24"/>
        </w:rPr>
        <w:t>3.1 Das traditionelle Sprachmodell</w:t>
      </w:r>
    </w:p>
    <w:p w14:paraId="28E44017" w14:textId="77777777" w:rsidR="00B97E48" w:rsidRDefault="00B97E48" w:rsidP="00B97E48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Erläutere anhand des folgenden Beispiels, warum sich das traditionelle Sprachmodell als unzulänglich erwiesen hat!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</w:p>
    <w:p w14:paraId="577B6E26" w14:textId="77777777" w:rsidR="00B97E48" w:rsidRDefault="00B97E48" w:rsidP="00B97E48">
      <w:pPr>
        <w:spacing w:after="120"/>
        <w:ind w:left="340"/>
        <w:rPr>
          <w:rFonts w:ascii="Times New Roman" w:hAnsi="Times New Roman" w:cs="Times New Roman"/>
        </w:rPr>
      </w:pPr>
      <w:r w:rsidRPr="00C63102">
        <w:rPr>
          <w:rFonts w:ascii="Times New Roman" w:hAnsi="Times New Roman" w:cs="Times New Roman"/>
        </w:rPr>
        <w:t>Der Schulleiter sagt: „Hiermit eröffne ich die Lehrerkonferenz.“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B97E48" w14:paraId="2EE8868D" w14:textId="77777777" w:rsidTr="00CE1E02">
        <w:tc>
          <w:tcPr>
            <w:tcW w:w="5000" w:type="pct"/>
          </w:tcPr>
          <w:p w14:paraId="353D7FB2" w14:textId="77777777" w:rsidR="00B97E48" w:rsidRDefault="00B97E48" w:rsidP="0044051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Bezogen auf den Moment während der Äußerung wird mit der Äußerung nichts behauptet, sondern eine </w:t>
            </w:r>
            <w:r w:rsidRPr="00B62E8F">
              <w:rPr>
                <w:rFonts w:ascii="Times New Roman" w:hAnsi="Times New Roman" w:cs="Times New Roman"/>
                <w:b/>
                <w:sz w:val="24"/>
              </w:rPr>
              <w:t>Handlung</w:t>
            </w:r>
            <w:r>
              <w:rPr>
                <w:rFonts w:ascii="Times New Roman" w:hAnsi="Times New Roman" w:cs="Times New Roman"/>
                <w:sz w:val="24"/>
              </w:rPr>
              <w:t xml:space="preserve"> vollzogen. Geändert hat sich die </w:t>
            </w:r>
            <w:r w:rsidRPr="00B62E8F">
              <w:rPr>
                <w:rFonts w:ascii="Times New Roman" w:hAnsi="Times New Roman" w:cs="Times New Roman"/>
                <w:b/>
                <w:sz w:val="24"/>
              </w:rPr>
              <w:t>soziale Situation bzw. der Kontext</w:t>
            </w:r>
            <w:r>
              <w:rPr>
                <w:rFonts w:ascii="Times New Roman" w:hAnsi="Times New Roman" w:cs="Times New Roman"/>
                <w:sz w:val="24"/>
              </w:rPr>
              <w:t>: Nun können Entscheidungen getroffen werden, da die Lehrerkonferenz offiziell eröffnet ist.</w:t>
            </w:r>
          </w:p>
          <w:p w14:paraId="1358ABFB" w14:textId="77777777" w:rsidR="00B97E48" w:rsidRDefault="00B97E48" w:rsidP="00440517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B62E8F">
              <w:rPr>
                <w:rFonts w:ascii="Times New Roman" w:hAnsi="Times New Roman" w:cs="Times New Roman"/>
                <w:b/>
                <w:sz w:val="24"/>
              </w:rPr>
              <w:t>Handlungen sind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2E8F">
              <w:rPr>
                <w:rFonts w:ascii="Times New Roman" w:hAnsi="Times New Roman" w:cs="Times New Roman"/>
                <w:b/>
                <w:sz w:val="24"/>
              </w:rPr>
              <w:t>nicht wahr oder falsch, sondern sie gelingen oder gelingen nicht</w:t>
            </w:r>
            <w:r>
              <w:rPr>
                <w:rFonts w:ascii="Times New Roman" w:hAnsi="Times New Roman" w:cs="Times New Roman"/>
                <w:sz w:val="24"/>
              </w:rPr>
              <w:t xml:space="preserve">. Sätze wie „Hiermit eröffne ich die Lehrerkonferenz“ sind sinnvoll, aber nicht wahr oder falsch. Austin nannte diese Äußerungen </w:t>
            </w:r>
            <w:r w:rsidRPr="00B62E8F">
              <w:rPr>
                <w:rFonts w:ascii="Times New Roman" w:hAnsi="Times New Roman" w:cs="Times New Roman"/>
                <w:b/>
                <w:sz w:val="24"/>
              </w:rPr>
              <w:t>performative Äußerungen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BCA6744" w14:textId="10E3CE6B" w:rsidR="00B97E48" w:rsidRDefault="00B97E48" w:rsidP="00440517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Durch die Anerkennung der Sinnhaftigkeit performativer Äußerungen war das traditionelle Sprachmodell gesprengt.</w:t>
            </w:r>
            <w:r w:rsidR="001B2A23">
              <w:rPr>
                <w:rStyle w:val="Funotenzeichen"/>
                <w:rFonts w:ascii="Times New Roman" w:hAnsi="Times New Roman" w:cs="Times New Roman"/>
                <w:sz w:val="24"/>
              </w:rPr>
              <w:footnoteReference w:id="7"/>
            </w:r>
          </w:p>
        </w:tc>
      </w:tr>
    </w:tbl>
    <w:p w14:paraId="297EA9D0" w14:textId="77777777" w:rsidR="00B97E48" w:rsidRPr="00C63102" w:rsidRDefault="00B97E48" w:rsidP="00B97E48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C63102">
        <w:rPr>
          <w:rFonts w:ascii="Times New Roman" w:hAnsi="Times New Roman" w:cs="Times New Roman"/>
          <w:b/>
          <w:sz w:val="24"/>
          <w:szCs w:val="24"/>
        </w:rPr>
        <w:t>3.2 Implizit und explizit performative Äußerungen</w:t>
      </w:r>
    </w:p>
    <w:p w14:paraId="7B455B30" w14:textId="77777777" w:rsidR="00B97E48" w:rsidRPr="008A07EF" w:rsidRDefault="00B97E48" w:rsidP="00B97E4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07EF">
        <w:rPr>
          <w:rFonts w:ascii="Times New Roman" w:hAnsi="Times New Roman" w:cs="Times New Roman"/>
          <w:sz w:val="24"/>
          <w:szCs w:val="24"/>
        </w:rPr>
        <w:t xml:space="preserve">Erläutere anhand der </w:t>
      </w:r>
      <w:r>
        <w:rPr>
          <w:rFonts w:ascii="Times New Roman" w:hAnsi="Times New Roman" w:cs="Times New Roman"/>
          <w:sz w:val="24"/>
          <w:szCs w:val="24"/>
        </w:rPr>
        <w:t>gegebenen</w:t>
      </w:r>
      <w:r w:rsidRPr="008A07EF">
        <w:rPr>
          <w:rFonts w:ascii="Times New Roman" w:hAnsi="Times New Roman" w:cs="Times New Roman"/>
          <w:sz w:val="24"/>
          <w:szCs w:val="24"/>
        </w:rPr>
        <w:t xml:space="preserve"> Beispiele den Unterschied zwischen einem impliziten und einem expliziten Performativ</w:t>
      </w:r>
      <w:r>
        <w:rPr>
          <w:rFonts w:ascii="Times New Roman" w:hAnsi="Times New Roman" w:cs="Times New Roman"/>
          <w:sz w:val="24"/>
          <w:szCs w:val="24"/>
        </w:rPr>
        <w:t xml:space="preserve"> nach Austin</w:t>
      </w:r>
      <w:r w:rsidRPr="008A07E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C83D58" w14:textId="77777777" w:rsidR="00B97E48" w:rsidRPr="00C63102" w:rsidRDefault="00B97E48" w:rsidP="00B97E48">
      <w:pPr>
        <w:spacing w:after="0"/>
        <w:ind w:left="340"/>
        <w:rPr>
          <w:rFonts w:ascii="Times New Roman" w:hAnsi="Times New Roman" w:cs="Times New Roman"/>
          <w:i/>
          <w:szCs w:val="24"/>
        </w:rPr>
      </w:pPr>
      <w:r w:rsidRPr="00C63102">
        <w:rPr>
          <w:rFonts w:ascii="Times New Roman" w:hAnsi="Times New Roman" w:cs="Times New Roman"/>
          <w:szCs w:val="24"/>
        </w:rPr>
        <w:t>(1) Öffne das Fenster!</w:t>
      </w:r>
    </w:p>
    <w:p w14:paraId="52E62B04" w14:textId="77777777" w:rsidR="00B97E48" w:rsidRDefault="00B97E48" w:rsidP="00B97E48">
      <w:pPr>
        <w:spacing w:after="120"/>
        <w:ind w:left="340"/>
        <w:rPr>
          <w:rFonts w:ascii="Times New Roman" w:hAnsi="Times New Roman" w:cs="Times New Roman"/>
          <w:szCs w:val="24"/>
        </w:rPr>
      </w:pPr>
      <w:r w:rsidRPr="00C63102">
        <w:rPr>
          <w:rFonts w:ascii="Times New Roman" w:hAnsi="Times New Roman" w:cs="Times New Roman"/>
          <w:szCs w:val="24"/>
        </w:rPr>
        <w:t>(2) Ich fordere dich auf, das Fenster zu öffnen.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B97E48" w14:paraId="09FA5C8F" w14:textId="77777777" w:rsidTr="00CE1E02">
        <w:tc>
          <w:tcPr>
            <w:tcW w:w="5000" w:type="pct"/>
          </w:tcPr>
          <w:p w14:paraId="630D0E52" w14:textId="77777777" w:rsidR="00B97E48" w:rsidRPr="00E55C9B" w:rsidRDefault="00B97E48" w:rsidP="0044051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9B">
              <w:rPr>
                <w:rFonts w:ascii="Times New Roman" w:hAnsi="Times New Roman" w:cs="Times New Roman"/>
                <w:sz w:val="24"/>
                <w:szCs w:val="24"/>
              </w:rPr>
              <w:t xml:space="preserve">Eine </w:t>
            </w:r>
            <w:r w:rsidRPr="00361C95">
              <w:rPr>
                <w:rFonts w:ascii="Times New Roman" w:hAnsi="Times New Roman" w:cs="Times New Roman"/>
                <w:b/>
                <w:sz w:val="24"/>
                <w:szCs w:val="24"/>
              </w:rPr>
              <w:t>explizit performative Äußerung</w:t>
            </w:r>
            <w:r w:rsidRPr="00E55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C95">
              <w:rPr>
                <w:rFonts w:ascii="Times New Roman" w:hAnsi="Times New Roman" w:cs="Times New Roman"/>
                <w:b/>
                <w:sz w:val="24"/>
                <w:szCs w:val="24"/>
              </w:rPr>
              <w:t>bezeichnet die</w:t>
            </w:r>
            <w:r w:rsidRPr="00E55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C95">
              <w:rPr>
                <w:rFonts w:ascii="Times New Roman" w:hAnsi="Times New Roman" w:cs="Times New Roman"/>
                <w:b/>
                <w:sz w:val="24"/>
                <w:szCs w:val="24"/>
              </w:rPr>
              <w:t>Sprechhandlung</w:t>
            </w:r>
            <w:r w:rsidRPr="00E55C9B">
              <w:rPr>
                <w:rFonts w:ascii="Times New Roman" w:hAnsi="Times New Roman" w:cs="Times New Roman"/>
                <w:sz w:val="24"/>
                <w:szCs w:val="24"/>
              </w:rPr>
              <w:t xml:space="preserve">, die durch die Äußerung vollzogen wird, </w:t>
            </w:r>
            <w:r w:rsidRPr="00361C95">
              <w:rPr>
                <w:rFonts w:ascii="Times New Roman" w:hAnsi="Times New Roman" w:cs="Times New Roman"/>
                <w:b/>
                <w:sz w:val="24"/>
                <w:szCs w:val="24"/>
              </w:rPr>
              <w:t>durch ein</w:t>
            </w:r>
            <w:r w:rsidRPr="00E55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C95">
              <w:rPr>
                <w:rFonts w:ascii="Times New Roman" w:hAnsi="Times New Roman" w:cs="Times New Roman"/>
                <w:b/>
                <w:sz w:val="24"/>
                <w:szCs w:val="24"/>
              </w:rPr>
              <w:t>performatives Verb</w:t>
            </w:r>
            <w:r w:rsidRPr="00E55C9B">
              <w:rPr>
                <w:rFonts w:ascii="Times New Roman" w:hAnsi="Times New Roman" w:cs="Times New Roman"/>
                <w:sz w:val="24"/>
                <w:szCs w:val="24"/>
              </w:rPr>
              <w:t xml:space="preserve">, wie z. B durch das Verb </w:t>
            </w:r>
            <w:r w:rsidRPr="00E5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auffordern </w:t>
            </w:r>
            <w:r w:rsidRPr="00E55C9B">
              <w:rPr>
                <w:rFonts w:ascii="Times New Roman" w:hAnsi="Times New Roman" w:cs="Times New Roman"/>
                <w:sz w:val="24"/>
                <w:szCs w:val="24"/>
              </w:rPr>
              <w:t>in Beispiel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5C9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6EB3FC7" w14:textId="61352D63" w:rsidR="00B97E48" w:rsidRDefault="00B97E48" w:rsidP="00440517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E55C9B">
              <w:rPr>
                <w:rFonts w:ascii="Times New Roman" w:hAnsi="Times New Roman" w:cs="Times New Roman"/>
                <w:sz w:val="24"/>
                <w:szCs w:val="24"/>
              </w:rPr>
              <w:t xml:space="preserve">In einer </w:t>
            </w:r>
            <w:r w:rsidRPr="00361C95">
              <w:rPr>
                <w:rFonts w:ascii="Times New Roman" w:hAnsi="Times New Roman" w:cs="Times New Roman"/>
                <w:b/>
                <w:sz w:val="24"/>
                <w:szCs w:val="24"/>
              </w:rPr>
              <w:t>implizit performativen Äußerung</w:t>
            </w:r>
            <w:r w:rsidRPr="00E55C9B">
              <w:rPr>
                <w:rFonts w:ascii="Times New Roman" w:hAnsi="Times New Roman" w:cs="Times New Roman"/>
                <w:sz w:val="24"/>
                <w:szCs w:val="24"/>
              </w:rPr>
              <w:t>, wie sie in Beispiel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5C9B">
              <w:rPr>
                <w:rFonts w:ascii="Times New Roman" w:hAnsi="Times New Roman" w:cs="Times New Roman"/>
                <w:sz w:val="24"/>
                <w:szCs w:val="24"/>
              </w:rPr>
              <w:t xml:space="preserve">) vorliegt, wird dagegen die </w:t>
            </w:r>
            <w:r w:rsidRPr="00361C95">
              <w:rPr>
                <w:rFonts w:ascii="Times New Roman" w:hAnsi="Times New Roman" w:cs="Times New Roman"/>
                <w:b/>
                <w:sz w:val="24"/>
                <w:szCs w:val="24"/>
              </w:rPr>
              <w:t>Sprechhandlung</w:t>
            </w:r>
            <w:r w:rsidRPr="00E55C9B">
              <w:rPr>
                <w:rFonts w:ascii="Times New Roman" w:hAnsi="Times New Roman" w:cs="Times New Roman"/>
                <w:sz w:val="24"/>
                <w:szCs w:val="24"/>
              </w:rPr>
              <w:t xml:space="preserve">, die durch die Äußerung vollzogen wird, </w:t>
            </w:r>
            <w:r w:rsidRPr="00361C95">
              <w:rPr>
                <w:rFonts w:ascii="Times New Roman" w:hAnsi="Times New Roman" w:cs="Times New Roman"/>
                <w:b/>
                <w:sz w:val="24"/>
                <w:szCs w:val="24"/>
              </w:rPr>
              <w:t>nicht durch ein entsprechendes performatives Verb bezeichnet</w:t>
            </w:r>
            <w:r w:rsidRPr="00E55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684B">
              <w:rPr>
                <w:rStyle w:val="Funotenzeichen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</w:tr>
    </w:tbl>
    <w:p w14:paraId="64BD9451" w14:textId="43AD57C5" w:rsidR="00B97E48" w:rsidRDefault="00B97E48" w:rsidP="00B97E48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3.3</w:t>
      </w:r>
      <w:r w:rsidRPr="004E0B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Dreistrahligkeit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des Zeich</w:t>
      </w:r>
      <w:r w:rsidR="0034446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ens</w:t>
      </w:r>
    </w:p>
    <w:p w14:paraId="57EFD45F" w14:textId="77777777" w:rsidR="00B97E48" w:rsidRDefault="00B97E48" w:rsidP="00B97E48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Erläutere anhand des folgenden Beispiels die drei Funktionen des sprachlichen Zeichens gemäß Karl Bühlers Organon-Modell!                                                                                                     </w:t>
      </w:r>
    </w:p>
    <w:p w14:paraId="26B31E66" w14:textId="77777777" w:rsidR="00B97E48" w:rsidRDefault="00B97E48" w:rsidP="00CE1E02">
      <w:pPr>
        <w:spacing w:after="120"/>
        <w:ind w:left="340"/>
        <w:rPr>
          <w:rFonts w:ascii="Times New Roman" w:eastAsia="Times New Roman" w:hAnsi="Times New Roman" w:cs="Times New Roman"/>
          <w:szCs w:val="24"/>
          <w:lang w:eastAsia="de-DE"/>
        </w:rPr>
      </w:pPr>
      <w:r w:rsidRPr="004E0B4D">
        <w:rPr>
          <w:rFonts w:ascii="Times New Roman" w:eastAsia="Times New Roman" w:hAnsi="Times New Roman" w:cs="Times New Roman"/>
          <w:szCs w:val="24"/>
          <w:lang w:eastAsia="de-DE"/>
        </w:rPr>
        <w:t>„</w:t>
      </w:r>
      <w:r>
        <w:rPr>
          <w:rFonts w:ascii="Times New Roman" w:eastAsia="Times New Roman" w:hAnsi="Times New Roman" w:cs="Times New Roman"/>
          <w:szCs w:val="24"/>
          <w:lang w:eastAsia="de-DE"/>
        </w:rPr>
        <w:t>Die Münchner Frauenkirche ist ein großartiges Bauwerk.</w:t>
      </w:r>
      <w:r w:rsidRPr="004E0B4D">
        <w:rPr>
          <w:rFonts w:ascii="Times New Roman" w:eastAsia="Times New Roman" w:hAnsi="Times New Roman" w:cs="Times New Roman"/>
          <w:szCs w:val="24"/>
          <w:lang w:eastAsia="de-DE"/>
        </w:rPr>
        <w:t>“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B97E48" w14:paraId="41438F46" w14:textId="77777777" w:rsidTr="00CE1E02">
        <w:tc>
          <w:tcPr>
            <w:tcW w:w="5000" w:type="pct"/>
          </w:tcPr>
          <w:p w14:paraId="40A1F962" w14:textId="77777777" w:rsidR="00B97E48" w:rsidRPr="00081173" w:rsidRDefault="00B97E48" w:rsidP="00596C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1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Gemäß Bühlers Organon-Modell hat ein sprachliches Zeichen drei Funktionen: </w:t>
            </w:r>
            <w:r w:rsidRPr="0008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Darstellung</w:t>
            </w:r>
            <w:r w:rsidRPr="00081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r w:rsidRPr="0008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Ausdruck</w:t>
            </w:r>
            <w:r w:rsidRPr="00081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</w:t>
            </w:r>
            <w:r w:rsidRPr="0008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Appell</w:t>
            </w:r>
            <w:r w:rsidRPr="00081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  <w:p w14:paraId="20E905A3" w14:textId="77777777" w:rsidR="00B97E48" w:rsidRPr="00081173" w:rsidRDefault="00B97E48" w:rsidP="004405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Darstellungsfunktion</w:t>
            </w:r>
            <w:r w:rsidRPr="00081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: Das Zeichen bezieht sich auf einen Sachverhalt, nämlich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die Tatsache, dass die </w:t>
            </w:r>
            <w:r w:rsidR="00BA32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Münchner Frauenkirche ein bemerkenswertes Bauwerk ist.</w:t>
            </w:r>
          </w:p>
          <w:p w14:paraId="2689FA4F" w14:textId="4ABC332F" w:rsidR="00B97E48" w:rsidRPr="00081173" w:rsidRDefault="00B97E48" w:rsidP="00596C2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lastRenderedPageBreak/>
              <w:t>Ausdrucksfunktion</w:t>
            </w:r>
            <w:r w:rsidRPr="00081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Der Sprecher</w:t>
            </w:r>
            <w:r w:rsidR="00332D50">
              <w:rPr>
                <w:rStyle w:val="Funotenzeichen"/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ootnoteReference w:id="9"/>
            </w:r>
            <w:r w:rsidRPr="00081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drückt eine Meinung bzw. Einstellung aus, nämlich dass ihn </w:t>
            </w:r>
            <w:r w:rsidR="00BA32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die Kirche aufgrund ihrer Architektur beeindruckt und er sie daher für ein interessantes </w:t>
            </w:r>
            <w:r w:rsidR="00596C2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Gesprächst</w:t>
            </w:r>
            <w:r w:rsidR="00BA32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hema hält.</w:t>
            </w:r>
          </w:p>
          <w:p w14:paraId="1654761A" w14:textId="79029970" w:rsidR="00B97E48" w:rsidRDefault="00B97E48" w:rsidP="00440517">
            <w:pPr>
              <w:spacing w:after="120"/>
              <w:jc w:val="both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08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Appellfunktion</w:t>
            </w:r>
            <w:r w:rsidRPr="000811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: Der Sprecher möchte den Hörer zu einer Reaktion bewegen. Im vorliegenden Beispiel will er ihm signalisieren, dass er sich auch für </w:t>
            </w:r>
            <w:r w:rsidR="00BA32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Münchner Frauenkirche interessieren soll.</w:t>
            </w:r>
            <w:r w:rsidR="008D684B">
              <w:rPr>
                <w:rStyle w:val="Funotenzeichen"/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ootnoteReference w:id="10"/>
            </w:r>
          </w:p>
        </w:tc>
      </w:tr>
    </w:tbl>
    <w:p w14:paraId="57DC4360" w14:textId="77777777" w:rsidR="00B97E48" w:rsidRDefault="00B97E48" w:rsidP="00B97E48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3.4 Die allgemeine Form von Sprechakten nach John Searle</w:t>
      </w:r>
    </w:p>
    <w:p w14:paraId="381196A3" w14:textId="77777777" w:rsidR="00B97E48" w:rsidRDefault="00B97E48" w:rsidP="00CE1E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968EF">
        <w:rPr>
          <w:rFonts w:ascii="Times New Roman" w:hAnsi="Times New Roman" w:cs="Times New Roman"/>
          <w:sz w:val="24"/>
          <w:szCs w:val="24"/>
        </w:rPr>
        <w:t xml:space="preserve">Erläutere anhand </w:t>
      </w:r>
      <w:r>
        <w:rPr>
          <w:rFonts w:ascii="Times New Roman" w:hAnsi="Times New Roman" w:cs="Times New Roman"/>
          <w:sz w:val="24"/>
          <w:szCs w:val="24"/>
        </w:rPr>
        <w:t>geeigneter</w:t>
      </w:r>
      <w:r w:rsidRPr="00F968EF">
        <w:rPr>
          <w:rFonts w:ascii="Times New Roman" w:hAnsi="Times New Roman" w:cs="Times New Roman"/>
          <w:sz w:val="24"/>
          <w:szCs w:val="24"/>
        </w:rPr>
        <w:t xml:space="preserve"> Beispiele die allgemeine Form von Sprechakten nach </w:t>
      </w:r>
      <w:r>
        <w:rPr>
          <w:rFonts w:ascii="Times New Roman" w:hAnsi="Times New Roman" w:cs="Times New Roman"/>
          <w:sz w:val="24"/>
          <w:szCs w:val="24"/>
        </w:rPr>
        <w:t xml:space="preserve">John </w:t>
      </w:r>
      <w:r w:rsidRPr="00F968EF">
        <w:rPr>
          <w:rFonts w:ascii="Times New Roman" w:hAnsi="Times New Roman" w:cs="Times New Roman"/>
          <w:sz w:val="24"/>
          <w:szCs w:val="24"/>
        </w:rPr>
        <w:t>Searle!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BA325C" w14:paraId="2854AE21" w14:textId="77777777" w:rsidTr="00031E3A">
        <w:tc>
          <w:tcPr>
            <w:tcW w:w="5000" w:type="pct"/>
          </w:tcPr>
          <w:p w14:paraId="15CCC01D" w14:textId="77777777" w:rsidR="00BA325C" w:rsidRDefault="00BA325C" w:rsidP="00031E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allgemeine Form eines Sprechaktes nach John Searle lautet </w:t>
            </w:r>
            <w:r w:rsidRPr="00B62E8F">
              <w:rPr>
                <w:rFonts w:ascii="Times New Roman" w:hAnsi="Times New Roman" w:cs="Times New Roman"/>
                <w:b/>
                <w:sz w:val="24"/>
                <w:szCs w:val="24"/>
              </w:rPr>
              <w:t>F(</w:t>
            </w:r>
            <w:r w:rsidRPr="00B62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B62E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F2C44A" w14:textId="77777777" w:rsidR="00BA325C" w:rsidRDefault="00BA325C" w:rsidP="00031E3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bezeichnet die </w:t>
            </w:r>
            <w:r w:rsidRPr="00B6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illokutionäre Kraft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einer Äußerung (z. B. Behauptung, Frage, Befehl, Hoffnung).</w:t>
            </w:r>
          </w:p>
          <w:p w14:paraId="7E614E14" w14:textId="77777777" w:rsidR="00BA325C" w:rsidRDefault="00BA325C" w:rsidP="00031E3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steht für den </w:t>
            </w:r>
            <w:r w:rsidRPr="00B62E8F">
              <w:rPr>
                <w:rFonts w:ascii="Times New Roman" w:hAnsi="Times New Roman" w:cs="Times New Roman"/>
                <w:b/>
                <w:sz w:val="24"/>
                <w:szCs w:val="24"/>
              </w:rPr>
              <w:t>propositionalen Inhalt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einer Äußerung, der mit einem </w:t>
            </w:r>
            <w:r w:rsidRPr="0019176E">
              <w:rPr>
                <w:rFonts w:ascii="Times New Roman" w:hAnsi="Times New Roman" w:cs="Times New Roman"/>
                <w:i/>
                <w:sz w:val="24"/>
                <w:szCs w:val="24"/>
              </w:rPr>
              <w:t>dass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-Satz oder einer indirekten Frage mit </w:t>
            </w:r>
            <w:r w:rsidRPr="0019176E">
              <w:rPr>
                <w:rFonts w:ascii="Times New Roman" w:hAnsi="Times New Roman" w:cs="Times New Roman"/>
                <w:i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dargestellt werden kann.</w:t>
            </w:r>
          </w:p>
          <w:p w14:paraId="75FD5790" w14:textId="61611F82" w:rsidR="00BA325C" w:rsidRDefault="00BA325C" w:rsidP="00031E3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folgenden Äußerungen haben </w:t>
            </w:r>
            <w:r w:rsidRPr="0019176E">
              <w:rPr>
                <w:rFonts w:ascii="Times New Roman" w:hAnsi="Times New Roman" w:cs="Times New Roman"/>
                <w:b/>
                <w:sz w:val="24"/>
                <w:szCs w:val="24"/>
              </w:rPr>
              <w:t>denselben propositionalen Inhalt, untersch</w:t>
            </w:r>
            <w:r w:rsidR="00AC0EBD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  <w:r w:rsidRPr="0019176E">
              <w:rPr>
                <w:rFonts w:ascii="Times New Roman" w:hAnsi="Times New Roman" w:cs="Times New Roman"/>
                <w:b/>
                <w:sz w:val="24"/>
                <w:szCs w:val="24"/>
              </w:rPr>
              <w:t>den sich aber hinsichtlich ihrer illokutionären Kraft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152AB9" w14:textId="77777777" w:rsidR="00BA325C" w:rsidRPr="00B62E8F" w:rsidRDefault="00BA325C" w:rsidP="006D73E4">
            <w:pPr>
              <w:spacing w:after="0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B62E8F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(1) „Sokrates schweigt.“                      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 →</w:t>
            </w:r>
            <w:r w:rsidRPr="00B62E8F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    Behauptung (dass Sokrates schweigt)</w:t>
            </w:r>
          </w:p>
          <w:p w14:paraId="2E14B4FA" w14:textId="77777777" w:rsidR="00BA325C" w:rsidRPr="00B62E8F" w:rsidRDefault="00BA325C" w:rsidP="006D73E4">
            <w:pPr>
              <w:spacing w:after="0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B62E8F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(2) „Schweigt Sokrates?“            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          →     </w:t>
            </w:r>
            <w:r w:rsidRPr="00B62E8F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Frage (ob Sokrates schweigt)</w:t>
            </w:r>
          </w:p>
          <w:p w14:paraId="6B6FB661" w14:textId="77777777" w:rsidR="00BA325C" w:rsidRPr="00B62E8F" w:rsidRDefault="00BA325C" w:rsidP="006D73E4">
            <w:pPr>
              <w:spacing w:after="0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B62E8F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(3) „Sokrates, schweig!“                      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 →</w:t>
            </w:r>
            <w:r w:rsidRPr="00B62E8F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</w:t>
            </w:r>
            <w:r w:rsidRPr="00B62E8F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Befehl (dass Sokrates schweigt)</w:t>
            </w:r>
          </w:p>
          <w:p w14:paraId="37B4A618" w14:textId="1B6C8692" w:rsidR="00BA325C" w:rsidRPr="00B62E8F" w:rsidRDefault="00BA325C" w:rsidP="006D73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F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(4) „Möge Sokrates doch schweigen!“ 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→     </w:t>
            </w:r>
            <w:r w:rsidRPr="00B62E8F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Hoffnung (dass </w:t>
            </w:r>
            <w:r w:rsidRPr="00B62E8F">
              <w:rPr>
                <w:rFonts w:ascii="Times New Roman" w:hAnsi="Times New Roman" w:cs="Times New Roman"/>
                <w:sz w:val="24"/>
                <w:szCs w:val="24"/>
              </w:rPr>
              <w:t>Sokrates schweigt)</w:t>
            </w:r>
            <w:r w:rsidR="008D684B">
              <w:rPr>
                <w:rStyle w:val="Funotenzeichen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</w:tr>
    </w:tbl>
    <w:p w14:paraId="09D017AD" w14:textId="77777777" w:rsidR="00B97E48" w:rsidRPr="004E0B4D" w:rsidRDefault="00B97E48" w:rsidP="00B97E48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D32D90">
        <w:rPr>
          <w:rFonts w:ascii="Times New Roman" w:hAnsi="Times New Roman" w:cs="Times New Roman"/>
          <w:b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B4D">
        <w:rPr>
          <w:rFonts w:ascii="Times New Roman" w:hAnsi="Times New Roman" w:cs="Times New Roman"/>
          <w:b/>
          <w:sz w:val="24"/>
          <w:szCs w:val="24"/>
        </w:rPr>
        <w:t>Die Struktur eines Sprechaktes nach John Searle</w:t>
      </w:r>
    </w:p>
    <w:p w14:paraId="0F28F269" w14:textId="3BCB9524" w:rsidR="00B97E48" w:rsidRDefault="00B97E48" w:rsidP="00B97E4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Erläutere anhand des folgenden Beispiels, welche </w:t>
      </w:r>
      <w:r w:rsidRPr="00D32D90">
        <w:rPr>
          <w:rFonts w:ascii="Times New Roman" w:hAnsi="Times New Roman" w:cs="Times New Roman"/>
          <w:sz w:val="24"/>
          <w:szCs w:val="24"/>
          <w:u w:val="single"/>
        </w:rPr>
        <w:t>drei weiteren Akte</w:t>
      </w:r>
      <w:r>
        <w:rPr>
          <w:rFonts w:ascii="Times New Roman" w:hAnsi="Times New Roman" w:cs="Times New Roman"/>
          <w:sz w:val="24"/>
          <w:szCs w:val="24"/>
        </w:rPr>
        <w:t xml:space="preserve"> die Sprecher </w:t>
      </w:r>
      <w:r w:rsidRPr="00D32D90">
        <w:rPr>
          <w:rFonts w:ascii="Times New Roman" w:hAnsi="Times New Roman" w:cs="Times New Roman"/>
          <w:sz w:val="24"/>
          <w:szCs w:val="24"/>
          <w:u w:val="single"/>
        </w:rPr>
        <w:t xml:space="preserve">neben dem </w:t>
      </w:r>
      <w:r w:rsidR="00C8016D">
        <w:rPr>
          <w:rFonts w:ascii="Times New Roman" w:hAnsi="Times New Roman" w:cs="Times New Roman"/>
          <w:sz w:val="24"/>
          <w:szCs w:val="24"/>
          <w:u w:val="single"/>
        </w:rPr>
        <w:t>Äußerungsakt (</w:t>
      </w:r>
      <w:r w:rsidRPr="00D32D90">
        <w:rPr>
          <w:rFonts w:ascii="Times New Roman" w:hAnsi="Times New Roman" w:cs="Times New Roman"/>
          <w:sz w:val="24"/>
          <w:szCs w:val="24"/>
          <w:u w:val="single"/>
        </w:rPr>
        <w:t>lokutionären Akt</w:t>
      </w:r>
      <w:r w:rsidR="00C8016D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noch durchführen müssen, um einen Sprechakt vollständig zu vollziehen!     </w:t>
      </w:r>
    </w:p>
    <w:p w14:paraId="30E86037" w14:textId="77777777" w:rsidR="00B97E48" w:rsidRDefault="00B97E48" w:rsidP="00B97E48">
      <w:pPr>
        <w:spacing w:after="0"/>
        <w:ind w:left="340"/>
        <w:rPr>
          <w:rFonts w:ascii="Times New Roman" w:hAnsi="Times New Roman" w:cs="Times New Roman"/>
          <w:szCs w:val="24"/>
        </w:rPr>
      </w:pPr>
      <w:r w:rsidRPr="004E0B4D">
        <w:rPr>
          <w:rFonts w:ascii="Times New Roman" w:hAnsi="Times New Roman" w:cs="Times New Roman"/>
          <w:szCs w:val="24"/>
        </w:rPr>
        <w:t xml:space="preserve">Auf Pauls Bitte hin, ihm bei einem Computer-Problem behilflich zu sein, antwortet sein Freund Peter: </w:t>
      </w:r>
    </w:p>
    <w:p w14:paraId="5DBFEF0D" w14:textId="77777777" w:rsidR="00BA325C" w:rsidRDefault="00B97E48" w:rsidP="00CE1E02">
      <w:pPr>
        <w:spacing w:after="120"/>
        <w:ind w:left="340"/>
        <w:rPr>
          <w:rFonts w:ascii="Times New Roman" w:hAnsi="Times New Roman" w:cs="Times New Roman"/>
          <w:szCs w:val="24"/>
        </w:rPr>
      </w:pPr>
      <w:r w:rsidRPr="004E0B4D">
        <w:rPr>
          <w:rFonts w:ascii="Times New Roman" w:hAnsi="Times New Roman" w:cs="Times New Roman"/>
          <w:szCs w:val="24"/>
        </w:rPr>
        <w:t>„Ich komme morgen gegen 19 Uhr bei dir vorbei.“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BA325C" w14:paraId="7280B0F8" w14:textId="77777777" w:rsidTr="00887180">
        <w:tc>
          <w:tcPr>
            <w:tcW w:w="5000" w:type="pct"/>
          </w:tcPr>
          <w:p w14:paraId="2742B418" w14:textId="01592076" w:rsidR="00BA325C" w:rsidRDefault="00BA325C" w:rsidP="0044051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19176E">
              <w:rPr>
                <w:rFonts w:ascii="Times New Roman" w:hAnsi="Times New Roman" w:cs="Times New Roman"/>
                <w:b/>
                <w:sz w:val="24"/>
                <w:szCs w:val="24"/>
              </w:rPr>
              <w:t>propositionale Akt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besteht in der Erzeugung einer geeigneten Struktur, sodass beurteilt werden kann, ob der Satz wahr oder falsch ist. Im Beispiel</w:t>
            </w:r>
            <w:r w:rsidR="00673F3C">
              <w:rPr>
                <w:rFonts w:ascii="Times New Roman" w:hAnsi="Times New Roman" w:cs="Times New Roman"/>
                <w:sz w:val="24"/>
                <w:szCs w:val="24"/>
              </w:rPr>
              <w:t xml:space="preserve"> wird der propositionale Inhalt ausgedrückt,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dass der Sprecher am nächsten Tag </w:t>
            </w:r>
            <w:r w:rsidR="004C3826">
              <w:rPr>
                <w:rFonts w:ascii="Times New Roman" w:hAnsi="Times New Roman" w:cs="Times New Roman"/>
                <w:sz w:val="24"/>
                <w:szCs w:val="24"/>
              </w:rPr>
              <w:t xml:space="preserve">gegen 19 Uhr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beim Adressaten vorbeikommt.</w:t>
            </w:r>
          </w:p>
          <w:p w14:paraId="4503C58D" w14:textId="77777777" w:rsidR="00BA325C" w:rsidRDefault="00BA325C" w:rsidP="004405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191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illokutionäre Akt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besteht in der </w:t>
            </w:r>
            <w:r w:rsidRPr="0019176E">
              <w:rPr>
                <w:rFonts w:ascii="Times New Roman" w:hAnsi="Times New Roman" w:cs="Times New Roman"/>
                <w:sz w:val="24"/>
                <w:szCs w:val="24"/>
              </w:rPr>
              <w:t>Erzeugung einer illokutionären Kraft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Hier liegt ein Versprechen an einen Freund vor.</w:t>
            </w:r>
          </w:p>
          <w:p w14:paraId="3CBE7AFB" w14:textId="030E5FB0" w:rsidR="00BA325C" w:rsidRDefault="00BA325C" w:rsidP="00440517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191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perlokutionäre Akt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besteht in der Erzeugung eines Appells an den Adressaten. Im vorliegenden Beispiel will Peter seinen Freund Paul dazu veranlassen zu glauben, dass er auf seine Hilfe zählen kann.</w:t>
            </w:r>
            <w:r w:rsidR="008D684B">
              <w:rPr>
                <w:rStyle w:val="Funotenzeichen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</w:tr>
    </w:tbl>
    <w:p w14:paraId="34B0B85C" w14:textId="77777777" w:rsidR="00430504" w:rsidRDefault="0043050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 w:type="page"/>
      </w:r>
    </w:p>
    <w:p w14:paraId="4E12065D" w14:textId="16F92CE7" w:rsidR="00B97E48" w:rsidRPr="004E0B4D" w:rsidRDefault="00B97E48" w:rsidP="00B97E48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3.6</w:t>
      </w:r>
      <w:r w:rsidRPr="004E0B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John Searles vollständige Klassifikation der Sprechakte</w:t>
      </w:r>
    </w:p>
    <w:p w14:paraId="248B09C2" w14:textId="3D133D9B" w:rsidR="00B97E48" w:rsidRDefault="00B97E48" w:rsidP="00B97E4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968EF">
        <w:rPr>
          <w:rFonts w:ascii="Times New Roman" w:hAnsi="Times New Roman" w:cs="Times New Roman"/>
          <w:sz w:val="24"/>
          <w:szCs w:val="24"/>
        </w:rPr>
        <w:t xml:space="preserve">Ordne die vorliegenden Äußerungen in Searles Klassifikation der Sprechakte ein und begründe </w:t>
      </w:r>
      <w:r>
        <w:rPr>
          <w:rFonts w:ascii="Times New Roman" w:hAnsi="Times New Roman" w:cs="Times New Roman"/>
          <w:sz w:val="24"/>
          <w:szCs w:val="24"/>
        </w:rPr>
        <w:t xml:space="preserve">jeweils </w:t>
      </w:r>
      <w:r w:rsidRPr="00F968EF">
        <w:rPr>
          <w:rFonts w:ascii="Times New Roman" w:hAnsi="Times New Roman" w:cs="Times New Roman"/>
          <w:sz w:val="24"/>
          <w:szCs w:val="24"/>
        </w:rPr>
        <w:t>deine Entscheidung anhand ihrer Ausrichtung (</w:t>
      </w:r>
      <w:proofErr w:type="spellStart"/>
      <w:r w:rsidRPr="00F968EF">
        <w:rPr>
          <w:rFonts w:ascii="Times New Roman" w:hAnsi="Times New Roman" w:cs="Times New Roman"/>
          <w:i/>
          <w:sz w:val="24"/>
          <w:szCs w:val="24"/>
        </w:rPr>
        <w:t>direction</w:t>
      </w:r>
      <w:proofErr w:type="spellEnd"/>
      <w:r w:rsidRPr="00F968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8EF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968EF">
        <w:rPr>
          <w:rFonts w:ascii="Times New Roman" w:hAnsi="Times New Roman" w:cs="Times New Roman"/>
          <w:i/>
          <w:sz w:val="24"/>
          <w:szCs w:val="24"/>
        </w:rPr>
        <w:t xml:space="preserve"> fit</w:t>
      </w:r>
      <w:r w:rsidRPr="00F968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und ihrer Gelingensbedingungen</w:t>
      </w:r>
      <w:r w:rsidRPr="00F968E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5022781" w14:textId="77777777" w:rsidR="00B97E48" w:rsidRDefault="00B97E48" w:rsidP="00B97E48">
      <w:pPr>
        <w:spacing w:after="120"/>
        <w:ind w:left="652" w:hanging="312"/>
        <w:rPr>
          <w:rFonts w:ascii="Times New Roman" w:hAnsi="Times New Roman" w:cs="Times New Roman"/>
          <w:szCs w:val="24"/>
        </w:rPr>
      </w:pPr>
      <w:r w:rsidRPr="004E0B4D">
        <w:rPr>
          <w:rFonts w:ascii="Times New Roman" w:hAnsi="Times New Roman" w:cs="Times New Roman"/>
          <w:szCs w:val="24"/>
        </w:rPr>
        <w:t xml:space="preserve">(1) </w:t>
      </w:r>
      <w:r>
        <w:rPr>
          <w:rFonts w:ascii="Times New Roman" w:hAnsi="Times New Roman" w:cs="Times New Roman"/>
          <w:szCs w:val="24"/>
        </w:rPr>
        <w:t>Der IOC-Präsident verkündet: „Hiermit erkläre ich die XXIII. Olympischen Winterspiele für eröffnet.“</w:t>
      </w:r>
    </w:p>
    <w:p w14:paraId="3EB2330A" w14:textId="77777777" w:rsidR="00B97E48" w:rsidRDefault="00B97E48" w:rsidP="00B97E48">
      <w:pPr>
        <w:spacing w:after="120"/>
        <w:ind w:left="652" w:hanging="31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(2) Die Nachrichtensprecherin berichtet: „Der FC Bayern München hat Borussia Dortmund souverän mit 4:0 geschlagen.“</w:t>
      </w:r>
    </w:p>
    <w:p w14:paraId="555CE2CB" w14:textId="77777777" w:rsidR="00B97E48" w:rsidRDefault="00B97E48" w:rsidP="00B97E48">
      <w:pPr>
        <w:spacing w:after="120"/>
        <w:ind w:left="3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(3) Marie sagt zu ihrem Onkel, dessen Ehefrau kurz zuvor verstorben ist: „Mein herzliches Beileid!“</w:t>
      </w:r>
    </w:p>
    <w:p w14:paraId="67756F9E" w14:textId="77777777" w:rsidR="00B97E48" w:rsidRDefault="00B97E48" w:rsidP="00CE1E02">
      <w:pPr>
        <w:spacing w:after="120"/>
        <w:ind w:left="652" w:hanging="31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(4) Die Chefin gibt ihrer Sekretärin, die wieder einmal ein wichtiges Dokument nicht mehr findet, die Anweisung: „Beseitigen Sie unverzüglich das unerträgliche Chaos an Ihrem Arbeitsplatz!“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BA325C" w14:paraId="6AA788D9" w14:textId="77777777" w:rsidTr="00CE1E02">
        <w:tc>
          <w:tcPr>
            <w:tcW w:w="5000" w:type="pct"/>
          </w:tcPr>
          <w:p w14:paraId="1F47F37E" w14:textId="4CE0436F" w:rsidR="00BA325C" w:rsidRPr="004C3826" w:rsidRDefault="00BA325C" w:rsidP="0041426A">
            <w:pPr>
              <w:pStyle w:val="Listenabsatz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26">
              <w:rPr>
                <w:rFonts w:ascii="Times New Roman" w:hAnsi="Times New Roman" w:cs="Times New Roman"/>
                <w:b/>
                <w:sz w:val="24"/>
                <w:szCs w:val="24"/>
              </w:rPr>
              <w:t>Deklarativer Sprechakt</w:t>
            </w:r>
            <w:r w:rsidRPr="004C3826">
              <w:rPr>
                <w:rFonts w:ascii="Times New Roman" w:hAnsi="Times New Roman" w:cs="Times New Roman"/>
                <w:sz w:val="24"/>
                <w:szCs w:val="24"/>
              </w:rPr>
              <w:t xml:space="preserve">: Mit der </w:t>
            </w:r>
            <w:r w:rsidRPr="004C3826">
              <w:rPr>
                <w:rFonts w:ascii="Times New Roman" w:hAnsi="Times New Roman" w:cs="Times New Roman"/>
                <w:b/>
                <w:sz w:val="24"/>
                <w:szCs w:val="24"/>
              </w:rPr>
              <w:t>Erklärung</w:t>
            </w:r>
            <w:r w:rsidRPr="004C3826">
              <w:rPr>
                <w:rFonts w:ascii="Times New Roman" w:hAnsi="Times New Roman" w:cs="Times New Roman"/>
                <w:sz w:val="24"/>
                <w:szCs w:val="24"/>
              </w:rPr>
              <w:t xml:space="preserve"> vollzieht der IOC-Präsident als autorisierter Sprecher eine Handlung und verändert die Situation, denn ab sofort können sportliche Wettbewerbe ausgetragen werden. Deklarative Sprechakte haben </w:t>
            </w:r>
            <w:r w:rsidRPr="004C3826">
              <w:rPr>
                <w:rFonts w:ascii="Times New Roman" w:hAnsi="Times New Roman" w:cs="Times New Roman"/>
                <w:b/>
                <w:sz w:val="24"/>
                <w:szCs w:val="24"/>
              </w:rPr>
              <w:t>sowohl eine</w:t>
            </w:r>
            <w:r w:rsidRPr="004C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826">
              <w:rPr>
                <w:rFonts w:ascii="Times New Roman" w:hAnsi="Times New Roman" w:cs="Times New Roman"/>
                <w:b/>
                <w:sz w:val="24"/>
                <w:szCs w:val="24"/>
              </w:rPr>
              <w:t>Welt-zu-Wort-Ausrichtung als auch eine Wort-zu-Welt-Ausrichtung</w:t>
            </w:r>
            <w:r w:rsidRPr="004C3826">
              <w:rPr>
                <w:rFonts w:ascii="Times New Roman" w:hAnsi="Times New Roman" w:cs="Times New Roman"/>
                <w:sz w:val="24"/>
                <w:szCs w:val="24"/>
              </w:rPr>
              <w:t>. Sie gelingen, wenn alle in der sozialen Situation Betroffenen der Veränderung zustimmen, hier also neben den Funktionären auch Athleten und Zuschauer.</w:t>
            </w:r>
          </w:p>
          <w:p w14:paraId="2654DC40" w14:textId="2A08CC11" w:rsidR="00BA325C" w:rsidRPr="004C3826" w:rsidRDefault="00BA325C" w:rsidP="0041426A">
            <w:pPr>
              <w:pStyle w:val="Listenabsatz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26">
              <w:rPr>
                <w:rFonts w:ascii="Times New Roman" w:hAnsi="Times New Roman" w:cs="Times New Roman"/>
                <w:b/>
                <w:sz w:val="24"/>
                <w:szCs w:val="24"/>
              </w:rPr>
              <w:t>Assertiver Sprechakt</w:t>
            </w:r>
            <w:r w:rsidRPr="004C3826">
              <w:rPr>
                <w:rFonts w:ascii="Times New Roman" w:hAnsi="Times New Roman" w:cs="Times New Roman"/>
                <w:sz w:val="24"/>
                <w:szCs w:val="24"/>
              </w:rPr>
              <w:t xml:space="preserve">: Hier liegt eine </w:t>
            </w:r>
            <w:r w:rsidRPr="004C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Berichterstattung</w:t>
            </w:r>
            <w:r w:rsidRPr="004C3826">
              <w:rPr>
                <w:rFonts w:ascii="Times New Roman" w:hAnsi="Times New Roman" w:cs="Times New Roman"/>
                <w:sz w:val="24"/>
                <w:szCs w:val="24"/>
              </w:rPr>
              <w:t xml:space="preserve"> vor. Assertive Sprechakte haben eine </w:t>
            </w:r>
            <w:r w:rsidRPr="004C3826">
              <w:rPr>
                <w:rFonts w:ascii="Times New Roman" w:hAnsi="Times New Roman" w:cs="Times New Roman"/>
                <w:b/>
                <w:sz w:val="24"/>
                <w:szCs w:val="24"/>
              </w:rPr>
              <w:t>Wort-zu-Welt-Ausrichtung</w:t>
            </w:r>
            <w:r w:rsidRPr="004C3826">
              <w:rPr>
                <w:rFonts w:ascii="Times New Roman" w:hAnsi="Times New Roman" w:cs="Times New Roman"/>
                <w:sz w:val="24"/>
                <w:szCs w:val="24"/>
              </w:rPr>
              <w:t xml:space="preserve">. Sie sind dann gelungen, wenn der propositionale Inhalt wahr ist. Die vorliegende Berichterstattung ist gelungen, wenn </w:t>
            </w:r>
            <w:r w:rsidR="009D429E" w:rsidRPr="004C3826">
              <w:rPr>
                <w:rFonts w:ascii="Times New Roman" w:hAnsi="Times New Roman" w:cs="Times New Roman"/>
                <w:sz w:val="24"/>
                <w:szCs w:val="24"/>
              </w:rPr>
              <w:t>sie Ergebnis und Spielverlauf korrekt zusammenfasst.</w:t>
            </w:r>
          </w:p>
          <w:p w14:paraId="209254ED" w14:textId="34010A26" w:rsidR="00BA325C" w:rsidRPr="004C3826" w:rsidRDefault="00BA325C" w:rsidP="0041426A">
            <w:pPr>
              <w:pStyle w:val="Listenabsatz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26">
              <w:rPr>
                <w:rFonts w:ascii="Times New Roman" w:hAnsi="Times New Roman" w:cs="Times New Roman"/>
                <w:b/>
                <w:sz w:val="24"/>
                <w:szCs w:val="24"/>
              </w:rPr>
              <w:t>Expressiver Sprechakt</w:t>
            </w:r>
            <w:r w:rsidRPr="004C38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429E" w:rsidRPr="004C3826">
              <w:rPr>
                <w:rFonts w:ascii="Times New Roman" w:hAnsi="Times New Roman" w:cs="Times New Roman"/>
                <w:sz w:val="24"/>
                <w:szCs w:val="24"/>
              </w:rPr>
              <w:t>Marie</w:t>
            </w:r>
            <w:r w:rsidRPr="004C3826">
              <w:rPr>
                <w:rFonts w:ascii="Times New Roman" w:hAnsi="Times New Roman" w:cs="Times New Roman"/>
                <w:sz w:val="24"/>
                <w:szCs w:val="24"/>
              </w:rPr>
              <w:t xml:space="preserve"> drückt ihr </w:t>
            </w:r>
            <w:r w:rsidRPr="004C3826">
              <w:rPr>
                <w:rFonts w:ascii="Times New Roman" w:hAnsi="Times New Roman" w:cs="Times New Roman"/>
                <w:b/>
                <w:sz w:val="24"/>
                <w:szCs w:val="24"/>
              </w:rPr>
              <w:t>Mitgefühl</w:t>
            </w:r>
            <w:r w:rsidRPr="004C3826">
              <w:rPr>
                <w:rFonts w:ascii="Times New Roman" w:hAnsi="Times New Roman" w:cs="Times New Roman"/>
                <w:sz w:val="24"/>
                <w:szCs w:val="24"/>
              </w:rPr>
              <w:t xml:space="preserve"> aus. Expressive Sprechakte haben </w:t>
            </w:r>
            <w:r w:rsidRPr="004C3826">
              <w:rPr>
                <w:rFonts w:ascii="Times New Roman" w:hAnsi="Times New Roman" w:cs="Times New Roman"/>
                <w:b/>
                <w:sz w:val="24"/>
                <w:szCs w:val="24"/>
              </w:rPr>
              <w:t>keine Ausrichtung</w:t>
            </w:r>
            <w:r w:rsidRPr="004C3826">
              <w:rPr>
                <w:rFonts w:ascii="Times New Roman" w:hAnsi="Times New Roman" w:cs="Times New Roman"/>
                <w:sz w:val="24"/>
                <w:szCs w:val="24"/>
              </w:rPr>
              <w:t>. Sie gelingen dann, wenn der Ausdruck des psychologischen Zustandes (hier des Mitgefühls) aufrichtig ist.</w:t>
            </w:r>
          </w:p>
          <w:p w14:paraId="28D0BB20" w14:textId="4BF96092" w:rsidR="00BA325C" w:rsidRPr="004C3826" w:rsidRDefault="00BA325C" w:rsidP="0041426A">
            <w:pPr>
              <w:pStyle w:val="Listenabsatz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26">
              <w:rPr>
                <w:rFonts w:ascii="Times New Roman" w:hAnsi="Times New Roman" w:cs="Times New Roman"/>
                <w:b/>
                <w:sz w:val="24"/>
                <w:szCs w:val="24"/>
              </w:rPr>
              <w:t>Direktiver Sprechakt</w:t>
            </w:r>
            <w:r w:rsidRPr="004C3826">
              <w:rPr>
                <w:rFonts w:ascii="Times New Roman" w:hAnsi="Times New Roman" w:cs="Times New Roman"/>
                <w:sz w:val="24"/>
                <w:szCs w:val="24"/>
              </w:rPr>
              <w:t xml:space="preserve">: Es handelt sich um einen </w:t>
            </w:r>
            <w:r w:rsidRPr="004C3826">
              <w:rPr>
                <w:rFonts w:ascii="Times New Roman" w:hAnsi="Times New Roman" w:cs="Times New Roman"/>
                <w:b/>
                <w:sz w:val="24"/>
                <w:szCs w:val="24"/>
              </w:rPr>
              <w:t>Befehl</w:t>
            </w:r>
            <w:r w:rsidRPr="004C3826"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r w:rsidR="009D429E" w:rsidRPr="004C3826">
              <w:rPr>
                <w:rFonts w:ascii="Times New Roman" w:hAnsi="Times New Roman" w:cs="Times New Roman"/>
                <w:sz w:val="24"/>
                <w:szCs w:val="24"/>
              </w:rPr>
              <w:t>Chefin</w:t>
            </w:r>
            <w:r w:rsidRPr="004C3826">
              <w:rPr>
                <w:rFonts w:ascii="Times New Roman" w:hAnsi="Times New Roman" w:cs="Times New Roman"/>
                <w:sz w:val="24"/>
                <w:szCs w:val="24"/>
              </w:rPr>
              <w:t xml:space="preserve"> an ihre </w:t>
            </w:r>
            <w:r w:rsidR="009D429E" w:rsidRPr="004C3826">
              <w:rPr>
                <w:rFonts w:ascii="Times New Roman" w:hAnsi="Times New Roman" w:cs="Times New Roman"/>
                <w:sz w:val="24"/>
                <w:szCs w:val="24"/>
              </w:rPr>
              <w:t>Sekretärin</w:t>
            </w:r>
            <w:r w:rsidRPr="004C3826">
              <w:rPr>
                <w:rFonts w:ascii="Times New Roman" w:hAnsi="Times New Roman" w:cs="Times New Roman"/>
                <w:sz w:val="24"/>
                <w:szCs w:val="24"/>
              </w:rPr>
              <w:t xml:space="preserve">. Der Sprechakt ist gelungen, wenn die </w:t>
            </w:r>
            <w:r w:rsidR="009D429E" w:rsidRPr="004C3826">
              <w:rPr>
                <w:rFonts w:ascii="Times New Roman" w:hAnsi="Times New Roman" w:cs="Times New Roman"/>
                <w:sz w:val="24"/>
                <w:szCs w:val="24"/>
              </w:rPr>
              <w:t>Sekretärin</w:t>
            </w:r>
            <w:r w:rsidRPr="004C3826">
              <w:rPr>
                <w:rFonts w:ascii="Times New Roman" w:hAnsi="Times New Roman" w:cs="Times New Roman"/>
                <w:sz w:val="24"/>
                <w:szCs w:val="24"/>
              </w:rPr>
              <w:t xml:space="preserve"> tatsächlich </w:t>
            </w:r>
            <w:r w:rsidR="009D429E" w:rsidRPr="004C3826">
              <w:rPr>
                <w:rFonts w:ascii="Times New Roman" w:hAnsi="Times New Roman" w:cs="Times New Roman"/>
                <w:sz w:val="24"/>
                <w:szCs w:val="24"/>
              </w:rPr>
              <w:t>ihren Arbeitsplatz aufräumt</w:t>
            </w:r>
            <w:r w:rsidRPr="004C3826">
              <w:rPr>
                <w:rFonts w:ascii="Times New Roman" w:hAnsi="Times New Roman" w:cs="Times New Roman"/>
                <w:sz w:val="24"/>
                <w:szCs w:val="24"/>
              </w:rPr>
              <w:t xml:space="preserve">. Direktive Sprechakte haben eine </w:t>
            </w:r>
            <w:r w:rsidRPr="004C3826">
              <w:rPr>
                <w:rFonts w:ascii="Times New Roman" w:hAnsi="Times New Roman" w:cs="Times New Roman"/>
                <w:b/>
                <w:sz w:val="24"/>
                <w:szCs w:val="24"/>
              </w:rPr>
              <w:t>Welt-zu-Wort-Ausrichtung</w:t>
            </w:r>
            <w:r w:rsidRPr="004C3826">
              <w:rPr>
                <w:rFonts w:ascii="Times New Roman" w:hAnsi="Times New Roman" w:cs="Times New Roman"/>
                <w:sz w:val="24"/>
                <w:szCs w:val="24"/>
              </w:rPr>
              <w:t>: der Adressat muss den propositionalen Inhalt der Äußerung wahrmachen.</w:t>
            </w:r>
            <w:r w:rsidR="008D684B" w:rsidRPr="004C3826">
              <w:rPr>
                <w:rStyle w:val="Funotenzeichen"/>
                <w:rFonts w:ascii="Times New Roman" w:hAnsi="Times New Roman" w:cs="Times New Roman"/>
                <w:sz w:val="24"/>
                <w:szCs w:val="24"/>
              </w:rPr>
              <w:footnoteReference w:id="13"/>
            </w:r>
            <w:r w:rsidRPr="004C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F2ADC42" w14:textId="77777777" w:rsidR="00B97E48" w:rsidRPr="009411CF" w:rsidRDefault="00B97E48" w:rsidP="00B97E48">
      <w:pPr>
        <w:spacing w:before="240" w:after="120"/>
        <w:ind w:left="510" w:hanging="5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9411CF">
        <w:rPr>
          <w:rFonts w:ascii="Times New Roman" w:hAnsi="Times New Roman" w:cs="Times New Roman"/>
          <w:b/>
          <w:sz w:val="24"/>
          <w:szCs w:val="24"/>
        </w:rPr>
        <w:t xml:space="preserve"> Bedingungen für das Gelingen illokutionärer Akte </w:t>
      </w:r>
    </w:p>
    <w:p w14:paraId="4A508A7F" w14:textId="77777777" w:rsidR="00B97E48" w:rsidRDefault="00B97E48" w:rsidP="00B97E48">
      <w:pPr>
        <w:spacing w:after="12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A4989">
        <w:rPr>
          <w:rFonts w:ascii="Times New Roman" w:hAnsi="Times New Roman" w:cs="Times New Roman"/>
          <w:b/>
          <w:sz w:val="24"/>
          <w:szCs w:val="24"/>
        </w:rPr>
        <w:t>3.7.1</w:t>
      </w:r>
      <w:r>
        <w:rPr>
          <w:rFonts w:ascii="Times New Roman" w:hAnsi="Times New Roman" w:cs="Times New Roman"/>
          <w:sz w:val="24"/>
          <w:szCs w:val="24"/>
        </w:rPr>
        <w:t xml:space="preserve"> Erkläre, warum die folgenden Aufforderungen </w:t>
      </w:r>
      <w:proofErr w:type="gramStart"/>
      <w:r>
        <w:rPr>
          <w:rFonts w:ascii="Times New Roman" w:hAnsi="Times New Roman" w:cs="Times New Roman"/>
          <w:sz w:val="24"/>
          <w:szCs w:val="24"/>
        </w:rPr>
        <w:t>verunglückt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sind!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DDFEA9" w14:textId="77777777" w:rsidR="00B97E48" w:rsidRPr="00D32D90" w:rsidRDefault="00B97E48" w:rsidP="00B97E48">
      <w:pPr>
        <w:spacing w:after="120"/>
        <w:ind w:left="539"/>
        <w:rPr>
          <w:rFonts w:ascii="Times New Roman" w:hAnsi="Times New Roman" w:cs="Times New Roman"/>
        </w:rPr>
      </w:pPr>
      <w:r w:rsidRPr="00D32D90">
        <w:rPr>
          <w:rFonts w:ascii="Times New Roman" w:hAnsi="Times New Roman" w:cs="Times New Roman"/>
        </w:rPr>
        <w:t>(1) Jürgen sagt zu Paul: „Verpasse mir einen Schlag in die Magengrube!“</w:t>
      </w:r>
    </w:p>
    <w:p w14:paraId="757F48AC" w14:textId="0127AF12" w:rsidR="00B97E48" w:rsidRDefault="00B97E48" w:rsidP="00B97E48">
      <w:pPr>
        <w:spacing w:after="240"/>
        <w:ind w:left="851" w:hanging="312"/>
        <w:rPr>
          <w:rFonts w:ascii="Times New Roman" w:hAnsi="Times New Roman" w:cs="Times New Roman"/>
        </w:rPr>
      </w:pPr>
      <w:r w:rsidRPr="00D32D90">
        <w:rPr>
          <w:rFonts w:ascii="Times New Roman" w:hAnsi="Times New Roman" w:cs="Times New Roman"/>
        </w:rPr>
        <w:t>(2) Ein Professor sagt zu einer Anglistikstudentin, die er nicht näher kennt: „Schreiben Sie sich für ein Anglistikstudium ein!“</w:t>
      </w:r>
      <w:r w:rsidR="008D684B">
        <w:rPr>
          <w:rStyle w:val="Funotenzeichen"/>
          <w:rFonts w:ascii="Times New Roman" w:hAnsi="Times New Roman" w:cs="Times New Roman"/>
        </w:rPr>
        <w:footnoteReference w:id="14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9D429E" w14:paraId="2CD92858" w14:textId="77777777" w:rsidTr="00440517">
        <w:tc>
          <w:tcPr>
            <w:tcW w:w="5000" w:type="pct"/>
          </w:tcPr>
          <w:p w14:paraId="2F13DFED" w14:textId="5EB247DD" w:rsidR="009D429E" w:rsidRPr="00440517" w:rsidRDefault="009D429E" w:rsidP="0044051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17">
              <w:rPr>
                <w:rFonts w:ascii="Times New Roman" w:hAnsi="Times New Roman" w:cs="Times New Roman"/>
                <w:sz w:val="24"/>
                <w:szCs w:val="24"/>
              </w:rPr>
              <w:t xml:space="preserve">In Beispiel (1) fordert der Sprecher den Adressaten zu einer für ihn selbst unangenehmen Handlung auf. Die </w:t>
            </w:r>
            <w:r w:rsidRPr="00157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Aufrichtigkeitsbedingung</w:t>
            </w:r>
            <w:r w:rsidRPr="00440517">
              <w:rPr>
                <w:rFonts w:ascii="Times New Roman" w:hAnsi="Times New Roman" w:cs="Times New Roman"/>
                <w:sz w:val="24"/>
                <w:szCs w:val="24"/>
              </w:rPr>
              <w:t xml:space="preserve"> besagt jedoch, dass der Sprecher die Ausführung der Handlung, zu der er auffordert, auch wünscht.</w:t>
            </w:r>
            <w:r w:rsidR="00A61A58">
              <w:rPr>
                <w:rStyle w:val="Funotenzeichen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  <w:p w14:paraId="2882613D" w14:textId="6C5431D2" w:rsidR="009D429E" w:rsidRPr="00440517" w:rsidRDefault="009D429E" w:rsidP="004405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 Beispiel (2) ist die </w:t>
            </w:r>
            <w:r w:rsidRPr="00157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Bedingung des propositionalen Gehalts</w:t>
            </w:r>
            <w:r w:rsidRPr="00440517">
              <w:rPr>
                <w:rFonts w:ascii="Times New Roman" w:hAnsi="Times New Roman" w:cs="Times New Roman"/>
                <w:sz w:val="24"/>
                <w:szCs w:val="24"/>
              </w:rPr>
              <w:t xml:space="preserve"> nicht erfüllt, </w:t>
            </w:r>
            <w:r w:rsidR="0015716C">
              <w:rPr>
                <w:rFonts w:ascii="Times New Roman" w:hAnsi="Times New Roman" w:cs="Times New Roman"/>
                <w:sz w:val="24"/>
                <w:szCs w:val="24"/>
              </w:rPr>
              <w:t>nämlich dass</w:t>
            </w:r>
            <w:r w:rsidRPr="00440517">
              <w:rPr>
                <w:rFonts w:ascii="Times New Roman" w:hAnsi="Times New Roman" w:cs="Times New Roman"/>
                <w:sz w:val="24"/>
                <w:szCs w:val="24"/>
              </w:rPr>
              <w:t xml:space="preserve"> der Sprecher vom Adressaten eine zukünftige Handlung</w:t>
            </w:r>
            <w:r w:rsidR="0015716C">
              <w:rPr>
                <w:rFonts w:ascii="Times New Roman" w:hAnsi="Times New Roman" w:cs="Times New Roman"/>
                <w:sz w:val="24"/>
                <w:szCs w:val="24"/>
              </w:rPr>
              <w:t xml:space="preserve"> prädiziert:</w:t>
            </w:r>
            <w:r w:rsidRPr="00440517">
              <w:rPr>
                <w:rFonts w:ascii="Times New Roman" w:hAnsi="Times New Roman" w:cs="Times New Roman"/>
                <w:sz w:val="24"/>
                <w:szCs w:val="24"/>
              </w:rPr>
              <w:t xml:space="preserve"> Die Handlung, zu der </w:t>
            </w:r>
            <w:r w:rsidR="006D2AA1">
              <w:rPr>
                <w:rFonts w:ascii="Times New Roman" w:hAnsi="Times New Roman" w:cs="Times New Roman"/>
                <w:sz w:val="24"/>
                <w:szCs w:val="24"/>
              </w:rPr>
              <w:t xml:space="preserve">die Studentin </w:t>
            </w:r>
            <w:r w:rsidRPr="00440517">
              <w:rPr>
                <w:rFonts w:ascii="Times New Roman" w:hAnsi="Times New Roman" w:cs="Times New Roman"/>
                <w:sz w:val="24"/>
                <w:szCs w:val="24"/>
              </w:rPr>
              <w:t xml:space="preserve">hier aufgefordert wird, </w:t>
            </w:r>
            <w:r w:rsidR="006D2AA1">
              <w:rPr>
                <w:rFonts w:ascii="Times New Roman" w:hAnsi="Times New Roman" w:cs="Times New Roman"/>
                <w:sz w:val="24"/>
                <w:szCs w:val="24"/>
              </w:rPr>
              <w:t>hat sie bereits vollzogen</w:t>
            </w:r>
            <w:r w:rsidRPr="00440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1A58">
              <w:rPr>
                <w:rStyle w:val="Funotenzeichen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</w:tr>
    </w:tbl>
    <w:p w14:paraId="21ED80E0" w14:textId="1AC6A4A5" w:rsidR="00B97E48" w:rsidRDefault="00B97E48" w:rsidP="00C27486">
      <w:pPr>
        <w:spacing w:before="240" w:after="120"/>
        <w:rPr>
          <w:rFonts w:ascii="Times New Roman" w:hAnsi="Times New Roman" w:cs="Times New Roman"/>
          <w:sz w:val="24"/>
        </w:rPr>
      </w:pPr>
      <w:r w:rsidRPr="00FA4989">
        <w:rPr>
          <w:rFonts w:ascii="Times New Roman" w:hAnsi="Times New Roman" w:cs="Times New Roman"/>
          <w:b/>
          <w:sz w:val="24"/>
        </w:rPr>
        <w:lastRenderedPageBreak/>
        <w:t>3.7.2</w:t>
      </w:r>
      <w:r>
        <w:rPr>
          <w:rFonts w:ascii="Times New Roman" w:hAnsi="Times New Roman" w:cs="Times New Roman"/>
          <w:sz w:val="24"/>
        </w:rPr>
        <w:t xml:space="preserve"> </w:t>
      </w:r>
      <w:r w:rsidRPr="007055B9">
        <w:rPr>
          <w:rFonts w:ascii="Times New Roman" w:hAnsi="Times New Roman" w:cs="Times New Roman"/>
          <w:sz w:val="24"/>
        </w:rPr>
        <w:t xml:space="preserve">Formuliere präzise die wesentliche Bedingung für </w:t>
      </w:r>
      <w:r>
        <w:rPr>
          <w:rFonts w:ascii="Times New Roman" w:hAnsi="Times New Roman" w:cs="Times New Roman"/>
          <w:sz w:val="24"/>
        </w:rPr>
        <w:t xml:space="preserve">den Akt des Versprechens! </w:t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429E" w14:paraId="5849601C" w14:textId="77777777" w:rsidTr="009D429E">
        <w:tc>
          <w:tcPr>
            <w:tcW w:w="9628" w:type="dxa"/>
          </w:tcPr>
          <w:p w14:paraId="2F75E11A" w14:textId="094E1F03" w:rsidR="009D429E" w:rsidRDefault="009D429E" w:rsidP="00CE1E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 Äußerung eines Ver</w:t>
            </w:r>
            <w:r w:rsidR="00CE1E02">
              <w:rPr>
                <w:rFonts w:ascii="Times New Roman" w:hAnsi="Times New Roman" w:cs="Times New Roman"/>
                <w:sz w:val="24"/>
                <w:szCs w:val="24"/>
              </w:rPr>
              <w:t>sprechens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gilt als </w:t>
            </w:r>
            <w:r w:rsidRPr="00157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Übernahme der Verpflichtung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durch den Sprecher, die </w:t>
            </w:r>
            <w:r w:rsidRPr="00157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angekündigte Handlung auszuführen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176">
              <w:rPr>
                <w:rStyle w:val="Funotenzeichen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</w:tr>
    </w:tbl>
    <w:p w14:paraId="11F8FED2" w14:textId="77777777" w:rsidR="00B97E48" w:rsidRPr="007055B9" w:rsidRDefault="00B97E48" w:rsidP="00C27486">
      <w:pPr>
        <w:spacing w:before="240" w:after="120"/>
        <w:ind w:left="539" w:hanging="539"/>
        <w:rPr>
          <w:rFonts w:ascii="Times New Roman" w:hAnsi="Times New Roman" w:cs="Times New Roman"/>
          <w:sz w:val="24"/>
        </w:rPr>
      </w:pPr>
      <w:r w:rsidRPr="00FA4989">
        <w:rPr>
          <w:rFonts w:ascii="Times New Roman" w:hAnsi="Times New Roman" w:cs="Times New Roman"/>
          <w:b/>
          <w:sz w:val="24"/>
        </w:rPr>
        <w:t>3.7.3</w:t>
      </w:r>
      <w:r>
        <w:rPr>
          <w:rFonts w:ascii="Times New Roman" w:hAnsi="Times New Roman" w:cs="Times New Roman"/>
          <w:sz w:val="24"/>
        </w:rPr>
        <w:t xml:space="preserve"> Erkläre, worin der wesentliche Unterschied zwischen dem Akt des Versprechens und dem Akt des Drohens besteht!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1E02" w:rsidRPr="00440517" w14:paraId="7CCAE4C8" w14:textId="77777777" w:rsidTr="00CE1E02">
        <w:tc>
          <w:tcPr>
            <w:tcW w:w="9628" w:type="dxa"/>
          </w:tcPr>
          <w:p w14:paraId="1854804E" w14:textId="0DFC1876" w:rsidR="00CE1E02" w:rsidRPr="00440517" w:rsidRDefault="00CE1E02" w:rsidP="0044051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17">
              <w:rPr>
                <w:rFonts w:ascii="Times New Roman" w:hAnsi="Times New Roman" w:cs="Times New Roman"/>
                <w:sz w:val="24"/>
                <w:szCs w:val="24"/>
              </w:rPr>
              <w:t xml:space="preserve">Der zentrale Unterschied besteht darin, dass der Sprecher durch ein </w:t>
            </w:r>
            <w:r w:rsidRPr="00157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Versprechen</w:t>
            </w:r>
            <w:r w:rsidRPr="00440517">
              <w:rPr>
                <w:rFonts w:ascii="Times New Roman" w:hAnsi="Times New Roman" w:cs="Times New Roman"/>
                <w:sz w:val="24"/>
                <w:szCs w:val="24"/>
              </w:rPr>
              <w:t xml:space="preserve"> eine </w:t>
            </w:r>
            <w:r w:rsidRPr="00157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für den Adressaten angenehme</w:t>
            </w:r>
            <w:r w:rsidRPr="00440517">
              <w:rPr>
                <w:rFonts w:ascii="Times New Roman" w:hAnsi="Times New Roman" w:cs="Times New Roman"/>
                <w:sz w:val="24"/>
                <w:szCs w:val="24"/>
              </w:rPr>
              <w:t xml:space="preserve">, durch eine </w:t>
            </w:r>
            <w:r w:rsidRPr="00157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Drohung</w:t>
            </w:r>
            <w:r w:rsidRPr="00440517">
              <w:rPr>
                <w:rFonts w:ascii="Times New Roman" w:hAnsi="Times New Roman" w:cs="Times New Roman"/>
                <w:sz w:val="24"/>
                <w:szCs w:val="24"/>
              </w:rPr>
              <w:t xml:space="preserve"> dagegen eine </w:t>
            </w:r>
            <w:r w:rsidRPr="00157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für den Adressaten unangenehme Handlung</w:t>
            </w:r>
            <w:r w:rsidRPr="00440517">
              <w:rPr>
                <w:rFonts w:ascii="Times New Roman" w:hAnsi="Times New Roman" w:cs="Times New Roman"/>
                <w:sz w:val="24"/>
                <w:szCs w:val="24"/>
              </w:rPr>
              <w:t xml:space="preserve"> ankündigt. Für den Akt des Drohens müsste also die erste Einleitungsbedingung folgendermaßen </w:t>
            </w:r>
            <w:r w:rsidR="00B44B7A">
              <w:rPr>
                <w:rFonts w:ascii="Times New Roman" w:hAnsi="Times New Roman" w:cs="Times New Roman"/>
                <w:sz w:val="24"/>
                <w:szCs w:val="24"/>
              </w:rPr>
              <w:t>modifiziert</w:t>
            </w:r>
            <w:r w:rsidRPr="00440517">
              <w:rPr>
                <w:rFonts w:ascii="Times New Roman" w:hAnsi="Times New Roman" w:cs="Times New Roman"/>
                <w:sz w:val="24"/>
                <w:szCs w:val="24"/>
              </w:rPr>
              <w:t xml:space="preserve"> werden: „Der Adressat möchte </w:t>
            </w:r>
            <w:r w:rsidRPr="00440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nicht</w:t>
            </w:r>
            <w:r w:rsidRPr="00440517">
              <w:rPr>
                <w:rFonts w:ascii="Times New Roman" w:hAnsi="Times New Roman" w:cs="Times New Roman"/>
                <w:sz w:val="24"/>
                <w:szCs w:val="24"/>
              </w:rPr>
              <w:t>, dass die Handlung durch den Sprecher ausgeführt wird.“</w:t>
            </w:r>
          </w:p>
        </w:tc>
      </w:tr>
    </w:tbl>
    <w:p w14:paraId="0EB7D28E" w14:textId="77777777" w:rsidR="00B97E48" w:rsidRPr="00440517" w:rsidRDefault="00B97E48" w:rsidP="00440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55BD7" w14:textId="77777777" w:rsidR="00B97E48" w:rsidRDefault="00B97E48" w:rsidP="00B97E48">
      <w:pPr>
        <w:spacing w:after="0"/>
        <w:rPr>
          <w:rFonts w:ascii="Times New Roman" w:hAnsi="Times New Roman" w:cs="Times New Roman"/>
          <w:szCs w:val="24"/>
        </w:rPr>
      </w:pPr>
    </w:p>
    <w:p w14:paraId="7771212B" w14:textId="77777777" w:rsidR="00B97E48" w:rsidRDefault="00B97E48" w:rsidP="00B97E48">
      <w:pPr>
        <w:spacing w:after="0"/>
        <w:rPr>
          <w:rFonts w:ascii="Times New Roman" w:hAnsi="Times New Roman" w:cs="Times New Roman"/>
          <w:szCs w:val="24"/>
        </w:rPr>
      </w:pPr>
    </w:p>
    <w:sectPr w:rsidR="00B97E48" w:rsidSect="00CE1E02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A5AEE" w14:textId="77777777" w:rsidR="001A0BD3" w:rsidRDefault="001A0BD3" w:rsidP="00B97E48">
      <w:pPr>
        <w:spacing w:after="0" w:line="240" w:lineRule="auto"/>
      </w:pPr>
      <w:r>
        <w:separator/>
      </w:r>
    </w:p>
  </w:endnote>
  <w:endnote w:type="continuationSeparator" w:id="0">
    <w:p w14:paraId="127A241F" w14:textId="77777777" w:rsidR="001A0BD3" w:rsidRDefault="001A0BD3" w:rsidP="00B9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4519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02DC76" w14:textId="77777777" w:rsidR="00440517" w:rsidRPr="00440517" w:rsidRDefault="00440517">
        <w:pPr>
          <w:pStyle w:val="Fuzeile"/>
          <w:jc w:val="right"/>
          <w:rPr>
            <w:rFonts w:ascii="Times New Roman" w:hAnsi="Times New Roman" w:cs="Times New Roman"/>
          </w:rPr>
        </w:pPr>
        <w:r w:rsidRPr="00440517">
          <w:rPr>
            <w:rFonts w:ascii="Times New Roman" w:hAnsi="Times New Roman" w:cs="Times New Roman"/>
          </w:rPr>
          <w:fldChar w:fldCharType="begin"/>
        </w:r>
        <w:r w:rsidRPr="00440517">
          <w:rPr>
            <w:rFonts w:ascii="Times New Roman" w:hAnsi="Times New Roman" w:cs="Times New Roman"/>
          </w:rPr>
          <w:instrText>PAGE   \* MERGEFORMAT</w:instrText>
        </w:r>
        <w:r w:rsidRPr="00440517">
          <w:rPr>
            <w:rFonts w:ascii="Times New Roman" w:hAnsi="Times New Roman" w:cs="Times New Roman"/>
          </w:rPr>
          <w:fldChar w:fldCharType="separate"/>
        </w:r>
        <w:r w:rsidRPr="00440517">
          <w:rPr>
            <w:rFonts w:ascii="Times New Roman" w:hAnsi="Times New Roman" w:cs="Times New Roman"/>
          </w:rPr>
          <w:t>2</w:t>
        </w:r>
        <w:r w:rsidRPr="00440517">
          <w:rPr>
            <w:rFonts w:ascii="Times New Roman" w:hAnsi="Times New Roman" w:cs="Times New Roman"/>
          </w:rPr>
          <w:fldChar w:fldCharType="end"/>
        </w:r>
      </w:p>
    </w:sdtContent>
  </w:sdt>
  <w:p w14:paraId="1CD057DC" w14:textId="77777777" w:rsidR="00440517" w:rsidRDefault="004405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0275D" w14:textId="77777777" w:rsidR="001A0BD3" w:rsidRDefault="001A0BD3" w:rsidP="00B97E48">
      <w:pPr>
        <w:spacing w:after="0" w:line="240" w:lineRule="auto"/>
      </w:pPr>
      <w:r>
        <w:separator/>
      </w:r>
    </w:p>
  </w:footnote>
  <w:footnote w:type="continuationSeparator" w:id="0">
    <w:p w14:paraId="7CC24EEC" w14:textId="77777777" w:rsidR="001A0BD3" w:rsidRDefault="001A0BD3" w:rsidP="00B97E48">
      <w:pPr>
        <w:spacing w:after="0" w:line="240" w:lineRule="auto"/>
      </w:pPr>
      <w:r>
        <w:continuationSeparator/>
      </w:r>
    </w:p>
  </w:footnote>
  <w:footnote w:id="1">
    <w:p w14:paraId="5D012527" w14:textId="612DD855" w:rsidR="001B2A23" w:rsidRPr="00AF3868" w:rsidRDefault="001B2A23" w:rsidP="00AF3868">
      <w:pPr>
        <w:pStyle w:val="Funotentext"/>
        <w:ind w:left="142" w:hanging="142"/>
        <w:jc w:val="both"/>
        <w:rPr>
          <w:rFonts w:ascii="Times New Roman" w:hAnsi="Times New Roman" w:cs="Times New Roman"/>
        </w:rPr>
      </w:pPr>
      <w:r w:rsidRPr="00AF3868">
        <w:rPr>
          <w:rStyle w:val="Funotenzeichen"/>
          <w:rFonts w:ascii="Times New Roman" w:hAnsi="Times New Roman" w:cs="Times New Roman"/>
        </w:rPr>
        <w:footnoteRef/>
      </w:r>
      <w:r w:rsidRPr="00AF3868">
        <w:rPr>
          <w:rFonts w:ascii="Times New Roman" w:hAnsi="Times New Roman" w:cs="Times New Roman"/>
        </w:rPr>
        <w:t xml:space="preserve"> Die entsprechende Forschungsliteratur wird hier in Kurzform zitiert. Für die vollständigen Literaturangaben siehe Literaturverzeichnis </w:t>
      </w:r>
      <w:r w:rsidR="005A52A9">
        <w:rPr>
          <w:rFonts w:ascii="Times New Roman" w:hAnsi="Times New Roman" w:cs="Times New Roman"/>
        </w:rPr>
        <w:t>in der</w:t>
      </w:r>
      <w:r w:rsidRPr="00AF3868">
        <w:rPr>
          <w:rFonts w:ascii="Times New Roman" w:hAnsi="Times New Roman" w:cs="Times New Roman"/>
        </w:rPr>
        <w:t xml:space="preserve"> Handreichung zur Einführung</w:t>
      </w:r>
      <w:r w:rsidR="00887180">
        <w:rPr>
          <w:rFonts w:ascii="Times New Roman" w:hAnsi="Times New Roman" w:cs="Times New Roman"/>
        </w:rPr>
        <w:t xml:space="preserve"> „Phänomen Sprache“</w:t>
      </w:r>
      <w:r w:rsidRPr="00AF3868">
        <w:rPr>
          <w:rFonts w:ascii="Times New Roman" w:hAnsi="Times New Roman" w:cs="Times New Roman"/>
        </w:rPr>
        <w:t>.</w:t>
      </w:r>
    </w:p>
  </w:footnote>
  <w:footnote w:id="2">
    <w:p w14:paraId="55923333" w14:textId="3C9A2219" w:rsidR="001B2A23" w:rsidRPr="00AF3868" w:rsidRDefault="001B2A23" w:rsidP="00AF3868">
      <w:pPr>
        <w:pStyle w:val="Funotentext"/>
        <w:jc w:val="both"/>
        <w:rPr>
          <w:rFonts w:ascii="Times New Roman" w:hAnsi="Times New Roman" w:cs="Times New Roman"/>
        </w:rPr>
      </w:pPr>
      <w:r w:rsidRPr="00AF3868">
        <w:rPr>
          <w:rStyle w:val="Funotenzeichen"/>
          <w:rFonts w:ascii="Times New Roman" w:hAnsi="Times New Roman" w:cs="Times New Roman"/>
        </w:rPr>
        <w:footnoteRef/>
      </w:r>
      <w:r w:rsidRPr="00AF3868">
        <w:rPr>
          <w:rFonts w:ascii="Times New Roman" w:hAnsi="Times New Roman" w:cs="Times New Roman"/>
        </w:rPr>
        <w:t xml:space="preserve"> Vgl. </w:t>
      </w:r>
      <w:proofErr w:type="spellStart"/>
      <w:r w:rsidRPr="00AF3868">
        <w:rPr>
          <w:rFonts w:ascii="Times New Roman" w:hAnsi="Times New Roman" w:cs="Times New Roman"/>
        </w:rPr>
        <w:t>Meibauer</w:t>
      </w:r>
      <w:proofErr w:type="spellEnd"/>
      <w:r w:rsidRPr="00AF3868">
        <w:rPr>
          <w:rFonts w:ascii="Times New Roman" w:hAnsi="Times New Roman" w:cs="Times New Roman"/>
        </w:rPr>
        <w:t xml:space="preserve">, </w:t>
      </w:r>
      <w:r w:rsidRPr="00AF3868">
        <w:rPr>
          <w:rFonts w:ascii="Times New Roman" w:hAnsi="Times New Roman" w:cs="Times New Roman"/>
          <w:i/>
        </w:rPr>
        <w:t>Einführung in die germanistische Linguistik</w:t>
      </w:r>
      <w:r w:rsidRPr="00AF3868">
        <w:rPr>
          <w:rFonts w:ascii="Times New Roman" w:hAnsi="Times New Roman" w:cs="Times New Roman"/>
        </w:rPr>
        <w:t>, S. 12.</w:t>
      </w:r>
    </w:p>
  </w:footnote>
  <w:footnote w:id="3">
    <w:p w14:paraId="78D74D11" w14:textId="77777777" w:rsidR="00B97E48" w:rsidRPr="00AF3868" w:rsidRDefault="00B97E48" w:rsidP="00AF3868">
      <w:pPr>
        <w:pStyle w:val="Funotentext"/>
        <w:jc w:val="both"/>
        <w:rPr>
          <w:rFonts w:ascii="Times New Roman" w:hAnsi="Times New Roman" w:cs="Times New Roman"/>
        </w:rPr>
      </w:pPr>
      <w:r w:rsidRPr="00AF3868">
        <w:rPr>
          <w:rStyle w:val="Funotenzeichen"/>
          <w:rFonts w:ascii="Times New Roman" w:hAnsi="Times New Roman" w:cs="Times New Roman"/>
        </w:rPr>
        <w:footnoteRef/>
      </w:r>
      <w:r w:rsidRPr="00AF3868">
        <w:rPr>
          <w:rFonts w:ascii="Times New Roman" w:hAnsi="Times New Roman" w:cs="Times New Roman"/>
        </w:rPr>
        <w:t xml:space="preserve"> Zu den Beispielen </w:t>
      </w:r>
      <w:bookmarkStart w:id="0" w:name="_Hlk36382654"/>
      <w:r w:rsidRPr="00AF3868">
        <w:rPr>
          <w:rFonts w:ascii="Times New Roman" w:hAnsi="Times New Roman" w:cs="Times New Roman"/>
        </w:rPr>
        <w:t xml:space="preserve">vgl. </w:t>
      </w:r>
      <w:proofErr w:type="spellStart"/>
      <w:r w:rsidRPr="00AF3868">
        <w:rPr>
          <w:rFonts w:ascii="Times New Roman" w:hAnsi="Times New Roman" w:cs="Times New Roman"/>
        </w:rPr>
        <w:t>Meibauer</w:t>
      </w:r>
      <w:proofErr w:type="spellEnd"/>
      <w:r w:rsidRPr="00AF3868">
        <w:rPr>
          <w:rFonts w:ascii="Times New Roman" w:hAnsi="Times New Roman" w:cs="Times New Roman"/>
        </w:rPr>
        <w:t xml:space="preserve">, </w:t>
      </w:r>
      <w:r w:rsidRPr="00AF3868">
        <w:rPr>
          <w:rFonts w:ascii="Times New Roman" w:hAnsi="Times New Roman" w:cs="Times New Roman"/>
          <w:i/>
        </w:rPr>
        <w:t>Einführung in die germanistische Linguistik</w:t>
      </w:r>
      <w:r w:rsidRPr="00AF3868">
        <w:rPr>
          <w:rFonts w:ascii="Times New Roman" w:hAnsi="Times New Roman" w:cs="Times New Roman"/>
        </w:rPr>
        <w:t>, S. 9</w:t>
      </w:r>
      <w:bookmarkEnd w:id="0"/>
      <w:r w:rsidRPr="00AF3868">
        <w:rPr>
          <w:rFonts w:ascii="Times New Roman" w:hAnsi="Times New Roman" w:cs="Times New Roman"/>
        </w:rPr>
        <w:t>.</w:t>
      </w:r>
    </w:p>
  </w:footnote>
  <w:footnote w:id="4">
    <w:p w14:paraId="23865BD7" w14:textId="2F0C48FC" w:rsidR="001B2A23" w:rsidRPr="00AF3868" w:rsidRDefault="001B2A23" w:rsidP="00AF3868">
      <w:pPr>
        <w:pStyle w:val="Funotentext"/>
        <w:jc w:val="both"/>
        <w:rPr>
          <w:rFonts w:ascii="Times New Roman" w:hAnsi="Times New Roman" w:cs="Times New Roman"/>
        </w:rPr>
      </w:pPr>
      <w:r w:rsidRPr="00AF3868">
        <w:rPr>
          <w:rStyle w:val="Funotenzeichen"/>
          <w:rFonts w:ascii="Times New Roman" w:hAnsi="Times New Roman" w:cs="Times New Roman"/>
        </w:rPr>
        <w:footnoteRef/>
      </w:r>
      <w:r w:rsidRPr="00AF3868">
        <w:rPr>
          <w:rFonts w:ascii="Times New Roman" w:hAnsi="Times New Roman" w:cs="Times New Roman"/>
        </w:rPr>
        <w:t xml:space="preserve"> Vgl. </w:t>
      </w:r>
      <w:proofErr w:type="spellStart"/>
      <w:r w:rsidRPr="00AF3868">
        <w:rPr>
          <w:rFonts w:ascii="Times New Roman" w:hAnsi="Times New Roman" w:cs="Times New Roman"/>
        </w:rPr>
        <w:t>Meibauer</w:t>
      </w:r>
      <w:proofErr w:type="spellEnd"/>
      <w:r w:rsidRPr="00AF3868">
        <w:rPr>
          <w:rFonts w:ascii="Times New Roman" w:hAnsi="Times New Roman" w:cs="Times New Roman"/>
        </w:rPr>
        <w:t xml:space="preserve">, </w:t>
      </w:r>
      <w:r w:rsidRPr="00AF3868">
        <w:rPr>
          <w:rFonts w:ascii="Times New Roman" w:hAnsi="Times New Roman" w:cs="Times New Roman"/>
          <w:i/>
        </w:rPr>
        <w:t>Einführung in die germanistische Linguistik</w:t>
      </w:r>
      <w:r w:rsidRPr="00AF3868">
        <w:rPr>
          <w:rFonts w:ascii="Times New Roman" w:hAnsi="Times New Roman" w:cs="Times New Roman"/>
        </w:rPr>
        <w:t>, S. 9-10.</w:t>
      </w:r>
    </w:p>
  </w:footnote>
  <w:footnote w:id="5">
    <w:p w14:paraId="16DD068F" w14:textId="1157C14E" w:rsidR="006D73E4" w:rsidRPr="00AF3868" w:rsidRDefault="006D73E4" w:rsidP="00AF3868">
      <w:pPr>
        <w:pStyle w:val="Funotentext"/>
        <w:ind w:left="142" w:hanging="142"/>
        <w:jc w:val="both"/>
        <w:rPr>
          <w:rFonts w:ascii="Times New Roman" w:hAnsi="Times New Roman" w:cs="Times New Roman"/>
        </w:rPr>
      </w:pPr>
      <w:r w:rsidRPr="00AF3868">
        <w:rPr>
          <w:rStyle w:val="Funotenzeichen"/>
          <w:rFonts w:ascii="Times New Roman" w:hAnsi="Times New Roman" w:cs="Times New Roman"/>
        </w:rPr>
        <w:footnoteRef/>
      </w:r>
      <w:r w:rsidRPr="00AF3868">
        <w:rPr>
          <w:rFonts w:ascii="Times New Roman" w:hAnsi="Times New Roman" w:cs="Times New Roman"/>
        </w:rPr>
        <w:t xml:space="preserve"> Vgl. </w:t>
      </w:r>
      <w:proofErr w:type="spellStart"/>
      <w:r w:rsidR="007010AD" w:rsidRPr="00AF3868">
        <w:rPr>
          <w:rFonts w:ascii="Times New Roman" w:hAnsi="Times New Roman" w:cs="Times New Roman"/>
          <w:bCs/>
        </w:rPr>
        <w:t>Grewendorf</w:t>
      </w:r>
      <w:proofErr w:type="spellEnd"/>
      <w:r w:rsidR="007010AD" w:rsidRPr="00AF3868">
        <w:rPr>
          <w:rFonts w:ascii="Times New Roman" w:hAnsi="Times New Roman" w:cs="Times New Roman"/>
          <w:bCs/>
        </w:rPr>
        <w:t xml:space="preserve"> </w:t>
      </w:r>
      <w:r w:rsidR="001B2A23" w:rsidRPr="00AF3868">
        <w:rPr>
          <w:rFonts w:ascii="Times New Roman" w:hAnsi="Times New Roman" w:cs="Times New Roman"/>
          <w:bCs/>
        </w:rPr>
        <w:t>et al.</w:t>
      </w:r>
      <w:r w:rsidR="007010AD" w:rsidRPr="00AF3868">
        <w:rPr>
          <w:rFonts w:ascii="Times New Roman" w:hAnsi="Times New Roman" w:cs="Times New Roman"/>
          <w:bCs/>
        </w:rPr>
        <w:t xml:space="preserve">, </w:t>
      </w:r>
      <w:r w:rsidR="007010AD" w:rsidRPr="00AF3868">
        <w:rPr>
          <w:rFonts w:ascii="Times New Roman" w:hAnsi="Times New Roman" w:cs="Times New Roman"/>
          <w:bCs/>
          <w:i/>
        </w:rPr>
        <w:t>Sprachliches Wissen</w:t>
      </w:r>
      <w:r w:rsidR="007010AD" w:rsidRPr="00AF3868">
        <w:rPr>
          <w:rFonts w:ascii="Times New Roman" w:hAnsi="Times New Roman" w:cs="Times New Roman"/>
          <w:bCs/>
        </w:rPr>
        <w:t>, S. 19.</w:t>
      </w:r>
    </w:p>
  </w:footnote>
  <w:footnote w:id="6">
    <w:p w14:paraId="06AD2DF7" w14:textId="639C61A0" w:rsidR="001B2A23" w:rsidRPr="00430504" w:rsidRDefault="001B2A23" w:rsidP="00430504">
      <w:pPr>
        <w:pStyle w:val="Funotentext"/>
        <w:ind w:left="142" w:hanging="142"/>
        <w:jc w:val="both"/>
        <w:rPr>
          <w:rFonts w:ascii="Times New Roman" w:hAnsi="Times New Roman" w:cs="Times New Roman"/>
        </w:rPr>
      </w:pPr>
      <w:r w:rsidRPr="00430504">
        <w:rPr>
          <w:rStyle w:val="Funotenzeichen"/>
          <w:rFonts w:ascii="Times New Roman" w:hAnsi="Times New Roman" w:cs="Times New Roman"/>
        </w:rPr>
        <w:footnoteRef/>
      </w:r>
      <w:r w:rsidRPr="00430504">
        <w:rPr>
          <w:rFonts w:ascii="Times New Roman" w:hAnsi="Times New Roman" w:cs="Times New Roman"/>
        </w:rPr>
        <w:t xml:space="preserve"> Die entsprechende Forschungsliteratur wird hier in Kurzform zitiert. Für die vollständigen Literaturangaben siehe Literaturverzeichnis </w:t>
      </w:r>
      <w:r w:rsidR="00443BA5">
        <w:rPr>
          <w:rFonts w:ascii="Times New Roman" w:hAnsi="Times New Roman" w:cs="Times New Roman"/>
        </w:rPr>
        <w:t>in der</w:t>
      </w:r>
      <w:r w:rsidRPr="00430504">
        <w:rPr>
          <w:rFonts w:ascii="Times New Roman" w:hAnsi="Times New Roman" w:cs="Times New Roman"/>
        </w:rPr>
        <w:t xml:space="preserve"> Handreichung zur Pragmatik.</w:t>
      </w:r>
    </w:p>
  </w:footnote>
  <w:footnote w:id="7">
    <w:p w14:paraId="0E72A9F4" w14:textId="28D4975F" w:rsidR="001B2A23" w:rsidRPr="00430504" w:rsidRDefault="001B2A23" w:rsidP="00430504">
      <w:pPr>
        <w:pStyle w:val="Funotentext"/>
        <w:ind w:left="142" w:hanging="142"/>
        <w:jc w:val="both"/>
        <w:rPr>
          <w:rFonts w:ascii="Times New Roman" w:hAnsi="Times New Roman" w:cs="Times New Roman"/>
        </w:rPr>
      </w:pPr>
      <w:r w:rsidRPr="00430504">
        <w:rPr>
          <w:rStyle w:val="Funotenzeichen"/>
          <w:rFonts w:ascii="Times New Roman" w:hAnsi="Times New Roman" w:cs="Times New Roman"/>
        </w:rPr>
        <w:footnoteRef/>
      </w:r>
      <w:r w:rsidRPr="00430504">
        <w:rPr>
          <w:rFonts w:ascii="Times New Roman" w:hAnsi="Times New Roman" w:cs="Times New Roman"/>
        </w:rPr>
        <w:t xml:space="preserve"> Vgl. Austin, „Performative Äußerungen“, insbesondere S. 305-309; Kober, „Sprachpragmatik und </w:t>
      </w:r>
      <w:proofErr w:type="spellStart"/>
      <w:r w:rsidRPr="00430504">
        <w:rPr>
          <w:rFonts w:ascii="Times New Roman" w:hAnsi="Times New Roman" w:cs="Times New Roman"/>
        </w:rPr>
        <w:t>Dreistrahligkeit</w:t>
      </w:r>
      <w:proofErr w:type="spellEnd"/>
      <w:r w:rsidRPr="00430504">
        <w:rPr>
          <w:rFonts w:ascii="Times New Roman" w:hAnsi="Times New Roman" w:cs="Times New Roman"/>
        </w:rPr>
        <w:t xml:space="preserve"> des Zeichens“.</w:t>
      </w:r>
    </w:p>
  </w:footnote>
  <w:footnote w:id="8">
    <w:p w14:paraId="501B1158" w14:textId="20BF08BC" w:rsidR="008D684B" w:rsidRPr="00430504" w:rsidRDefault="008D684B" w:rsidP="00430504">
      <w:pPr>
        <w:pStyle w:val="Funotentext"/>
        <w:ind w:left="142" w:hanging="142"/>
        <w:jc w:val="both"/>
        <w:rPr>
          <w:rFonts w:ascii="Times New Roman" w:hAnsi="Times New Roman" w:cs="Times New Roman"/>
        </w:rPr>
      </w:pPr>
      <w:r w:rsidRPr="00430504">
        <w:rPr>
          <w:rStyle w:val="Funotenzeichen"/>
          <w:rFonts w:ascii="Times New Roman" w:hAnsi="Times New Roman" w:cs="Times New Roman"/>
        </w:rPr>
        <w:footnoteRef/>
      </w:r>
      <w:r w:rsidRPr="00430504">
        <w:rPr>
          <w:rFonts w:ascii="Times New Roman" w:hAnsi="Times New Roman" w:cs="Times New Roman"/>
        </w:rPr>
        <w:t xml:space="preserve"> Vgl. </w:t>
      </w:r>
      <w:proofErr w:type="spellStart"/>
      <w:r w:rsidRPr="00430504">
        <w:rPr>
          <w:rFonts w:ascii="Times New Roman" w:hAnsi="Times New Roman" w:cs="Times New Roman"/>
        </w:rPr>
        <w:t>Meibauer</w:t>
      </w:r>
      <w:proofErr w:type="spellEnd"/>
      <w:r w:rsidRPr="00430504">
        <w:rPr>
          <w:rFonts w:ascii="Times New Roman" w:hAnsi="Times New Roman" w:cs="Times New Roman"/>
        </w:rPr>
        <w:t xml:space="preserve">, </w:t>
      </w:r>
      <w:r w:rsidRPr="00430504">
        <w:rPr>
          <w:rFonts w:ascii="Times New Roman" w:hAnsi="Times New Roman" w:cs="Times New Roman"/>
          <w:i/>
          <w:iCs/>
        </w:rPr>
        <w:t>Einführung in die germanistische Linguistik</w:t>
      </w:r>
      <w:r w:rsidRPr="00430504">
        <w:rPr>
          <w:rFonts w:ascii="Times New Roman" w:hAnsi="Times New Roman" w:cs="Times New Roman"/>
        </w:rPr>
        <w:t>, S. 235-237</w:t>
      </w:r>
      <w:r w:rsidR="00695157">
        <w:rPr>
          <w:rFonts w:ascii="Times New Roman" w:hAnsi="Times New Roman" w:cs="Times New Roman"/>
        </w:rPr>
        <w:t>.</w:t>
      </w:r>
    </w:p>
  </w:footnote>
  <w:footnote w:id="9">
    <w:p w14:paraId="1C1207E9" w14:textId="28427103" w:rsidR="00332D50" w:rsidRPr="00332D50" w:rsidRDefault="00332D50" w:rsidP="00332D50">
      <w:pPr>
        <w:pStyle w:val="Funotentext"/>
        <w:ind w:left="142" w:hanging="142"/>
        <w:jc w:val="both"/>
        <w:rPr>
          <w:rFonts w:ascii="Times New Roman" w:hAnsi="Times New Roman" w:cs="Times New Roman"/>
        </w:rPr>
      </w:pPr>
      <w:r w:rsidRPr="00332D50">
        <w:rPr>
          <w:rStyle w:val="Funotenzeichen"/>
          <w:rFonts w:ascii="Times New Roman" w:hAnsi="Times New Roman" w:cs="Times New Roman"/>
        </w:rPr>
        <w:footnoteRef/>
      </w:r>
      <w:r w:rsidRPr="00332D50">
        <w:rPr>
          <w:rFonts w:ascii="Times New Roman" w:hAnsi="Times New Roman" w:cs="Times New Roman"/>
        </w:rPr>
        <w:t xml:space="preserve"> Hier und in der Folge wird aus Gründen der Lesbarkeit jeweils das generische Maskulinum („Sprecher“, „Adressat“, etc.) verwendet. Damit sind selbstverständlich alle Personen gleichberechtigt angesprochen.</w:t>
      </w:r>
    </w:p>
  </w:footnote>
  <w:footnote w:id="10">
    <w:p w14:paraId="73C54C0E" w14:textId="0421B013" w:rsidR="008D684B" w:rsidRPr="00430504" w:rsidRDefault="008D684B" w:rsidP="00C27486">
      <w:pPr>
        <w:pStyle w:val="Funotentext"/>
        <w:jc w:val="both"/>
        <w:rPr>
          <w:rFonts w:ascii="Times New Roman" w:hAnsi="Times New Roman" w:cs="Times New Roman"/>
        </w:rPr>
      </w:pPr>
      <w:r w:rsidRPr="00430504">
        <w:rPr>
          <w:rStyle w:val="Funotenzeichen"/>
          <w:rFonts w:ascii="Times New Roman" w:hAnsi="Times New Roman" w:cs="Times New Roman"/>
        </w:rPr>
        <w:footnoteRef/>
      </w:r>
      <w:r w:rsidRPr="00430504">
        <w:rPr>
          <w:rFonts w:ascii="Times New Roman" w:hAnsi="Times New Roman" w:cs="Times New Roman"/>
        </w:rPr>
        <w:t xml:space="preserve"> Vgl. Bühler, </w:t>
      </w:r>
      <w:r w:rsidRPr="00430504">
        <w:rPr>
          <w:rFonts w:ascii="Times New Roman" w:hAnsi="Times New Roman" w:cs="Times New Roman"/>
          <w:i/>
          <w:iCs/>
        </w:rPr>
        <w:t>Sprachtheorie</w:t>
      </w:r>
      <w:r w:rsidRPr="00430504">
        <w:rPr>
          <w:rFonts w:ascii="Times New Roman" w:hAnsi="Times New Roman" w:cs="Times New Roman"/>
        </w:rPr>
        <w:t xml:space="preserve">, S. 28-33, sowie Kober, „Sprachpragmatik und </w:t>
      </w:r>
      <w:proofErr w:type="spellStart"/>
      <w:r w:rsidRPr="00430504">
        <w:rPr>
          <w:rFonts w:ascii="Times New Roman" w:hAnsi="Times New Roman" w:cs="Times New Roman"/>
        </w:rPr>
        <w:t>Dreistrahligkeit</w:t>
      </w:r>
      <w:proofErr w:type="spellEnd"/>
      <w:r w:rsidRPr="00430504">
        <w:rPr>
          <w:rFonts w:ascii="Times New Roman" w:hAnsi="Times New Roman" w:cs="Times New Roman"/>
        </w:rPr>
        <w:t xml:space="preserve"> des Zeichens“.</w:t>
      </w:r>
    </w:p>
  </w:footnote>
  <w:footnote w:id="11">
    <w:p w14:paraId="2D735553" w14:textId="3E015ACE" w:rsidR="008D684B" w:rsidRPr="00430504" w:rsidRDefault="008D684B" w:rsidP="00C27486">
      <w:pPr>
        <w:pStyle w:val="Funotentext"/>
        <w:ind w:left="198" w:hanging="198"/>
        <w:jc w:val="both"/>
        <w:rPr>
          <w:rFonts w:ascii="Times New Roman" w:hAnsi="Times New Roman" w:cs="Times New Roman"/>
        </w:rPr>
      </w:pPr>
      <w:r w:rsidRPr="00430504">
        <w:rPr>
          <w:rStyle w:val="Funotenzeichen"/>
          <w:rFonts w:ascii="Times New Roman" w:hAnsi="Times New Roman" w:cs="Times New Roman"/>
        </w:rPr>
        <w:footnoteRef/>
      </w:r>
      <w:r w:rsidRPr="00430504">
        <w:rPr>
          <w:rFonts w:ascii="Times New Roman" w:hAnsi="Times New Roman" w:cs="Times New Roman"/>
        </w:rPr>
        <w:t xml:space="preserve"> Vgl. Searle, </w:t>
      </w:r>
      <w:r w:rsidRPr="00430504">
        <w:rPr>
          <w:rFonts w:ascii="Times New Roman" w:hAnsi="Times New Roman" w:cs="Times New Roman"/>
          <w:i/>
          <w:iCs/>
        </w:rPr>
        <w:t>Sprechakte</w:t>
      </w:r>
      <w:r w:rsidRPr="00430504">
        <w:rPr>
          <w:rFonts w:ascii="Times New Roman" w:hAnsi="Times New Roman" w:cs="Times New Roman"/>
        </w:rPr>
        <w:t>, Kapitel 2; Searle, „</w:t>
      </w:r>
      <w:proofErr w:type="spellStart"/>
      <w:r w:rsidRPr="00430504">
        <w:rPr>
          <w:rFonts w:ascii="Times New Roman" w:hAnsi="Times New Roman" w:cs="Times New Roman"/>
        </w:rPr>
        <w:t>What</w:t>
      </w:r>
      <w:proofErr w:type="spellEnd"/>
      <w:r w:rsidRPr="00430504">
        <w:rPr>
          <w:rFonts w:ascii="Times New Roman" w:hAnsi="Times New Roman" w:cs="Times New Roman"/>
        </w:rPr>
        <w:t xml:space="preserve"> </w:t>
      </w:r>
      <w:proofErr w:type="spellStart"/>
      <w:r w:rsidRPr="00430504">
        <w:rPr>
          <w:rFonts w:ascii="Times New Roman" w:hAnsi="Times New Roman" w:cs="Times New Roman"/>
        </w:rPr>
        <w:t>is</w:t>
      </w:r>
      <w:proofErr w:type="spellEnd"/>
      <w:r w:rsidRPr="00430504">
        <w:rPr>
          <w:rFonts w:ascii="Times New Roman" w:hAnsi="Times New Roman" w:cs="Times New Roman"/>
        </w:rPr>
        <w:t xml:space="preserve"> a Speech Act?“. Siehe auch Kober/Michel, John Searle, Kapitel 3.4.1-3.4.3.; Kober, „Sprachpragmatik und </w:t>
      </w:r>
      <w:proofErr w:type="spellStart"/>
      <w:r w:rsidRPr="00430504">
        <w:rPr>
          <w:rFonts w:ascii="Times New Roman" w:hAnsi="Times New Roman" w:cs="Times New Roman"/>
        </w:rPr>
        <w:t>Dreistrahligkeit</w:t>
      </w:r>
      <w:proofErr w:type="spellEnd"/>
      <w:r w:rsidRPr="00430504">
        <w:rPr>
          <w:rFonts w:ascii="Times New Roman" w:hAnsi="Times New Roman" w:cs="Times New Roman"/>
        </w:rPr>
        <w:t xml:space="preserve"> des Zeichens“.</w:t>
      </w:r>
    </w:p>
  </w:footnote>
  <w:footnote w:id="12">
    <w:p w14:paraId="5979A3E6" w14:textId="74838F76" w:rsidR="008D684B" w:rsidRPr="00430504" w:rsidRDefault="008D684B" w:rsidP="00C27486">
      <w:pPr>
        <w:pStyle w:val="Funotentext"/>
        <w:ind w:left="198" w:hanging="198"/>
        <w:jc w:val="both"/>
        <w:rPr>
          <w:rFonts w:ascii="Times New Roman" w:hAnsi="Times New Roman" w:cs="Times New Roman"/>
        </w:rPr>
      </w:pPr>
      <w:r w:rsidRPr="00430504">
        <w:rPr>
          <w:rStyle w:val="Funotenzeichen"/>
          <w:rFonts w:ascii="Times New Roman" w:hAnsi="Times New Roman" w:cs="Times New Roman"/>
        </w:rPr>
        <w:footnoteRef/>
      </w:r>
      <w:r w:rsidRPr="00430504">
        <w:rPr>
          <w:rFonts w:ascii="Times New Roman" w:hAnsi="Times New Roman" w:cs="Times New Roman"/>
        </w:rPr>
        <w:t xml:space="preserve"> Vgl. Searle, </w:t>
      </w:r>
      <w:r w:rsidRPr="000B031E">
        <w:rPr>
          <w:rFonts w:ascii="Times New Roman" w:hAnsi="Times New Roman" w:cs="Times New Roman"/>
          <w:i/>
          <w:iCs/>
        </w:rPr>
        <w:t>Sprechakte</w:t>
      </w:r>
      <w:r w:rsidRPr="00430504">
        <w:rPr>
          <w:rFonts w:ascii="Times New Roman" w:hAnsi="Times New Roman" w:cs="Times New Roman"/>
        </w:rPr>
        <w:t>, Kapitel 2; Searle, „</w:t>
      </w:r>
      <w:proofErr w:type="spellStart"/>
      <w:r w:rsidRPr="00430504">
        <w:rPr>
          <w:rFonts w:ascii="Times New Roman" w:hAnsi="Times New Roman" w:cs="Times New Roman"/>
        </w:rPr>
        <w:t>What</w:t>
      </w:r>
      <w:proofErr w:type="spellEnd"/>
      <w:r w:rsidRPr="00430504">
        <w:rPr>
          <w:rFonts w:ascii="Times New Roman" w:hAnsi="Times New Roman" w:cs="Times New Roman"/>
        </w:rPr>
        <w:t xml:space="preserve"> </w:t>
      </w:r>
      <w:proofErr w:type="spellStart"/>
      <w:r w:rsidRPr="00430504">
        <w:rPr>
          <w:rFonts w:ascii="Times New Roman" w:hAnsi="Times New Roman" w:cs="Times New Roman"/>
        </w:rPr>
        <w:t>is</w:t>
      </w:r>
      <w:proofErr w:type="spellEnd"/>
      <w:r w:rsidRPr="00430504">
        <w:rPr>
          <w:rFonts w:ascii="Times New Roman" w:hAnsi="Times New Roman" w:cs="Times New Roman"/>
        </w:rPr>
        <w:t xml:space="preserve"> a Speech Act?“. Siehe auch Kober/Michel, </w:t>
      </w:r>
      <w:r w:rsidRPr="00430504">
        <w:rPr>
          <w:rFonts w:ascii="Times New Roman" w:hAnsi="Times New Roman" w:cs="Times New Roman"/>
          <w:i/>
          <w:iCs/>
        </w:rPr>
        <w:t>John Searle</w:t>
      </w:r>
      <w:r w:rsidRPr="00430504">
        <w:rPr>
          <w:rFonts w:ascii="Times New Roman" w:hAnsi="Times New Roman" w:cs="Times New Roman"/>
        </w:rPr>
        <w:t xml:space="preserve">, Kapitel 3.4.1-3.4.3.; Kober, „Sprachpragmatik und </w:t>
      </w:r>
      <w:proofErr w:type="spellStart"/>
      <w:r w:rsidRPr="00430504">
        <w:rPr>
          <w:rFonts w:ascii="Times New Roman" w:hAnsi="Times New Roman" w:cs="Times New Roman"/>
        </w:rPr>
        <w:t>Dreistrahligkeit</w:t>
      </w:r>
      <w:proofErr w:type="spellEnd"/>
      <w:r w:rsidRPr="00430504">
        <w:rPr>
          <w:rFonts w:ascii="Times New Roman" w:hAnsi="Times New Roman" w:cs="Times New Roman"/>
        </w:rPr>
        <w:t xml:space="preserve"> des Zeichens“.</w:t>
      </w:r>
    </w:p>
  </w:footnote>
  <w:footnote w:id="13">
    <w:p w14:paraId="5074D9A1" w14:textId="20B38AF2" w:rsidR="008D684B" w:rsidRPr="00C27486" w:rsidRDefault="008D684B" w:rsidP="00C27486">
      <w:pPr>
        <w:pStyle w:val="Funotentext"/>
        <w:ind w:left="198" w:hanging="198"/>
        <w:jc w:val="both"/>
        <w:rPr>
          <w:rFonts w:ascii="Times New Roman" w:hAnsi="Times New Roman" w:cs="Times New Roman"/>
        </w:rPr>
      </w:pPr>
      <w:r w:rsidRPr="00C27486">
        <w:rPr>
          <w:rStyle w:val="Funotenzeichen"/>
          <w:rFonts w:ascii="Times New Roman" w:hAnsi="Times New Roman" w:cs="Times New Roman"/>
        </w:rPr>
        <w:footnoteRef/>
      </w:r>
      <w:r w:rsidRPr="00C27486">
        <w:rPr>
          <w:rFonts w:ascii="Times New Roman" w:hAnsi="Times New Roman" w:cs="Times New Roman"/>
        </w:rPr>
        <w:t xml:space="preserve"> Vgl. Searle, „Eine Taxonomie illokutionärer Akte“, insbesondere S. 31-39; Liedtke, </w:t>
      </w:r>
      <w:r w:rsidRPr="00C27486">
        <w:rPr>
          <w:rFonts w:ascii="Times New Roman" w:hAnsi="Times New Roman" w:cs="Times New Roman"/>
          <w:i/>
          <w:iCs/>
        </w:rPr>
        <w:t>Moderne Pragmatik</w:t>
      </w:r>
      <w:r w:rsidRPr="00C27486">
        <w:rPr>
          <w:rFonts w:ascii="Times New Roman" w:hAnsi="Times New Roman" w:cs="Times New Roman"/>
        </w:rPr>
        <w:t xml:space="preserve">, S. 60-62; Kober, „Sprachpragmatik und </w:t>
      </w:r>
      <w:proofErr w:type="spellStart"/>
      <w:r w:rsidRPr="00C27486">
        <w:rPr>
          <w:rFonts w:ascii="Times New Roman" w:hAnsi="Times New Roman" w:cs="Times New Roman"/>
        </w:rPr>
        <w:t>Dreistrahligkeit</w:t>
      </w:r>
      <w:proofErr w:type="spellEnd"/>
      <w:r w:rsidRPr="00C27486">
        <w:rPr>
          <w:rFonts w:ascii="Times New Roman" w:hAnsi="Times New Roman" w:cs="Times New Roman"/>
        </w:rPr>
        <w:t xml:space="preserve"> des Zeichens“.</w:t>
      </w:r>
    </w:p>
  </w:footnote>
  <w:footnote w:id="14">
    <w:p w14:paraId="6A73F15F" w14:textId="657CFD48" w:rsidR="008D684B" w:rsidRPr="00C27486" w:rsidRDefault="008D684B" w:rsidP="00C27486">
      <w:pPr>
        <w:pStyle w:val="Funotentext"/>
        <w:jc w:val="both"/>
        <w:rPr>
          <w:rFonts w:ascii="Times New Roman" w:hAnsi="Times New Roman" w:cs="Times New Roman"/>
        </w:rPr>
      </w:pPr>
      <w:r w:rsidRPr="00C27486">
        <w:rPr>
          <w:rStyle w:val="Funotenzeichen"/>
          <w:rFonts w:ascii="Times New Roman" w:hAnsi="Times New Roman" w:cs="Times New Roman"/>
        </w:rPr>
        <w:footnoteRef/>
      </w:r>
      <w:r w:rsidRPr="00C27486">
        <w:rPr>
          <w:rFonts w:ascii="Times New Roman" w:hAnsi="Times New Roman" w:cs="Times New Roman"/>
        </w:rPr>
        <w:t xml:space="preserve"> Beispiele analog zu </w:t>
      </w:r>
      <w:proofErr w:type="spellStart"/>
      <w:r w:rsidRPr="00C27486">
        <w:rPr>
          <w:rFonts w:ascii="Times New Roman" w:hAnsi="Times New Roman" w:cs="Times New Roman"/>
        </w:rPr>
        <w:t>Meibauer</w:t>
      </w:r>
      <w:proofErr w:type="spellEnd"/>
      <w:r w:rsidRPr="00C27486">
        <w:rPr>
          <w:rFonts w:ascii="Times New Roman" w:hAnsi="Times New Roman" w:cs="Times New Roman"/>
        </w:rPr>
        <w:t xml:space="preserve">, </w:t>
      </w:r>
      <w:r w:rsidRPr="00C27486">
        <w:rPr>
          <w:rFonts w:ascii="Times New Roman" w:hAnsi="Times New Roman" w:cs="Times New Roman"/>
          <w:i/>
          <w:iCs/>
        </w:rPr>
        <w:t>Einführung in die germanistische Linguistik</w:t>
      </w:r>
      <w:r w:rsidRPr="00C27486">
        <w:rPr>
          <w:rFonts w:ascii="Times New Roman" w:hAnsi="Times New Roman" w:cs="Times New Roman"/>
        </w:rPr>
        <w:t>, S. 238.</w:t>
      </w:r>
    </w:p>
  </w:footnote>
  <w:footnote w:id="15">
    <w:p w14:paraId="787BD2A2" w14:textId="60397E76" w:rsidR="00A61A58" w:rsidRPr="00C27486" w:rsidRDefault="00A61A58" w:rsidP="00C27486">
      <w:pPr>
        <w:pStyle w:val="Funotentext"/>
        <w:jc w:val="both"/>
        <w:rPr>
          <w:rFonts w:ascii="Times New Roman" w:hAnsi="Times New Roman" w:cs="Times New Roman"/>
        </w:rPr>
      </w:pPr>
      <w:r w:rsidRPr="00C27486">
        <w:rPr>
          <w:rStyle w:val="Funotenzeichen"/>
          <w:rFonts w:ascii="Times New Roman" w:hAnsi="Times New Roman" w:cs="Times New Roman"/>
        </w:rPr>
        <w:footnoteRef/>
      </w:r>
      <w:r w:rsidRPr="00C27486">
        <w:rPr>
          <w:rFonts w:ascii="Times New Roman" w:hAnsi="Times New Roman" w:cs="Times New Roman"/>
        </w:rPr>
        <w:t xml:space="preserve"> Vgl. </w:t>
      </w:r>
      <w:proofErr w:type="spellStart"/>
      <w:r w:rsidRPr="00C27486">
        <w:rPr>
          <w:rFonts w:ascii="Times New Roman" w:hAnsi="Times New Roman" w:cs="Times New Roman"/>
        </w:rPr>
        <w:t>Meibauer</w:t>
      </w:r>
      <w:proofErr w:type="spellEnd"/>
      <w:r w:rsidRPr="00C27486">
        <w:rPr>
          <w:rFonts w:ascii="Times New Roman" w:hAnsi="Times New Roman" w:cs="Times New Roman"/>
        </w:rPr>
        <w:t xml:space="preserve">, </w:t>
      </w:r>
      <w:r w:rsidRPr="00C27486">
        <w:rPr>
          <w:rFonts w:ascii="Times New Roman" w:hAnsi="Times New Roman" w:cs="Times New Roman"/>
          <w:i/>
          <w:iCs/>
        </w:rPr>
        <w:t>Einführung in die germanistische Linguistik</w:t>
      </w:r>
      <w:r w:rsidRPr="00C27486">
        <w:rPr>
          <w:rFonts w:ascii="Times New Roman" w:hAnsi="Times New Roman" w:cs="Times New Roman"/>
        </w:rPr>
        <w:t>, S. 239.</w:t>
      </w:r>
    </w:p>
  </w:footnote>
  <w:footnote w:id="16">
    <w:p w14:paraId="03EBB421" w14:textId="442EDA0B" w:rsidR="00A61A58" w:rsidRPr="00C27486" w:rsidRDefault="00A61A58" w:rsidP="00C27486">
      <w:pPr>
        <w:pStyle w:val="Funotentext"/>
        <w:jc w:val="both"/>
        <w:rPr>
          <w:rFonts w:ascii="Times New Roman" w:hAnsi="Times New Roman" w:cs="Times New Roman"/>
        </w:rPr>
      </w:pPr>
      <w:r w:rsidRPr="00C27486">
        <w:rPr>
          <w:rStyle w:val="Funotenzeichen"/>
          <w:rFonts w:ascii="Times New Roman" w:hAnsi="Times New Roman" w:cs="Times New Roman"/>
        </w:rPr>
        <w:footnoteRef/>
      </w:r>
      <w:r w:rsidRPr="00C27486">
        <w:rPr>
          <w:rFonts w:ascii="Times New Roman" w:hAnsi="Times New Roman" w:cs="Times New Roman"/>
        </w:rPr>
        <w:t xml:space="preserve"> Vgl. </w:t>
      </w:r>
      <w:proofErr w:type="spellStart"/>
      <w:r w:rsidRPr="00C27486">
        <w:rPr>
          <w:rFonts w:ascii="Times New Roman" w:hAnsi="Times New Roman" w:cs="Times New Roman"/>
        </w:rPr>
        <w:t>Meibauer</w:t>
      </w:r>
      <w:proofErr w:type="spellEnd"/>
      <w:r w:rsidRPr="00C27486">
        <w:rPr>
          <w:rFonts w:ascii="Times New Roman" w:hAnsi="Times New Roman" w:cs="Times New Roman"/>
        </w:rPr>
        <w:t xml:space="preserve">, </w:t>
      </w:r>
      <w:r w:rsidRPr="00C27486">
        <w:rPr>
          <w:rFonts w:ascii="Times New Roman" w:hAnsi="Times New Roman" w:cs="Times New Roman"/>
          <w:i/>
          <w:iCs/>
        </w:rPr>
        <w:t>Einführung in die germanistische Linguistik</w:t>
      </w:r>
      <w:r w:rsidRPr="00C27486">
        <w:rPr>
          <w:rFonts w:ascii="Times New Roman" w:hAnsi="Times New Roman" w:cs="Times New Roman"/>
        </w:rPr>
        <w:t>, S. 238.</w:t>
      </w:r>
    </w:p>
  </w:footnote>
  <w:footnote w:id="17">
    <w:p w14:paraId="15087795" w14:textId="218D9407" w:rsidR="009F4176" w:rsidRPr="00C27486" w:rsidRDefault="009F4176" w:rsidP="00011EF1">
      <w:pPr>
        <w:pStyle w:val="Funotentext"/>
        <w:ind w:left="198" w:hanging="198"/>
        <w:jc w:val="both"/>
        <w:rPr>
          <w:rFonts w:ascii="Times New Roman" w:hAnsi="Times New Roman" w:cs="Times New Roman"/>
        </w:rPr>
      </w:pPr>
      <w:r w:rsidRPr="00C27486">
        <w:rPr>
          <w:rStyle w:val="Funotenzeichen"/>
          <w:rFonts w:ascii="Times New Roman" w:hAnsi="Times New Roman" w:cs="Times New Roman"/>
        </w:rPr>
        <w:footnoteRef/>
      </w:r>
      <w:r w:rsidRPr="00C27486">
        <w:rPr>
          <w:rFonts w:ascii="Times New Roman" w:hAnsi="Times New Roman" w:cs="Times New Roman"/>
        </w:rPr>
        <w:t xml:space="preserve"> Vgl. </w:t>
      </w:r>
      <w:r w:rsidR="009707B1">
        <w:rPr>
          <w:rFonts w:ascii="Times New Roman" w:hAnsi="Times New Roman" w:cs="Times New Roman"/>
        </w:rPr>
        <w:t xml:space="preserve">z. B. </w:t>
      </w:r>
      <w:r w:rsidR="00011EF1">
        <w:rPr>
          <w:rFonts w:ascii="Times New Roman" w:hAnsi="Times New Roman" w:cs="Times New Roman"/>
        </w:rPr>
        <w:t xml:space="preserve">Staffeldt, </w:t>
      </w:r>
      <w:r w:rsidR="00011EF1" w:rsidRPr="00011EF1">
        <w:rPr>
          <w:rFonts w:ascii="Times New Roman" w:hAnsi="Times New Roman" w:cs="Times New Roman"/>
          <w:i/>
          <w:iCs/>
        </w:rPr>
        <w:t>Sprechakttheorie</w:t>
      </w:r>
      <w:r w:rsidR="00011EF1">
        <w:rPr>
          <w:rFonts w:ascii="Times New Roman" w:hAnsi="Times New Roman" w:cs="Times New Roman"/>
        </w:rPr>
        <w:t xml:space="preserve">, S. 87; </w:t>
      </w:r>
      <w:proofErr w:type="spellStart"/>
      <w:r w:rsidRPr="00C27486">
        <w:rPr>
          <w:rFonts w:ascii="Times New Roman" w:hAnsi="Times New Roman" w:cs="Times New Roman"/>
        </w:rPr>
        <w:t>Meibauer</w:t>
      </w:r>
      <w:proofErr w:type="spellEnd"/>
      <w:r w:rsidRPr="00C27486">
        <w:rPr>
          <w:rFonts w:ascii="Times New Roman" w:hAnsi="Times New Roman" w:cs="Times New Roman"/>
        </w:rPr>
        <w:t xml:space="preserve">, </w:t>
      </w:r>
      <w:r w:rsidRPr="00C27486">
        <w:rPr>
          <w:rFonts w:ascii="Times New Roman" w:hAnsi="Times New Roman" w:cs="Times New Roman"/>
          <w:i/>
          <w:iCs/>
        </w:rPr>
        <w:t>Einführung in die germanistische Linguistik</w:t>
      </w:r>
      <w:r w:rsidRPr="00C27486">
        <w:rPr>
          <w:rFonts w:ascii="Times New Roman" w:hAnsi="Times New Roman" w:cs="Times New Roman"/>
        </w:rPr>
        <w:t>, Lösungen zu S. 240/Aufgabe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08217" w14:textId="4BD565F3" w:rsidR="004305A2" w:rsidRDefault="004305A2" w:rsidP="004305A2">
    <w:pPr>
      <w:pStyle w:val="Kopfzeile"/>
      <w:spacing w:after="240"/>
      <w:jc w:val="center"/>
    </w:pPr>
    <w:r>
      <w:rPr>
        <w:rFonts w:ascii="Times New Roman" w:hAnsi="Times New Roman" w:cs="Times New Roman"/>
        <w:szCs w:val="18"/>
      </w:rPr>
      <w:t xml:space="preserve">ZPG </w:t>
    </w:r>
    <w:r w:rsidRPr="004A10E6">
      <w:rPr>
        <w:rFonts w:ascii="Times New Roman" w:hAnsi="Times New Roman" w:cs="Times New Roman"/>
        <w:szCs w:val="18"/>
      </w:rPr>
      <w:t>Vertiefungskurs Sprache</w:t>
    </w:r>
    <w:r>
      <w:rPr>
        <w:rFonts w:ascii="Times New Roman" w:hAnsi="Times New Roman" w:cs="Times New Roman"/>
        <w:szCs w:val="18"/>
      </w:rPr>
      <w:t xml:space="preserve"> </w:t>
    </w:r>
    <w:r w:rsidRPr="004A10E6">
      <w:rPr>
        <w:rFonts w:ascii="Times New Roman" w:hAnsi="Times New Roman" w:cs="Times New Roman"/>
        <w:szCs w:val="18"/>
      </w:rPr>
      <w:t>– Weber</w:t>
    </w:r>
    <w:r>
      <w:rPr>
        <w:rFonts w:ascii="Times New Roman" w:hAnsi="Times New Roman" w:cs="Times New Roman"/>
        <w:szCs w:val="18"/>
      </w:rPr>
      <w:t>: Beispielklausur (Erwartungshorizont)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73F0F"/>
    <w:multiLevelType w:val="hybridMultilevel"/>
    <w:tmpl w:val="570CBB8A"/>
    <w:lvl w:ilvl="0" w:tplc="F07C5F4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E3346"/>
    <w:multiLevelType w:val="hybridMultilevel"/>
    <w:tmpl w:val="5D12D6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567E7"/>
    <w:multiLevelType w:val="hybridMultilevel"/>
    <w:tmpl w:val="B6345768"/>
    <w:lvl w:ilvl="0" w:tplc="F07C5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84235"/>
    <w:multiLevelType w:val="hybridMultilevel"/>
    <w:tmpl w:val="3CF86BE4"/>
    <w:lvl w:ilvl="0" w:tplc="F07C5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48"/>
    <w:rsid w:val="00011EF1"/>
    <w:rsid w:val="000B031E"/>
    <w:rsid w:val="0015716C"/>
    <w:rsid w:val="001A0BD3"/>
    <w:rsid w:val="001B2A23"/>
    <w:rsid w:val="001F1684"/>
    <w:rsid w:val="001F1BD5"/>
    <w:rsid w:val="00332D50"/>
    <w:rsid w:val="0034446B"/>
    <w:rsid w:val="0041426A"/>
    <w:rsid w:val="00430504"/>
    <w:rsid w:val="004305A2"/>
    <w:rsid w:val="00440517"/>
    <w:rsid w:val="00443BA5"/>
    <w:rsid w:val="004C3826"/>
    <w:rsid w:val="00520972"/>
    <w:rsid w:val="00596C2E"/>
    <w:rsid w:val="005A52A9"/>
    <w:rsid w:val="005B038F"/>
    <w:rsid w:val="00664102"/>
    <w:rsid w:val="00673F3C"/>
    <w:rsid w:val="00675F70"/>
    <w:rsid w:val="00695157"/>
    <w:rsid w:val="006D2AA1"/>
    <w:rsid w:val="006D73E4"/>
    <w:rsid w:val="006E281D"/>
    <w:rsid w:val="007010AD"/>
    <w:rsid w:val="00782B14"/>
    <w:rsid w:val="00887180"/>
    <w:rsid w:val="008D684B"/>
    <w:rsid w:val="009707B1"/>
    <w:rsid w:val="009860C8"/>
    <w:rsid w:val="009D429E"/>
    <w:rsid w:val="009F4176"/>
    <w:rsid w:val="00A01C55"/>
    <w:rsid w:val="00A6013A"/>
    <w:rsid w:val="00A61A58"/>
    <w:rsid w:val="00AC0EBD"/>
    <w:rsid w:val="00AC1A10"/>
    <w:rsid w:val="00AE59CA"/>
    <w:rsid w:val="00AF3868"/>
    <w:rsid w:val="00B44B7A"/>
    <w:rsid w:val="00B97E48"/>
    <w:rsid w:val="00BA325C"/>
    <w:rsid w:val="00C27486"/>
    <w:rsid w:val="00C8016D"/>
    <w:rsid w:val="00C941E0"/>
    <w:rsid w:val="00CE1E02"/>
    <w:rsid w:val="00DC11E2"/>
    <w:rsid w:val="00DE3FBC"/>
    <w:rsid w:val="00F32A2B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1F885"/>
  <w15:chartTrackingRefBased/>
  <w15:docId w15:val="{882319EF-7672-4701-8DD7-C9911707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7E4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97E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7E4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7E4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4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517"/>
  </w:style>
  <w:style w:type="paragraph" w:styleId="Fuzeile">
    <w:name w:val="footer"/>
    <w:basedOn w:val="Standard"/>
    <w:link w:val="FuzeileZchn"/>
    <w:uiPriority w:val="99"/>
    <w:unhideWhenUsed/>
    <w:rsid w:val="0044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5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A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C3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2042E-93C6-41F3-819A-EABF5524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Weber</dc:creator>
  <cp:keywords/>
  <dc:description/>
  <cp:lastModifiedBy>Stefan Weber</cp:lastModifiedBy>
  <cp:revision>28</cp:revision>
  <cp:lastPrinted>2020-08-31T12:06:00Z</cp:lastPrinted>
  <dcterms:created xsi:type="dcterms:W3CDTF">2019-12-11T15:44:00Z</dcterms:created>
  <dcterms:modified xsi:type="dcterms:W3CDTF">2020-09-09T15:11:00Z</dcterms:modified>
</cp:coreProperties>
</file>