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FB0" w:rsidRDefault="00092FD9">
      <w:pPr>
        <w:pStyle w:val="Titel"/>
        <w:rPr>
          <w:rFonts w:eastAsia="Times New Roman"/>
          <w:sz w:val="22"/>
          <w:szCs w:val="22"/>
          <w:lang w:eastAsia="de-DE"/>
        </w:rPr>
      </w:pPr>
      <w:r>
        <w:rPr>
          <w:rFonts w:eastAsia="Times New Roman"/>
          <w:sz w:val="22"/>
          <w:szCs w:val="22"/>
          <w:lang w:eastAsia="de-DE"/>
        </w:rPr>
        <w:t>Teil B: Freie Rede</w:t>
      </w:r>
    </w:p>
    <w:p w:rsidR="00996FB0" w:rsidRDefault="00996FB0">
      <w:pPr>
        <w:pStyle w:val="Titel"/>
        <w:rPr>
          <w:rFonts w:eastAsia="Times New Roman"/>
          <w:sz w:val="22"/>
          <w:szCs w:val="22"/>
          <w:lang w:eastAsia="de-DE"/>
        </w:rPr>
      </w:pPr>
    </w:p>
    <w:p w:rsidR="00996FB0" w:rsidRDefault="00092FD9">
      <w:pPr>
        <w:pStyle w:val="Titel"/>
        <w:numPr>
          <w:ilvl w:val="0"/>
          <w:numId w:val="2"/>
        </w:numPr>
        <w:rPr>
          <w:sz w:val="22"/>
          <w:szCs w:val="22"/>
        </w:rPr>
      </w:pPr>
      <w:r>
        <w:rPr>
          <w:sz w:val="22"/>
          <w:szCs w:val="22"/>
        </w:rPr>
        <w:t xml:space="preserve">Vorbemerkungen </w:t>
      </w:r>
    </w:p>
    <w:p w:rsidR="00996FB0" w:rsidRDefault="00092FD9">
      <w:pPr>
        <w:spacing w:line="320" w:lineRule="atLeast"/>
        <w:rPr>
          <w:sz w:val="22"/>
          <w:szCs w:val="22"/>
        </w:rPr>
      </w:pPr>
      <w:r>
        <w:rPr>
          <w:sz w:val="22"/>
          <w:szCs w:val="22"/>
        </w:rPr>
        <w:t>Das folgende Unterrichtsvorhaben möchte den Schülerinnen und Schülern eine grundlegende Technik vermitteln, die zur Durchführung eines mündlichen Vortrags im Rahmen e</w:t>
      </w:r>
      <w:r w:rsidR="00BF004D">
        <w:rPr>
          <w:sz w:val="22"/>
          <w:szCs w:val="22"/>
        </w:rPr>
        <w:t>ines Referates, einer GFS oder Ä</w:t>
      </w:r>
      <w:r>
        <w:rPr>
          <w:sz w:val="22"/>
          <w:szCs w:val="22"/>
        </w:rPr>
        <w:t xml:space="preserve">hnlichem hilfreich ist. </w:t>
      </w:r>
    </w:p>
    <w:p w:rsidR="00996FB0" w:rsidRDefault="00092FD9">
      <w:pPr>
        <w:spacing w:line="320" w:lineRule="atLeast"/>
        <w:rPr>
          <w:sz w:val="22"/>
          <w:szCs w:val="22"/>
        </w:rPr>
      </w:pPr>
      <w:r>
        <w:rPr>
          <w:sz w:val="22"/>
          <w:szCs w:val="22"/>
        </w:rPr>
        <w:t>Dies ist deshalb spätestens am Ende der Mittelstufe ratsam, da nach Lehrplan die Schülerinnen und Schüler zu diesem Zeitpunkt in allen kommunikativen Bereichen das Niveau B1 (Gemeinsamer Europäischer Referenzrah</w:t>
      </w:r>
      <w:r w:rsidR="00BF004D">
        <w:rPr>
          <w:sz w:val="22"/>
          <w:szCs w:val="22"/>
        </w:rPr>
        <w:t>m</w:t>
      </w:r>
      <w:r>
        <w:rPr>
          <w:sz w:val="22"/>
          <w:szCs w:val="22"/>
        </w:rPr>
        <w:t>en) erreicht haben sollen. Für den Kompetenzbereich Sprechen heißt</w:t>
      </w:r>
      <w:r w:rsidR="00BF004D">
        <w:rPr>
          <w:sz w:val="22"/>
          <w:szCs w:val="22"/>
        </w:rPr>
        <w:t xml:space="preserve"> das</w:t>
      </w:r>
      <w:r w:rsidR="00C95E4F">
        <w:rPr>
          <w:sz w:val="22"/>
          <w:szCs w:val="22"/>
        </w:rPr>
        <w:t>,</w:t>
      </w:r>
      <w:r>
        <w:rPr>
          <w:sz w:val="22"/>
          <w:szCs w:val="22"/>
        </w:rPr>
        <w:t xml:space="preserve"> </w:t>
      </w:r>
      <w:proofErr w:type="gramStart"/>
      <w:r>
        <w:rPr>
          <w:sz w:val="22"/>
          <w:szCs w:val="22"/>
        </w:rPr>
        <w:t>das</w:t>
      </w:r>
      <w:r w:rsidR="00C95E4F">
        <w:rPr>
          <w:sz w:val="22"/>
          <w:szCs w:val="22"/>
        </w:rPr>
        <w:t>s</w:t>
      </w:r>
      <w:proofErr w:type="gramEnd"/>
      <w:r>
        <w:rPr>
          <w:sz w:val="22"/>
          <w:szCs w:val="22"/>
        </w:rPr>
        <w:t xml:space="preserve"> sie „Kurzreferate zu selbstgewählten Themen mit punktueller Hilfestellungen halten“</w:t>
      </w:r>
      <w:r>
        <w:rPr>
          <w:rStyle w:val="Funotenanker"/>
          <w:sz w:val="22"/>
          <w:szCs w:val="22"/>
        </w:rPr>
        <w:footnoteReference w:id="1"/>
      </w:r>
      <w:r>
        <w:rPr>
          <w:sz w:val="22"/>
          <w:szCs w:val="22"/>
        </w:rPr>
        <w:t xml:space="preserve"> können.</w:t>
      </w:r>
    </w:p>
    <w:p w:rsidR="00996FB0" w:rsidRDefault="00092FD9">
      <w:pPr>
        <w:spacing w:line="320" w:lineRule="atLeast"/>
        <w:rPr>
          <w:sz w:val="22"/>
          <w:szCs w:val="22"/>
        </w:rPr>
      </w:pPr>
      <w:r>
        <w:rPr>
          <w:sz w:val="22"/>
          <w:szCs w:val="22"/>
        </w:rPr>
        <w:t>Darüber hinaus möchten wir mit unserem Unterrichtsvorhaben die Schülerinnen und Schüler schrittweise auf die Anforderungen der gymnasialen Oberstufe hinführen, in der zunehmend Referate in der Fremdsprache durchgeführt werden, um auf die Präsentations- und Kommunikationsprüfung im Abitur vorzubereiten.</w:t>
      </w:r>
    </w:p>
    <w:p w:rsidR="00996FB0" w:rsidRDefault="00996FB0">
      <w:pPr>
        <w:spacing w:line="320" w:lineRule="atLeast"/>
        <w:rPr>
          <w:sz w:val="22"/>
          <w:szCs w:val="22"/>
        </w:rPr>
      </w:pPr>
    </w:p>
    <w:p w:rsidR="00996FB0" w:rsidRDefault="00092FD9">
      <w:pPr>
        <w:spacing w:line="320" w:lineRule="atLeast"/>
        <w:rPr>
          <w:b/>
          <w:sz w:val="22"/>
          <w:szCs w:val="22"/>
        </w:rPr>
      </w:pPr>
      <w:r>
        <w:rPr>
          <w:b/>
          <w:sz w:val="22"/>
          <w:szCs w:val="22"/>
        </w:rPr>
        <w:t>Unterrichtsvorhaben</w:t>
      </w:r>
    </w:p>
    <w:p w:rsidR="00996FB0" w:rsidRDefault="00092FD9">
      <w:pPr>
        <w:spacing w:line="320" w:lineRule="atLeast"/>
        <w:rPr>
          <w:sz w:val="22"/>
          <w:szCs w:val="22"/>
        </w:rPr>
      </w:pPr>
      <w:r>
        <w:rPr>
          <w:sz w:val="22"/>
          <w:szCs w:val="22"/>
        </w:rPr>
        <w:t>In der ersten Phase der Einheit</w:t>
      </w:r>
      <w:r w:rsidR="00BF004D">
        <w:rPr>
          <w:sz w:val="22"/>
          <w:szCs w:val="22"/>
        </w:rPr>
        <w:t xml:space="preserve"> widmet sich ein Stundenblock (drei</w:t>
      </w:r>
      <w:r>
        <w:rPr>
          <w:sz w:val="22"/>
          <w:szCs w:val="22"/>
        </w:rPr>
        <w:t xml:space="preserve"> Stunden) dem karteikartengestützten Vortrag. In der ersten Stunde üben die Schülerinnen und Schüler</w:t>
      </w:r>
      <w:r w:rsidR="00BF004D">
        <w:rPr>
          <w:sz w:val="22"/>
          <w:szCs w:val="22"/>
        </w:rPr>
        <w:t>,</w:t>
      </w:r>
      <w:r>
        <w:rPr>
          <w:sz w:val="22"/>
          <w:szCs w:val="22"/>
        </w:rPr>
        <w:t xml:space="preserve"> die wichtigsten Aussagen eines komplexen Sachtextes zusammenzufassen. </w:t>
      </w:r>
    </w:p>
    <w:p w:rsidR="00996FB0" w:rsidRDefault="00092FD9">
      <w:pPr>
        <w:spacing w:line="320" w:lineRule="atLeast"/>
        <w:rPr>
          <w:sz w:val="22"/>
          <w:szCs w:val="22"/>
        </w:rPr>
      </w:pPr>
      <w:r>
        <w:rPr>
          <w:sz w:val="22"/>
          <w:szCs w:val="22"/>
        </w:rPr>
        <w:t xml:space="preserve">Die zweite Stunde dient dazu, die schriftliche Inhaltsangabe in einen Vortragstext umzuwandeln, der als Redekonzept in Form von Karteikarten gestaltet wird. </w:t>
      </w:r>
    </w:p>
    <w:p w:rsidR="00996FB0" w:rsidRDefault="00092FD9" w:rsidP="00AB4FA2">
      <w:pPr>
        <w:spacing w:line="320" w:lineRule="atLeast"/>
        <w:rPr>
          <w:sz w:val="22"/>
          <w:szCs w:val="22"/>
        </w:rPr>
      </w:pPr>
      <w:r>
        <w:rPr>
          <w:sz w:val="22"/>
          <w:szCs w:val="22"/>
        </w:rPr>
        <w:t>In der dritten Stunde erproben die Schülerinnen und Schüler ihre individuell erstellten Karteikarten in einem Kurzvortrag. Hier soll nicht nur der freie Vortrag geübt werden, sondern auch Kriterien in Form eines Bewertungsbogen</w:t>
      </w:r>
      <w:r w:rsidR="009F36FA">
        <w:rPr>
          <w:sz w:val="22"/>
          <w:szCs w:val="22"/>
        </w:rPr>
        <w:t>s</w:t>
      </w:r>
      <w:r>
        <w:rPr>
          <w:sz w:val="22"/>
          <w:szCs w:val="22"/>
        </w:rPr>
        <w:t xml:space="preserve"> vermittelt werden, mit denen man einen mündlichen Vortrag beurteilen kann. </w:t>
      </w:r>
    </w:p>
    <w:p w:rsidR="00AB4FA2" w:rsidRDefault="00AB4FA2" w:rsidP="00AB4FA2">
      <w:pPr>
        <w:spacing w:line="320" w:lineRule="atLeast"/>
        <w:rPr>
          <w:sz w:val="22"/>
          <w:szCs w:val="22"/>
        </w:rPr>
      </w:pPr>
      <w:r>
        <w:rPr>
          <w:sz w:val="22"/>
          <w:szCs w:val="22"/>
        </w:rPr>
        <w:t xml:space="preserve">Die drei hier dargestellten Stunden beschäftigen sich inhaltlich mit einem Text, der auf der Website der Europäischen Union zu finden ist und eine kurze Übersicht über die Geschichte der </w:t>
      </w:r>
      <w:r>
        <w:rPr>
          <w:sz w:val="22"/>
          <w:szCs w:val="22"/>
        </w:rPr>
        <w:lastRenderedPageBreak/>
        <w:t xml:space="preserve">EU, deren Gründung, Ziele und wichtigsten Institutionen bietet, „Europe in a </w:t>
      </w:r>
      <w:proofErr w:type="spellStart"/>
      <w:r>
        <w:rPr>
          <w:sz w:val="22"/>
          <w:szCs w:val="22"/>
        </w:rPr>
        <w:t>nutshell</w:t>
      </w:r>
      <w:proofErr w:type="spellEnd"/>
      <w:r>
        <w:rPr>
          <w:sz w:val="22"/>
          <w:szCs w:val="22"/>
        </w:rPr>
        <w:t>“</w:t>
      </w:r>
      <w:r w:rsidRPr="00BF004D">
        <w:rPr>
          <w:rStyle w:val="Funotenzeichen"/>
          <w:sz w:val="16"/>
          <w:szCs w:val="16"/>
          <w:vertAlign w:val="superscript"/>
        </w:rPr>
        <w:footnoteReference w:id="2"/>
      </w:r>
      <w:r>
        <w:rPr>
          <w:sz w:val="16"/>
          <w:szCs w:val="16"/>
        </w:rPr>
        <w:t>.</w:t>
      </w:r>
      <w:r>
        <w:rPr>
          <w:sz w:val="22"/>
          <w:szCs w:val="22"/>
        </w:rPr>
        <w:t xml:space="preserve"> Genauso gut lässt sich jeder andere Text für die vorgestellten Stunden wählen.</w:t>
      </w:r>
    </w:p>
    <w:p w:rsidR="00996FB0" w:rsidRDefault="00092FD9">
      <w:pPr>
        <w:spacing w:line="320" w:lineRule="atLeast"/>
        <w:rPr>
          <w:sz w:val="22"/>
          <w:szCs w:val="22"/>
        </w:rPr>
      </w:pPr>
      <w:r>
        <w:rPr>
          <w:sz w:val="22"/>
          <w:szCs w:val="22"/>
        </w:rPr>
        <w:t xml:space="preserve">In einer zweiten Phase des Unterrichtsvorhabens, die in der Handreichung nicht weiter dargestellt wird,  können die Schülerinnen und Schüler ihre gewonnenen Kompetenzen üben. Neben dem Vortragen soll auch hier das Bewerten von Kurzvorträgen einen gleichberechtigten Raum einnehmen. Dieses Vorhaben lässt sich über einen längeren Zeitraum jeweils zu Stundenbeginn (ca. 15 Minuten) problemlos realisieren, da die Vorträge nicht länger als fünf Minuten dauern sollten. Natürlich kann man alternativ auch ein bis zwei Einzelstunden für diese Übungsphase einplanen. </w:t>
      </w:r>
      <w:r w:rsidR="001B3626">
        <w:rPr>
          <w:sz w:val="22"/>
          <w:szCs w:val="22"/>
        </w:rPr>
        <w:t xml:space="preserve">Die Vorstellung der 28 Mitgliedstaaten der Europäischen Union eignen sich als </w:t>
      </w:r>
      <w:r>
        <w:rPr>
          <w:sz w:val="22"/>
          <w:szCs w:val="22"/>
        </w:rPr>
        <w:t>für diese Kurzvorträge</w:t>
      </w:r>
      <w:r w:rsidR="001B3626">
        <w:rPr>
          <w:sz w:val="22"/>
          <w:szCs w:val="22"/>
        </w:rPr>
        <w:t>.</w:t>
      </w:r>
      <w:bookmarkStart w:id="0" w:name="_GoBack"/>
      <w:bookmarkEnd w:id="0"/>
      <w:r>
        <w:rPr>
          <w:sz w:val="22"/>
          <w:szCs w:val="22"/>
        </w:rPr>
        <w:t xml:space="preserve"> Hier finden sich gute und knappe Texte auf folgenden Links der Website der Europäischen Union:</w:t>
      </w:r>
    </w:p>
    <w:p w:rsidR="00996FB0" w:rsidRDefault="001B3626">
      <w:pPr>
        <w:pStyle w:val="Listenabsatz"/>
        <w:numPr>
          <w:ilvl w:val="0"/>
          <w:numId w:val="1"/>
        </w:numPr>
        <w:spacing w:line="320" w:lineRule="atLeast"/>
        <w:rPr>
          <w:sz w:val="22"/>
          <w:szCs w:val="22"/>
          <w:lang w:val="en-US"/>
        </w:rPr>
      </w:pPr>
      <w:hyperlink r:id="rId9" w:history="1">
        <w:r w:rsidR="00C95E4F" w:rsidRPr="00F30BC5">
          <w:rPr>
            <w:rStyle w:val="Hyperlink"/>
            <w:sz w:val="22"/>
            <w:szCs w:val="22"/>
            <w:lang w:val="en-US"/>
          </w:rPr>
          <w:t>www.europa.eu/teachers-corner</w:t>
        </w:r>
      </w:hyperlink>
      <w:r w:rsidR="00092FD9">
        <w:rPr>
          <w:sz w:val="22"/>
          <w:szCs w:val="22"/>
          <w:lang w:val="en-US"/>
        </w:rPr>
        <w:t>, „Passport to the European Union” (download-</w:t>
      </w:r>
      <w:proofErr w:type="spellStart"/>
      <w:r w:rsidR="00092FD9">
        <w:rPr>
          <w:sz w:val="22"/>
          <w:szCs w:val="22"/>
          <w:lang w:val="en-US"/>
        </w:rPr>
        <w:t>Möglichkeit</w:t>
      </w:r>
      <w:proofErr w:type="spellEnd"/>
      <w:r w:rsidR="00092FD9">
        <w:rPr>
          <w:sz w:val="22"/>
          <w:szCs w:val="22"/>
          <w:lang w:val="en-US"/>
        </w:rPr>
        <w:t>)</w:t>
      </w:r>
    </w:p>
    <w:p w:rsidR="00996FB0" w:rsidRDefault="001B3626">
      <w:pPr>
        <w:pStyle w:val="Listenabsatz"/>
        <w:numPr>
          <w:ilvl w:val="0"/>
          <w:numId w:val="1"/>
        </w:numPr>
        <w:spacing w:line="320" w:lineRule="atLeast"/>
        <w:rPr>
          <w:sz w:val="22"/>
          <w:szCs w:val="22"/>
        </w:rPr>
      </w:pPr>
      <w:hyperlink r:id="rId10" w:history="1">
        <w:r w:rsidR="00C95E4F" w:rsidRPr="00F30BC5">
          <w:rPr>
            <w:rStyle w:val="Hyperlink"/>
            <w:sz w:val="22"/>
            <w:szCs w:val="22"/>
            <w:lang w:val="en-US"/>
          </w:rPr>
          <w:t>www.europa.eu/kids-corner</w:t>
        </w:r>
      </w:hyperlink>
      <w:r w:rsidR="00092FD9">
        <w:rPr>
          <w:sz w:val="22"/>
          <w:szCs w:val="22"/>
          <w:lang w:val="en-US"/>
        </w:rPr>
        <w:t xml:space="preserve">, “The EU: what’s it all about?” </w:t>
      </w:r>
      <w:r w:rsidR="00092FD9">
        <w:rPr>
          <w:sz w:val="22"/>
          <w:szCs w:val="22"/>
        </w:rPr>
        <w:t>(interaktive Karte der EU mit vielen Begleittexten zu den Mitgliedsländern)</w:t>
      </w:r>
    </w:p>
    <w:p w:rsidR="00996FB0" w:rsidRDefault="00996FB0">
      <w:pPr>
        <w:pStyle w:val="Listenabsatz"/>
        <w:spacing w:line="320" w:lineRule="atLeast"/>
        <w:ind w:left="780"/>
        <w:rPr>
          <w:sz w:val="22"/>
          <w:szCs w:val="22"/>
        </w:rPr>
      </w:pPr>
    </w:p>
    <w:p w:rsidR="00092FD9" w:rsidRDefault="00092FD9">
      <w:pPr>
        <w:spacing w:line="320" w:lineRule="atLeast"/>
        <w:rPr>
          <w:sz w:val="22"/>
          <w:szCs w:val="22"/>
        </w:rPr>
      </w:pPr>
      <w:r>
        <w:rPr>
          <w:sz w:val="22"/>
          <w:szCs w:val="22"/>
        </w:rPr>
        <w:t>Eine weitere Möglichkeit ist, die Kurzvorträge dazu zu nutzen, die einzelnen EU-Institutionen (Kommission, Rat, Parlament, Europäischer Gerichtshof…) oder einzelne Arbeitsgebiete der EU vorzustellen. Hierzu eignet sich hervorragend folgendes Dokument:</w:t>
      </w:r>
    </w:p>
    <w:p w:rsidR="00996FB0" w:rsidRPr="00900510" w:rsidRDefault="00092FD9">
      <w:pPr>
        <w:spacing w:line="320" w:lineRule="atLeast"/>
        <w:rPr>
          <w:sz w:val="22"/>
          <w:szCs w:val="22"/>
        </w:rPr>
      </w:pPr>
      <w:r w:rsidRPr="00900510">
        <w:rPr>
          <w:sz w:val="22"/>
          <w:szCs w:val="22"/>
        </w:rPr>
        <w:t xml:space="preserve"> „Europe in 12 lessons“, </w:t>
      </w:r>
      <w:hyperlink r:id="rId11" w:history="1">
        <w:r w:rsidR="00C95E4F" w:rsidRPr="00900510">
          <w:rPr>
            <w:rStyle w:val="Hyperlink"/>
            <w:sz w:val="22"/>
            <w:szCs w:val="22"/>
          </w:rPr>
          <w:t>www.europa.eu/teachers-corner</w:t>
        </w:r>
      </w:hyperlink>
      <w:r w:rsidRPr="00900510">
        <w:rPr>
          <w:sz w:val="22"/>
          <w:szCs w:val="22"/>
        </w:rPr>
        <w:t xml:space="preserve">  </w:t>
      </w:r>
    </w:p>
    <w:p w:rsidR="00996FB0" w:rsidRPr="00900510" w:rsidRDefault="00996FB0">
      <w:pPr>
        <w:pStyle w:val="Fuzeile"/>
      </w:pPr>
    </w:p>
    <w:sectPr w:rsidR="00996FB0" w:rsidRPr="00900510">
      <w:headerReference w:type="even" r:id="rId12"/>
      <w:headerReference w:type="default" r:id="rId13"/>
      <w:footerReference w:type="even" r:id="rId14"/>
      <w:footerReference w:type="default" r:id="rId15"/>
      <w:headerReference w:type="first" r:id="rId16"/>
      <w:footerReference w:type="first" r:id="rId17"/>
      <w:pgSz w:w="11906" w:h="16838"/>
      <w:pgMar w:top="1418" w:right="1133" w:bottom="766" w:left="1418"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AD5" w:rsidRDefault="00092FD9">
      <w:pPr>
        <w:spacing w:after="0" w:line="240" w:lineRule="auto"/>
      </w:pPr>
      <w:r>
        <w:separator/>
      </w:r>
    </w:p>
  </w:endnote>
  <w:endnote w:type="continuationSeparator" w:id="0">
    <w:p w:rsidR="00951AD5" w:rsidRDefault="0009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86" w:rsidRDefault="00D0378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B0" w:rsidRDefault="00996FB0">
    <w:pPr>
      <w:pStyle w:val="Fuzeile"/>
      <w:jc w:val="right"/>
    </w:pPr>
  </w:p>
  <w:p w:rsidR="00996FB0" w:rsidRDefault="00996FB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86" w:rsidRDefault="00D0378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FB0" w:rsidRDefault="00092FD9">
      <w:r>
        <w:separator/>
      </w:r>
    </w:p>
  </w:footnote>
  <w:footnote w:type="continuationSeparator" w:id="0">
    <w:p w:rsidR="00996FB0" w:rsidRDefault="00092FD9">
      <w:r>
        <w:continuationSeparator/>
      </w:r>
    </w:p>
  </w:footnote>
  <w:footnote w:id="1">
    <w:p w:rsidR="00996FB0" w:rsidRDefault="00092FD9">
      <w:pPr>
        <w:pStyle w:val="Funotentext"/>
      </w:pPr>
      <w:r>
        <w:rPr>
          <w:rStyle w:val="Funotenzeichen"/>
        </w:rPr>
        <w:footnoteRef/>
      </w:r>
      <w:r w:rsidR="00AB4FA2">
        <w:rPr>
          <w:rStyle w:val="Funotenzeichen"/>
        </w:rPr>
        <w:t xml:space="preserve"> </w:t>
      </w:r>
      <w:r w:rsidR="00AB4FA2">
        <w:rPr>
          <w:rStyle w:val="Funotenzeichen"/>
        </w:rPr>
        <w:tab/>
      </w:r>
      <w:r>
        <w:t xml:space="preserve">Lehrplan für das berufliche Gymnasium der sechsjährigen Aufbauform, Englisch, </w:t>
      </w:r>
      <w:r w:rsidR="00AB4FA2">
        <w:tab/>
      </w:r>
      <w:r w:rsidR="00AB4FA2">
        <w:tab/>
      </w:r>
      <w:r w:rsidR="00AB4FA2">
        <w:tab/>
        <w:t>S.</w:t>
      </w:r>
      <w:r w:rsidR="00BF004D">
        <w:t xml:space="preserve"> </w:t>
      </w:r>
      <w:r w:rsidR="00AB4FA2">
        <w:t xml:space="preserve">7, </w:t>
      </w:r>
      <w:r>
        <w:t>2012</w:t>
      </w:r>
    </w:p>
    <w:p w:rsidR="00996FB0" w:rsidRDefault="00996FB0">
      <w:pPr>
        <w:pStyle w:val="Funote"/>
      </w:pPr>
    </w:p>
  </w:footnote>
  <w:footnote w:id="2">
    <w:p w:rsidR="00AB4FA2" w:rsidRPr="00AB4FA2" w:rsidRDefault="00AB4FA2">
      <w:pPr>
        <w:pStyle w:val="Funotentext"/>
        <w:rPr>
          <w:lang w:val="en-US"/>
        </w:rPr>
      </w:pPr>
      <w:r>
        <w:rPr>
          <w:rStyle w:val="Funotenzeichen"/>
        </w:rPr>
        <w:footnoteRef/>
      </w:r>
      <w:r w:rsidRPr="00AB4FA2">
        <w:rPr>
          <w:lang w:val="en-US"/>
        </w:rPr>
        <w:t xml:space="preserve"> </w:t>
      </w:r>
      <w:r w:rsidRPr="00AB4FA2">
        <w:rPr>
          <w:lang w:val="en-US"/>
        </w:rPr>
        <w:tab/>
        <w:t>„Europe in a nutshell“, S. 3 (</w:t>
      </w:r>
      <w:r>
        <w:rPr>
          <w:lang w:val="en-US"/>
        </w:rPr>
        <w:t xml:space="preserve">“Founding of the European Union”) – S. 5 (“How the European Union </w:t>
      </w:r>
      <w:r w:rsidR="00092FD9">
        <w:rPr>
          <w:lang w:val="en-US"/>
        </w:rPr>
        <w:tab/>
      </w:r>
      <w:r>
        <w:rPr>
          <w:lang w:val="en-US"/>
        </w:rPr>
        <w:t xml:space="preserve">makes decisions”), </w:t>
      </w:r>
      <w:r w:rsidR="00C95E4F">
        <w:rPr>
          <w:lang w:val="en-US"/>
        </w:rPr>
        <w:t>www.</w:t>
      </w:r>
      <w:r>
        <w:rPr>
          <w:lang w:val="en-US"/>
        </w:rPr>
        <w:t>europa</w:t>
      </w:r>
      <w:r w:rsidR="00092FD9">
        <w:rPr>
          <w:lang w:val="en-US"/>
        </w:rPr>
        <w:t>.eu/teachers-corner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86" w:rsidRDefault="00D0378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83" w:type="dxa"/>
      </w:tblCellMar>
      <w:tblLook w:val="04A0" w:firstRow="1" w:lastRow="0" w:firstColumn="1" w:lastColumn="0" w:noHBand="0" w:noVBand="1"/>
    </w:tblPr>
    <w:tblGrid>
      <w:gridCol w:w="747"/>
      <w:gridCol w:w="1335"/>
      <w:gridCol w:w="5715"/>
      <w:gridCol w:w="1557"/>
    </w:tblGrid>
    <w:tr w:rsidR="00996FB0">
      <w:trPr>
        <w:trHeight w:val="552"/>
      </w:trPr>
      <w:tc>
        <w:tcPr>
          <w:tcW w:w="747"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996FB0" w:rsidRPr="000C0815" w:rsidRDefault="00092FD9" w:rsidP="000C0815">
          <w:pPr>
            <w:pStyle w:val="Kopfzeile"/>
            <w:spacing w:before="240"/>
            <w:rPr>
              <w:b/>
              <w:szCs w:val="22"/>
            </w:rPr>
          </w:pPr>
          <w:r w:rsidRPr="000C0815">
            <w:rPr>
              <w:b/>
              <w:sz w:val="22"/>
              <w:szCs w:val="22"/>
            </w:rPr>
            <w:t>6BG</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996FB0" w:rsidRPr="000C0815" w:rsidRDefault="00092FD9" w:rsidP="000C0815">
          <w:pPr>
            <w:pStyle w:val="Kopfzeile"/>
            <w:spacing w:before="240"/>
            <w:rPr>
              <w:b/>
              <w:szCs w:val="22"/>
            </w:rPr>
          </w:pPr>
          <w:r w:rsidRPr="000C0815">
            <w:rPr>
              <w:b/>
              <w:sz w:val="22"/>
              <w:szCs w:val="22"/>
            </w:rPr>
            <w:t>Klasse 10</w:t>
          </w:r>
        </w:p>
      </w:tc>
      <w:tc>
        <w:tcPr>
          <w:tcW w:w="5715"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996FB0" w:rsidRPr="000C0815" w:rsidRDefault="00855DD8" w:rsidP="000C0815">
          <w:pPr>
            <w:pStyle w:val="Kopfzeile"/>
            <w:spacing w:before="240"/>
            <w:rPr>
              <w:b/>
              <w:szCs w:val="22"/>
            </w:rPr>
          </w:pPr>
          <w:r>
            <w:rPr>
              <w:b/>
              <w:sz w:val="22"/>
              <w:szCs w:val="22"/>
            </w:rPr>
            <w:t xml:space="preserve">Teil B: </w:t>
          </w:r>
          <w:r w:rsidR="00092FD9" w:rsidRPr="000C0815">
            <w:rPr>
              <w:b/>
              <w:sz w:val="22"/>
              <w:szCs w:val="22"/>
            </w:rPr>
            <w:t>Freie Rede</w:t>
          </w:r>
          <w:r w:rsidR="00D03786">
            <w:rPr>
              <w:b/>
              <w:sz w:val="22"/>
              <w:szCs w:val="22"/>
            </w:rPr>
            <w:t>: Vorbemerkungen</w:t>
          </w:r>
        </w:p>
      </w:tc>
      <w:tc>
        <w:tcPr>
          <w:tcW w:w="1557"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996FB0" w:rsidRPr="000C0815" w:rsidRDefault="00092FD9" w:rsidP="000C0815">
          <w:pPr>
            <w:pStyle w:val="Kopfzeile"/>
            <w:spacing w:before="240"/>
            <w:rPr>
              <w:b/>
              <w:szCs w:val="22"/>
            </w:rPr>
          </w:pPr>
          <w:r w:rsidRPr="000C0815">
            <w:rPr>
              <w:b/>
              <w:sz w:val="22"/>
              <w:szCs w:val="22"/>
            </w:rPr>
            <w:t>Englisch</w:t>
          </w:r>
        </w:p>
      </w:tc>
    </w:tr>
  </w:tbl>
  <w:p w:rsidR="00996FB0" w:rsidRDefault="00092FD9">
    <w:pPr>
      <w:pStyle w:val="Kopfzeile"/>
      <w:tabs>
        <w:tab w:val="left" w:pos="237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86" w:rsidRDefault="00D0378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F12F8"/>
    <w:multiLevelType w:val="multilevel"/>
    <w:tmpl w:val="F2AE91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746221BF"/>
    <w:multiLevelType w:val="multilevel"/>
    <w:tmpl w:val="871A6D70"/>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nsid w:val="76160295"/>
    <w:multiLevelType w:val="multilevel"/>
    <w:tmpl w:val="96B416A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96FB0"/>
    <w:rsid w:val="00092FD9"/>
    <w:rsid w:val="000C0815"/>
    <w:rsid w:val="001B3626"/>
    <w:rsid w:val="00855DD8"/>
    <w:rsid w:val="00900510"/>
    <w:rsid w:val="00951AD5"/>
    <w:rsid w:val="00996FB0"/>
    <w:rsid w:val="009F36FA"/>
    <w:rsid w:val="00AB4FA2"/>
    <w:rsid w:val="00BF004D"/>
    <w:rsid w:val="00C95E4F"/>
    <w:rsid w:val="00D03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spacing w:line="100" w:lineRule="atLeast"/>
    </w:pPr>
    <w:rPr>
      <w:rFonts w:ascii="Arial" w:eastAsia="SimSun" w:hAnsi="Arial" w:cs="Calibri"/>
      <w:color w:val="00000A"/>
      <w:sz w:val="24"/>
      <w:szCs w:val="24"/>
      <w:lang w:val="de-DE"/>
    </w:rPr>
  </w:style>
  <w:style w:type="paragraph" w:styleId="berschrift1">
    <w:name w:val="heading 1"/>
    <w:basedOn w:val="berschrift"/>
    <w:pPr>
      <w:keepLines/>
      <w:spacing w:after="240" w:line="320" w:lineRule="atLeast"/>
      <w:outlineLvl w:val="0"/>
    </w:pPr>
    <w:rPr>
      <w:b/>
      <w:bCs/>
      <w:color w:val="000000"/>
      <w:sz w:val="22"/>
    </w:rPr>
  </w:style>
  <w:style w:type="paragraph" w:styleId="berschrift2">
    <w:name w:val="heading 2"/>
    <w:basedOn w:val="berschrift"/>
    <w:pPr>
      <w:keepLines/>
      <w:spacing w:after="240" w:line="320" w:lineRule="atLeast"/>
      <w:outlineLvl w:val="1"/>
    </w:pPr>
    <w:rPr>
      <w:b/>
      <w:bCs/>
      <w:color w:val="000000"/>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MTimesNewRoman8Zchn">
    <w:name w:val="KM_TimesNewRoman_8 Zchn"/>
    <w:basedOn w:val="Absatz-Standardschriftart"/>
    <w:rPr>
      <w:rFonts w:ascii="Times New Roman" w:hAnsi="Times New Roman" w:cs="Times New Roman"/>
      <w:sz w:val="16"/>
    </w:rPr>
  </w:style>
  <w:style w:type="character" w:customStyle="1" w:styleId="FuzeileZchn">
    <w:name w:val="Fußzeile Zchn"/>
    <w:basedOn w:val="Absatz-Standardschriftart"/>
    <w:rPr>
      <w:rFonts w:eastAsia="Times New Roman" w:cs="Times New Roman"/>
      <w:sz w:val="16"/>
      <w:szCs w:val="20"/>
      <w:lang w:eastAsia="de-DE"/>
    </w:rPr>
  </w:style>
  <w:style w:type="character" w:customStyle="1" w:styleId="KopfzeileZchn">
    <w:name w:val="Kopfzeile Zchn"/>
    <w:basedOn w:val="Absatz-Standardschriftart"/>
    <w:rPr>
      <w:rFonts w:eastAsia="Times New Roman" w:cs="Times New Roman"/>
      <w:szCs w:val="20"/>
      <w:lang w:eastAsia="de-DE"/>
    </w:rPr>
  </w:style>
  <w:style w:type="character" w:styleId="Seitenzahl">
    <w:name w:val="page number"/>
    <w:basedOn w:val="Absatz-Standardschriftart"/>
  </w:style>
  <w:style w:type="character" w:customStyle="1" w:styleId="SprechblasentextZchn">
    <w:name w:val="Sprechblasentext Zchn"/>
    <w:basedOn w:val="Absatz-Standardschriftart"/>
    <w:rPr>
      <w:rFonts w:ascii="Tahoma" w:hAnsi="Tahoma" w:cs="Tahoma"/>
      <w:sz w:val="16"/>
      <w:szCs w:val="16"/>
    </w:rPr>
  </w:style>
  <w:style w:type="character" w:customStyle="1" w:styleId="TitelZchn">
    <w:name w:val="Titel Zchn"/>
    <w:basedOn w:val="Absatz-Standardschriftart"/>
    <w:rPr>
      <w:b/>
      <w:color w:val="000000"/>
      <w:spacing w:val="5"/>
      <w:szCs w:val="52"/>
    </w:rPr>
  </w:style>
  <w:style w:type="character" w:customStyle="1" w:styleId="berschrift2Zchn">
    <w:name w:val="Überschrift 2 Zchn"/>
    <w:basedOn w:val="Absatz-Standardschriftart"/>
    <w:rPr>
      <w:b/>
      <w:bCs/>
      <w:color w:val="000000"/>
      <w:sz w:val="22"/>
      <w:szCs w:val="26"/>
    </w:rPr>
  </w:style>
  <w:style w:type="character" w:customStyle="1" w:styleId="berschrift1Zchn">
    <w:name w:val="Überschrift 1 Zchn"/>
    <w:basedOn w:val="Absatz-Standardschriftart"/>
    <w:rPr>
      <w:b/>
      <w:bCs/>
      <w:color w:val="000000"/>
      <w:sz w:val="22"/>
      <w:szCs w:val="28"/>
    </w:rPr>
  </w:style>
  <w:style w:type="character" w:customStyle="1" w:styleId="TextkrperZchn">
    <w:name w:val="Textkörper Zchn"/>
    <w:basedOn w:val="Absatz-Standardschriftart"/>
    <w:rPr>
      <w:color w:val="000000"/>
      <w:sz w:val="22"/>
    </w:rPr>
  </w:style>
  <w:style w:type="character" w:customStyle="1" w:styleId="Textkrper2Zchn">
    <w:name w:val="Textkörper 2 Zchn"/>
    <w:basedOn w:val="Absatz-Standardschriftart"/>
    <w:rPr>
      <w:color w:val="000000"/>
      <w:sz w:val="22"/>
    </w:rPr>
  </w:style>
  <w:style w:type="character" w:customStyle="1" w:styleId="Starkbetont">
    <w:name w:val="Stark betont"/>
    <w:basedOn w:val="Absatz-Standardschriftart"/>
    <w:rPr>
      <w:b/>
      <w:bCs/>
    </w:rPr>
  </w:style>
  <w:style w:type="character" w:customStyle="1" w:styleId="FunotentextZchn">
    <w:name w:val="Fußnotentext Zchn"/>
    <w:basedOn w:val="Absatz-Standardschriftart"/>
    <w:rPr>
      <w:sz w:val="20"/>
      <w:szCs w:val="20"/>
    </w:rPr>
  </w:style>
  <w:style w:type="character" w:styleId="Funotenzeichen">
    <w:name w:val="footnote reference"/>
  </w:style>
  <w:style w:type="character" w:customStyle="1" w:styleId="kursiv">
    <w:name w:val="kursiv"/>
    <w:basedOn w:val="Absatz-Standardschriftart"/>
    <w:rPr>
      <w:i/>
    </w:rPr>
  </w:style>
  <w:style w:type="character" w:customStyle="1" w:styleId="Internetlink">
    <w:name w:val="Internetlink"/>
    <w:basedOn w:val="Absatz-Standardschriftart"/>
    <w:rPr>
      <w:color w:val="0000FF"/>
      <w:u w:val="single"/>
    </w:rPr>
  </w:style>
  <w:style w:type="character" w:styleId="Buchtitel">
    <w:name w:val="Book Title"/>
    <w:basedOn w:val="Absatz-Standardschriftart"/>
    <w:rPr>
      <w:b/>
      <w:bCs/>
      <w:smallCaps/>
      <w:spacing w:val="5"/>
    </w:rPr>
  </w:style>
  <w:style w:type="character" w:customStyle="1" w:styleId="ListLabel1">
    <w:name w:val="ListLabel 1"/>
    <w:rPr>
      <w:rFonts w:cs="Courier New"/>
    </w:rPr>
  </w:style>
  <w:style w:type="character" w:customStyle="1" w:styleId="ListLabel2">
    <w:name w:val="ListLabel 2"/>
    <w:rPr>
      <w:rFonts w:cs="Arial"/>
    </w:rPr>
  </w:style>
  <w:style w:type="character" w:customStyle="1" w:styleId="ListLabel3">
    <w:name w:val="ListLabel 3"/>
    <w:rPr>
      <w:rFonts w:cs="Calibri"/>
    </w:rPr>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styleId="Endnotenzeichen">
    <w:name w:val="endnote reference"/>
  </w:style>
  <w:style w:type="character" w:styleId="BesuchterHyperlink">
    <w:name w:val="FollowedHyperlink"/>
    <w:basedOn w:val="Absatz-Standardschriftart"/>
    <w:rPr>
      <w:color w:val="800080"/>
      <w:u w:val="single"/>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eastAsia="SimSun" w:cs="Aria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Arial"/>
    </w:rPr>
  </w:style>
  <w:style w:type="paragraph" w:customStyle="1" w:styleId="berschrift">
    <w:name w:val="Überschrift"/>
    <w:basedOn w:val="Standard"/>
    <w:next w:val="Textkrper"/>
    <w:pPr>
      <w:keepNext/>
      <w:spacing w:before="240" w:after="120"/>
    </w:pPr>
    <w:rPr>
      <w:rFonts w:eastAsia="Microsoft YaHei" w:cs="Mangal"/>
      <w:sz w:val="28"/>
      <w:szCs w:val="28"/>
    </w:rPr>
  </w:style>
  <w:style w:type="paragraph" w:styleId="Textkrper">
    <w:name w:val="Body Text"/>
    <w:basedOn w:val="Standard"/>
    <w:pPr>
      <w:spacing w:after="120" w:line="320" w:lineRule="atLeast"/>
    </w:pPr>
    <w:rPr>
      <w:color w:val="000000"/>
      <w:sz w:val="22"/>
    </w:rPr>
  </w:style>
  <w:style w:type="paragraph" w:styleId="Liste">
    <w:name w:val="List"/>
    <w:basedOn w:val="Standard"/>
    <w:pPr>
      <w:spacing w:after="0"/>
      <w:ind w:left="283" w:hanging="283"/>
      <w:contextualSpacing/>
    </w:pPr>
    <w:rPr>
      <w:rFonts w:cs="Mangal"/>
    </w:rPr>
  </w:style>
  <w:style w:type="paragraph" w:styleId="Beschriftung">
    <w:name w:val="caption"/>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KMTimesNewRoman8">
    <w:name w:val="KM_TimesNewRoman_8"/>
    <w:basedOn w:val="Standard"/>
    <w:pPr>
      <w:tabs>
        <w:tab w:val="center" w:pos="1985"/>
      </w:tabs>
      <w:jc w:val="center"/>
    </w:pPr>
    <w:rPr>
      <w:rFonts w:ascii="Times New Roman" w:hAnsi="Times New Roman" w:cs="Times New Roman"/>
      <w:sz w:val="16"/>
    </w:rPr>
  </w:style>
  <w:style w:type="paragraph" w:customStyle="1" w:styleId="Einrckung0">
    <w:name w:val="Einrückung0"/>
    <w:basedOn w:val="Standard"/>
    <w:pPr>
      <w:overflowPunct w:val="0"/>
      <w:spacing w:line="360" w:lineRule="atLeast"/>
      <w:textAlignment w:val="baseline"/>
    </w:pPr>
    <w:rPr>
      <w:rFonts w:eastAsia="Times New Roman" w:cs="Times New Roman"/>
      <w:szCs w:val="20"/>
      <w:lang w:eastAsia="de-DE"/>
    </w:rPr>
  </w:style>
  <w:style w:type="paragraph" w:customStyle="1" w:styleId="Einrckung1">
    <w:name w:val="Einrückung1"/>
    <w:basedOn w:val="Standard"/>
    <w:pPr>
      <w:overflowPunct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pPr>
      <w:overflowPunct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pPr>
      <w:overflowPunct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pPr>
      <w:overflowPunct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pPr>
      <w:tabs>
        <w:tab w:val="center" w:pos="4536"/>
        <w:tab w:val="right" w:pos="9072"/>
      </w:tabs>
      <w:overflowPunct w:val="0"/>
      <w:textAlignment w:val="baseline"/>
    </w:pPr>
    <w:rPr>
      <w:rFonts w:eastAsia="Times New Roman" w:cs="Times New Roman"/>
      <w:sz w:val="16"/>
      <w:szCs w:val="20"/>
      <w:lang w:eastAsia="de-DE"/>
    </w:rPr>
  </w:style>
  <w:style w:type="paragraph" w:styleId="Kopfzeile">
    <w:name w:val="header"/>
    <w:basedOn w:val="Standard"/>
    <w:pPr>
      <w:tabs>
        <w:tab w:val="center" w:pos="4536"/>
        <w:tab w:val="right" w:pos="9072"/>
      </w:tabs>
      <w:overflowPunct w:val="0"/>
      <w:textAlignment w:val="baseline"/>
    </w:pPr>
    <w:rPr>
      <w:rFonts w:eastAsia="Times New Roman" w:cs="Times New Roman"/>
      <w:szCs w:val="20"/>
      <w:lang w:eastAsia="de-DE"/>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spacing w:after="0"/>
      <w:ind w:left="720"/>
      <w:contextualSpacing/>
    </w:pPr>
  </w:style>
  <w:style w:type="paragraph" w:styleId="Titel">
    <w:name w:val="Title"/>
    <w:basedOn w:val="Standard"/>
    <w:pPr>
      <w:spacing w:after="28" w:line="320" w:lineRule="atLeast"/>
      <w:contextualSpacing/>
    </w:pPr>
    <w:rPr>
      <w:b/>
      <w:color w:val="000000"/>
      <w:spacing w:val="5"/>
      <w:szCs w:val="52"/>
    </w:rPr>
  </w:style>
  <w:style w:type="paragraph" w:customStyle="1" w:styleId="Aufgabe">
    <w:name w:val="Aufgabe"/>
    <w:pPr>
      <w:tabs>
        <w:tab w:val="left" w:pos="284"/>
        <w:tab w:val="right" w:pos="9923"/>
      </w:tabs>
      <w:suppressAutoHyphens/>
      <w:spacing w:before="120" w:after="0" w:line="320" w:lineRule="atLeast"/>
      <w:ind w:left="397"/>
    </w:pPr>
    <w:rPr>
      <w:rFonts w:ascii="Arial" w:eastAsia="Times New Roman" w:hAnsi="Arial" w:cs="Calibri"/>
      <w:b/>
      <w:color w:val="000000"/>
      <w:szCs w:val="24"/>
      <w:lang w:val="de-DE" w:eastAsia="de-DE"/>
    </w:rPr>
  </w:style>
  <w:style w:type="paragraph" w:customStyle="1" w:styleId="Aufzhlung">
    <w:name w:val="Aufzählung"/>
    <w:pPr>
      <w:suppressAutoHyphens/>
      <w:spacing w:before="120" w:after="0" w:line="320" w:lineRule="atLeast"/>
      <w:ind w:left="397"/>
    </w:pPr>
    <w:rPr>
      <w:rFonts w:ascii="Arial" w:eastAsia="Times New Roman" w:hAnsi="Arial" w:cs="Calibri"/>
      <w:bCs/>
      <w:color w:val="000000"/>
      <w:szCs w:val="24"/>
      <w:lang w:val="de-DE" w:eastAsia="de-DE"/>
    </w:rPr>
  </w:style>
  <w:style w:type="paragraph" w:styleId="Textkrper2">
    <w:name w:val="Body Text 2"/>
    <w:pPr>
      <w:suppressAutoHyphens/>
      <w:spacing w:before="120" w:after="0" w:line="320" w:lineRule="atLeast"/>
      <w:ind w:left="397"/>
    </w:pPr>
    <w:rPr>
      <w:rFonts w:ascii="Arial" w:eastAsia="SimSun" w:hAnsi="Arial" w:cs="Calibri"/>
      <w:color w:val="000000"/>
      <w:szCs w:val="24"/>
      <w:lang w:val="de-DE"/>
    </w:rPr>
  </w:style>
  <w:style w:type="paragraph" w:styleId="Funotentext">
    <w:name w:val="footnote text"/>
    <w:basedOn w:val="Standard"/>
    <w:rPr>
      <w:sz w:val="20"/>
      <w:szCs w:val="20"/>
    </w:rPr>
  </w:style>
  <w:style w:type="paragraph" w:customStyle="1" w:styleId="Funote">
    <w:name w:val="Fußnote"/>
    <w:basedOn w:val="Standard"/>
  </w:style>
  <w:style w:type="paragraph" w:customStyle="1" w:styleId="Rahmeninhalt">
    <w:name w:val="Rahmeninhalt"/>
    <w:basedOn w:val="Standard"/>
  </w:style>
  <w:style w:type="character" w:styleId="Hyperlink">
    <w:name w:val="Hyperlink"/>
    <w:basedOn w:val="Absatz-Standardschriftart"/>
    <w:uiPriority w:val="99"/>
    <w:unhideWhenUsed/>
    <w:rsid w:val="00C95E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pa.eu/teachers-corn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uropa.eu/kids-corne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uropa.eu/teachers-corner"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6898B-50C4-43DF-87C7-70CB48B3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Schniepp, Volker (KM)</cp:lastModifiedBy>
  <cp:revision>37</cp:revision>
  <cp:lastPrinted>2015-03-25T14:36:00Z</cp:lastPrinted>
  <dcterms:created xsi:type="dcterms:W3CDTF">2015-01-17T20:07:00Z</dcterms:created>
  <dcterms:modified xsi:type="dcterms:W3CDTF">2015-05-22T07:33:00Z</dcterms:modified>
</cp:coreProperties>
</file>