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4"/>
        </w:numPr>
        <w:spacing w:before="120" w:after="120"/>
        <w:ind w:left="284" w:hanging="57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caps/>
        </w:rPr>
        <w:t>Hör- und Hör-Sehverstehen</w:t>
      </w:r>
      <w:r>
        <w:rPr>
          <w:rFonts w:cs="Calibri" w:ascii="Calibri" w:hAnsi="Calibri" w:asciiTheme="minorHAnsi" w:cstheme="minorHAnsi" w:hAnsiTheme="minorHAnsi"/>
          <w:b/>
        </w:rPr>
        <w:t xml:space="preserve"> (lc-vc) </w:t>
      </w:r>
    </w:p>
    <w:p>
      <w:pPr>
        <w:pStyle w:val="ListParagraph"/>
        <w:numPr>
          <w:ilvl w:val="0"/>
          <w:numId w:val="5"/>
        </w:numPr>
        <w:spacing w:before="0" w:after="80"/>
        <w:ind w:left="567" w:hanging="142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Vorgaben</w:t>
      </w:r>
    </w:p>
    <w:p>
      <w:pPr>
        <w:pStyle w:val="ListParagraph"/>
        <w:numPr>
          <w:ilvl w:val="0"/>
          <w:numId w:val="6"/>
        </w:numPr>
        <w:spacing w:before="0" w:after="80"/>
        <w:ind w:left="709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Bildungsplan in Progression</w:t>
      </w:r>
    </w:p>
    <w:p>
      <w:pPr>
        <w:pStyle w:val="ListParagraph"/>
        <w:numPr>
          <w:ilvl w:val="0"/>
          <w:numId w:val="6"/>
        </w:numPr>
        <w:spacing w:before="0" w:after="80"/>
        <w:ind w:left="709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Auswahl von Material Klassen 06-12</w:t>
      </w:r>
    </w:p>
    <w:p>
      <w:pPr>
        <w:pStyle w:val="ListParagraph"/>
        <w:numPr>
          <w:ilvl w:val="0"/>
          <w:numId w:val="6"/>
        </w:numPr>
        <w:spacing w:before="0" w:after="80"/>
        <w:ind w:left="709" w:hanging="283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ascii="Calibri" w:hAnsi="Calibri" w:asciiTheme="minorHAnsi" w:cstheme="minorHAnsi" w:hAnsiTheme="minorHAnsi"/>
          <w:lang w:val="en-GB"/>
        </w:rPr>
        <w:t>Assessment Grid GeR</w:t>
      </w:r>
      <w:r>
        <w:rPr>
          <w:rFonts w:cs="Calibri" w:ascii="Calibri" w:hAnsi="Calibri" w:asciiTheme="minorHAnsi" w:cstheme="minorHAnsi" w:hAnsiTheme="minorHAnsi"/>
          <w:vertAlign w:val="superscript"/>
          <w:lang w:val="en-GB"/>
        </w:rPr>
        <w:t>#</w:t>
      </w:r>
    </w:p>
    <w:p>
      <w:pPr>
        <w:pStyle w:val="ListParagraph"/>
        <w:numPr>
          <w:ilvl w:val="0"/>
          <w:numId w:val="5"/>
        </w:numPr>
        <w:spacing w:before="120" w:after="80"/>
        <w:ind w:left="567" w:hanging="142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Hörtexte und Aufgaben</w:t>
      </w:r>
    </w:p>
    <w:p>
      <w:pPr>
        <w:pStyle w:val="ListParagraph"/>
        <w:numPr>
          <w:ilvl w:val="0"/>
          <w:numId w:val="7"/>
        </w:numPr>
        <w:spacing w:before="0" w:after="80"/>
        <w:ind w:left="993" w:hanging="284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Kriterien für Hörtexte</w:t>
      </w:r>
    </w:p>
    <w:p>
      <w:pPr>
        <w:pStyle w:val="ListParagraph"/>
        <w:numPr>
          <w:ilvl w:val="0"/>
          <w:numId w:val="7"/>
        </w:numPr>
        <w:spacing w:before="0" w:after="80"/>
        <w:ind w:left="993" w:hanging="284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Kriterien für Aufgaben</w:t>
      </w:r>
    </w:p>
    <w:p>
      <w:pPr>
        <w:pStyle w:val="ListParagraph"/>
        <w:numPr>
          <w:ilvl w:val="0"/>
          <w:numId w:val="6"/>
        </w:numPr>
        <w:spacing w:before="0" w:after="80"/>
        <w:ind w:left="709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Beispiele: Hör- und Hör-Sehverstehen</w:t>
      </w:r>
    </w:p>
    <w:p>
      <w:pPr>
        <w:pStyle w:val="ListParagraph"/>
        <w:numPr>
          <w:ilvl w:val="0"/>
          <w:numId w:val="7"/>
        </w:numPr>
        <w:spacing w:before="0" w:after="80"/>
        <w:ind w:left="993" w:hanging="284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Film documentary*</w:t>
      </w:r>
    </w:p>
    <w:p>
      <w:pPr>
        <w:pStyle w:val="ListParagraph"/>
        <w:numPr>
          <w:ilvl w:val="0"/>
          <w:numId w:val="7"/>
        </w:numPr>
        <w:spacing w:before="0" w:after="80"/>
        <w:ind w:left="993" w:hanging="284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ascii="Calibri" w:hAnsi="Calibri" w:asciiTheme="minorHAnsi" w:cstheme="minorHAnsi" w:hAnsiTheme="minorHAnsi"/>
          <w:lang w:val="en-GB"/>
        </w:rPr>
        <w:t>Documentary radio programme*</w:t>
      </w:r>
    </w:p>
    <w:p>
      <w:pPr>
        <w:pStyle w:val="ListParagraph"/>
        <w:numPr>
          <w:ilvl w:val="0"/>
          <w:numId w:val="7"/>
        </w:numPr>
        <w:spacing w:before="0" w:after="80"/>
        <w:ind w:left="993" w:hanging="284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Quiz und Feedback* zu Präsentationen</w:t>
      </w:r>
    </w:p>
    <w:p>
      <w:pPr>
        <w:pStyle w:val="ListParagraph"/>
        <w:numPr>
          <w:ilvl w:val="0"/>
          <w:numId w:val="6"/>
        </w:numPr>
        <w:spacing w:before="0" w:after="80"/>
        <w:ind w:left="709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Übungsformen und Binnendifferenzierung</w:t>
      </w:r>
    </w:p>
    <w:p>
      <w:pPr>
        <w:pStyle w:val="ListParagraph"/>
        <w:numPr>
          <w:ilvl w:val="0"/>
          <w:numId w:val="4"/>
        </w:numPr>
        <w:spacing w:before="120" w:after="80"/>
        <w:ind w:left="284" w:hanging="57"/>
        <w:rPr>
          <w:rFonts w:ascii="Calibri" w:hAnsi="Calibri" w:cs="Calibri" w:asciiTheme="minorHAnsi" w:cstheme="minorHAnsi" w:hAnsiTheme="minorHAnsi"/>
          <w:b/>
          <w:b/>
        </w:rPr>
      </w:pPr>
      <w:r>
        <w:br w:type="column"/>
      </w:r>
      <w:r>
        <w:rPr>
          <w:rFonts w:cs="Calibri" w:ascii="Calibri" w:hAnsi="Calibri" w:asciiTheme="minorHAnsi" w:cstheme="minorHAnsi" w:hAnsiTheme="minorHAnsi"/>
          <w:b/>
          <w:caps/>
        </w:rPr>
        <w:t>Filmanalyse</w:t>
      </w:r>
      <w:r>
        <w:rPr>
          <w:rFonts w:cs="Calibri" w:ascii="Calibri" w:hAnsi="Calibri" w:asciiTheme="minorHAnsi" w:cstheme="minorHAnsi" w:hAnsiTheme="minorHAnsi"/>
          <w:b/>
        </w:rPr>
        <w:t xml:space="preserve"> (fa)</w:t>
      </w:r>
    </w:p>
    <w:p>
      <w:pPr>
        <w:pStyle w:val="ListParagraph"/>
        <w:numPr>
          <w:ilvl w:val="0"/>
          <w:numId w:val="5"/>
        </w:numPr>
        <w:spacing w:before="240" w:after="120"/>
        <w:ind w:left="567" w:hanging="142"/>
        <w:rPr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Filmanalyse und Aufgaben</w:t>
      </w:r>
    </w:p>
    <w:p>
      <w:pPr>
        <w:pStyle w:val="ListParagraph"/>
        <w:numPr>
          <w:ilvl w:val="0"/>
          <w:numId w:val="6"/>
        </w:numPr>
        <w:spacing w:before="0" w:after="120"/>
        <w:ind w:left="709" w:hanging="283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ascii="Calibri" w:hAnsi="Calibri" w:asciiTheme="minorHAnsi" w:cstheme="minorHAnsi" w:hAnsiTheme="minorHAnsi"/>
          <w:lang w:val="en-GB"/>
        </w:rPr>
        <w:t>Redemittel Filmanalyse</w:t>
      </w:r>
    </w:p>
    <w:p>
      <w:pPr>
        <w:pStyle w:val="ListParagraph"/>
        <w:numPr>
          <w:ilvl w:val="0"/>
          <w:numId w:val="6"/>
        </w:numPr>
        <w:spacing w:before="0" w:after="120"/>
        <w:ind w:left="709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Aufgaben: Working with screenshots </w:t>
      </w:r>
    </w:p>
    <w:p>
      <w:pPr>
        <w:pStyle w:val="ListParagraph"/>
        <w:numPr>
          <w:ilvl w:val="0"/>
          <w:numId w:val="6"/>
        </w:numPr>
        <w:spacing w:before="0" w:after="120"/>
        <w:ind w:left="709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Beispiele: </w:t>
      </w:r>
    </w:p>
    <w:p>
      <w:pPr>
        <w:pStyle w:val="ListParagraph"/>
        <w:numPr>
          <w:ilvl w:val="0"/>
          <w:numId w:val="7"/>
        </w:numPr>
        <w:spacing w:before="0" w:after="120"/>
        <w:ind w:left="993" w:hanging="284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Spielfilm 1</w:t>
      </w:r>
      <w:r>
        <w:rPr>
          <w:rFonts w:cs="Calibri" w:ascii="Calibri" w:hAnsi="Calibri" w:asciiTheme="minorHAnsi" w:cstheme="minorHAnsi" w:hAnsiTheme="minorHAnsi"/>
          <w:vertAlign w:val="superscript"/>
        </w:rPr>
        <w:t>#</w:t>
      </w:r>
    </w:p>
    <w:p>
      <w:pPr>
        <w:pStyle w:val="ListParagraph"/>
        <w:numPr>
          <w:ilvl w:val="0"/>
          <w:numId w:val="7"/>
        </w:numPr>
        <w:spacing w:before="0" w:after="120"/>
        <w:ind w:left="993" w:hanging="284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Spielfilm 2</w:t>
      </w:r>
      <w:r>
        <w:rPr>
          <w:rFonts w:cs="Calibri" w:ascii="Calibri" w:hAnsi="Calibri" w:asciiTheme="minorHAnsi" w:cstheme="minorHAnsi" w:hAnsiTheme="minorHAnsi"/>
          <w:vertAlign w:val="superscript"/>
        </w:rPr>
        <w:t>#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964" w:top="1021" w:footer="964" w:bottom="1134" w:gutter="0"/>
          <w:pgNumType w:fmt="decimal"/>
          <w:cols w:num="2" w:equalWidth="false" w:sep="false">
            <w:col w:w="5670" w:space="566"/>
            <w:col w:w="3401"/>
          </w:cols>
          <w:formProt w:val="false"/>
          <w:textDirection w:val="lrTb"/>
          <w:docGrid w:type="default" w:linePitch="600" w:charSpace="32768"/>
        </w:sectPr>
      </w:pPr>
    </w:p>
    <w:tbl>
      <w:tblPr>
        <w:tblStyle w:val="Tabellengitternetz"/>
        <w:tblW w:w="96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70"/>
      </w:tblGrid>
      <w:tr>
        <w:trPr>
          <w:trHeight w:val="397" w:hRule="exact"/>
        </w:trPr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  <w:tab w:val="right" w:pos="9356" w:leader="none"/>
              </w:tabs>
              <w:spacing w:before="0" w:after="240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kern w:val="0"/>
                <w:sz w:val="20"/>
                <w:lang w:val="de-DE" w:bidi="ar-SA"/>
              </w:rPr>
            </w:r>
          </w:p>
        </w:tc>
      </w:tr>
      <w:tr>
        <w:trPr>
          <w:trHeight w:val="28" w:hRule="exact"/>
        </w:trPr>
        <w:tc>
          <w:tcPr>
            <w:tcW w:w="967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  <w:tab w:val="right" w:pos="9356" w:leader="none"/>
              </w:tabs>
              <w:spacing w:before="0" w:after="6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kern w:val="0"/>
                <w:sz w:val="20"/>
                <w:lang w:val="de-DE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663" w:leader="none"/>
          <w:tab w:val="right" w:pos="9498" w:leader="none"/>
        </w:tabs>
        <w:spacing w:before="120" w:after="12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 xml:space="preserve">* s. </w:t>
      </w:r>
      <w:hyperlink r:id="rId4">
        <w:r>
          <w:rPr>
            <w:rStyle w:val="Internetverknpfung"/>
            <w:rFonts w:cs="Calibri" w:ascii="Calibri" w:hAnsi="Calibri"/>
          </w:rPr>
          <w:t>www.englisch-bw.de</w:t>
        </w:r>
      </w:hyperlink>
      <w:r>
        <w:rPr>
          <w:rFonts w:cs="Calibri" w:ascii="Calibri" w:hAnsi="Calibri"/>
        </w:rPr>
        <w:t xml:space="preserve"> unter „Hörverstehen“ etc.</w:t>
        <w:tab/>
      </w:r>
      <w:r>
        <w:rPr>
          <w:rFonts w:cs="Calibri" w:ascii="Calibri" w:hAnsi="Calibri"/>
          <w:vertAlign w:val="superscript"/>
        </w:rPr>
        <w:t>#</w:t>
      </w:r>
      <w:r>
        <w:rPr>
          <w:rFonts w:cs="Calibri" w:ascii="Calibri" w:hAnsi="Calibri"/>
        </w:rPr>
        <w:t xml:space="preserve"> Material nur </w:t>
      </w:r>
      <w:r>
        <w:rPr>
          <w:rFonts w:cs="Calibri" w:ascii="Calibri" w:hAnsi="Calibri" w:asciiTheme="minorHAnsi" w:cstheme="minorHAnsi" w:hAnsiTheme="minorHAnsi"/>
        </w:rPr>
        <w:t>in Papierform</w:t>
      </w:r>
    </w:p>
    <w:tbl>
      <w:tblPr>
        <w:tblStyle w:val="Tabellengitternetz"/>
        <w:tblW w:w="96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70"/>
      </w:tblGrid>
      <w:tr>
        <w:trPr>
          <w:trHeight w:val="28" w:hRule="exact"/>
        </w:trPr>
        <w:tc>
          <w:tcPr>
            <w:tcW w:w="967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  <w:tab w:val="right" w:pos="9356" w:leader="none"/>
              </w:tabs>
              <w:spacing w:before="0" w:after="6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kern w:val="0"/>
                <w:sz w:val="20"/>
                <w:lang w:val="de-DE" w:bidi="ar-SA"/>
              </w:rPr>
            </w:r>
          </w:p>
        </w:tc>
      </w:tr>
      <w:tr>
        <w:trPr>
          <w:trHeight w:val="57" w:hRule="exact"/>
        </w:trPr>
        <w:tc>
          <w:tcPr>
            <w:tcW w:w="967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  <w:tab w:val="right" w:pos="9356" w:leader="none"/>
              </w:tabs>
              <w:spacing w:before="0" w:after="0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kern w:val="0"/>
                <w:sz w:val="20"/>
                <w:lang w:val="de-DE" w:bidi="ar-SA"/>
              </w:rPr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  <w:tab w:val="right" w:pos="9356" w:leader="none"/>
              </w:tabs>
              <w:spacing w:before="240" w:after="120"/>
              <w:contextualSpacing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  <w:kern w:val="0"/>
                <w:sz w:val="20"/>
                <w:lang w:val="de-DE" w:bidi="ar-SA"/>
              </w:rPr>
              <w:t>Ausgewählte Literatur</w:t>
            </w:r>
            <w:r>
              <w:rPr>
                <w:rFonts w:ascii="Calibri" w:hAnsi="Calibri" w:asciiTheme="minorHAnsi" w:hAnsiTheme="minorHAnsi"/>
                <w:b/>
                <w:kern w:val="0"/>
                <w:sz w:val="20"/>
                <w:lang w:val="de-DE" w:bidi="ar-SA"/>
              </w:rPr>
              <w:t xml:space="preserve"> zu Hör- und Hör-Sehverstehen sowie Filmanalyse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GB" w:bidi="ar-SA"/>
              </w:rPr>
              <w:t>Anne Anderson &amp; Tony Lynch, Listening, Oxford University Press 1988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Haß, Frank „Hör- und Hör-Sehverstehen“, in ders. (Hg.) Fachdidaktik Englisch, Stuttgart, 2006,</w:t>
            </w:r>
          </w:p>
          <w:p>
            <w:pPr>
              <w:pStyle w:val="Endnote"/>
              <w:widowControl/>
              <w:spacing w:before="60" w:after="60"/>
              <w:ind w:left="567" w:hanging="0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(Aufgaben auf der beiliegenden DVD wie in FUE Heft Hörverstehen 64-65)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Der Fremdsprachliche Unterricht Englisch, Heft 64-65, Hörverstehen, August 2003, Friedrich Verlag, SS. 23-27, Verbesserung des Hörverstehens (vergriffen)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 xml:space="preserve">Der Fremdsprachliche Unterricht Englisch, Heft 76, Präsentieren, Juli 2005, Friedrich Verlag 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Der Fremdsprachliche Unterricht Englisch, Heft 92, Radio Plays, März 2008, Friedrich Verlag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Hermes, Liesel, „Hörverstehen“, in Timm (Hg.) Englisch lehren und lernen, Berlin, 1998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Der Fremdsprachliche Unterricht Englisch, Heft 94, Differenzierung, Juli 2008, Friedrich Verlag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Der Fremdsprachliche Unterricht Englisch, Heft 106, Scaffolding […], Juli 2010, Friedrich Verlag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24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Der Fremdsprachliche Unterricht Englisch, Heft 112/113, Filme verstehen, Filme drehen, August 2011, Friedrich Verlag (zahlreiche praktische Anregungen, Links zu Material online)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Englisch 5-10 Englisch, Medien Machbar, Heft 20, 4. Quartal 2012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Roswitha Henseler, Stefan Möller, Carola Suhrkamp, Filme im Englischunterricht, Grundlagen, Methoden, Genres, Kallmeyer Klett, 2011 mit Download-Material (Links zu Material online)</w:t>
            </w:r>
          </w:p>
        </w:tc>
      </w:tr>
      <w:tr>
        <w:trPr/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ndnote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contextualSpacing/>
              <w:jc w:val="lef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de-DE" w:bidi="ar-SA"/>
              </w:rPr>
              <w:t>Christiane Lütge, Mit Filmen unterrichten, Cornelsen, 2012</w:t>
            </w:r>
          </w:p>
        </w:tc>
      </w:tr>
    </w:tbl>
    <w:p>
      <w:pPr>
        <w:pStyle w:val="Endnote"/>
        <w:spacing w:before="0" w:after="60"/>
        <w:contextualSpacing/>
        <w:rPr>
          <w:rFonts w:ascii="Calibri" w:hAnsi="Calibri" w:asciiTheme="minorHAnsi" w:hAnsiTheme="minorHAnsi"/>
          <w:sz w:val="12"/>
          <w:szCs w:val="24"/>
        </w:rPr>
      </w:pPr>
      <w:r>
        <w:rPr/>
      </w:r>
    </w:p>
    <w:sectPr>
      <w:type w:val="continuous"/>
      <w:pgSz w:w="11906" w:h="16838"/>
      <w:pgMar w:left="1134" w:right="1134" w:header="964" w:top="1021" w:footer="964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StarBat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9072"/>
        <w:tab w:val="center" w:pos="4536" w:leader="none"/>
        <w:tab w:val="right" w:pos="9214" w:leader="none"/>
      </w:tabs>
      <w:spacing w:before="0" w:after="60"/>
      <w:rPr>
        <w:rFonts w:ascii="Calibri" w:hAnsi="Calibri" w:cs="Calibri"/>
      </w:rPr>
    </w:pPr>
    <w:r>
      <w:rPr>
        <w:rFonts w:cs="Calibri" w:ascii="Calibri" w:hAnsi="Calibri"/>
      </w:rPr>
      <w:t>ZPG Englisch Sek. I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center" w:pos="4819" w:leader="none"/>
        <w:tab w:val="right" w:pos="9638" w:leader="none"/>
      </w:tabs>
      <w:spacing w:before="0" w:after="0"/>
      <w:rPr>
        <w:rFonts w:ascii="Calibri" w:hAnsi="Calibri" w:cs="Calibri"/>
      </w:rPr>
    </w:pPr>
    <w:r>
      <w:rPr>
        <w:rFonts w:cs="Calibri" w:ascii="Calibri" w:hAnsi="Calibri"/>
      </w:rPr>
      <w:t>Klasse 09/10</w:t>
    </w:r>
    <w:r>
      <w:rPr>
        <w:rFonts w:cs="Calibri" w:ascii="Calibri" w:hAnsi="Calibri"/>
        <w:color w:val="FF0000"/>
        <w:szCs w:val="28"/>
      </w:rPr>
      <w:tab/>
    </w:r>
    <w:r>
      <w:rPr>
        <w:rFonts w:cs="Calibri" w:ascii="Calibri" w:hAnsi="Calibri"/>
        <w:szCs w:val="28"/>
      </w:rPr>
      <w:t>listening / viewing</w:t>
    </w:r>
    <w:r>
      <w:rPr>
        <w:rFonts w:cs="Calibri" w:ascii="Calibri" w:hAnsi="Calibri"/>
        <w:color w:val="FF0000"/>
      </w:rPr>
      <w:tab/>
    </w:r>
    <w:r>
      <w:rPr>
        <w:rFonts w:cs="Calibri" w:ascii="Calibri" w:hAnsi="Calibri"/>
      </w:rPr>
      <w:t>Gliederung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hadow w:val="false"/>
        <w:kern w:val="0"/>
        <w:emboss w:val="false"/>
        <w:imprint w:val="false"/>
        <w:vanish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cs="StarBat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cs="StarBat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upperLetter"/>
      <w:lvlText w:val="%1."/>
      <w:lvlJc w:val="right"/>
      <w:pPr>
        <w:tabs>
          <w:tab w:val="num" w:pos="0"/>
        </w:tabs>
        <w:ind w:left="262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0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4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06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7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2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41" w:hanging="180"/>
      </w:pPr>
    </w:lvl>
  </w:abstractNum>
  <w:abstractNum w:abstractNumId="5">
    <w:lvl w:ilvl="0">
      <w:start w:val="1"/>
      <w:numFmt w:val="upperRoman"/>
      <w:lvlText w:val="%1."/>
      <w:lvlJc w:val="right"/>
      <w:pPr>
        <w:tabs>
          <w:tab w:val="num" w:pos="0"/>
        </w:tabs>
        <w:ind w:left="1069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29" w:hanging="180"/>
      </w:pPr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0"/>
        </w:tabs>
        <w:ind w:left="1636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93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0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0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14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1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2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363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09c3"/>
    <w:pPr>
      <w:widowControl/>
      <w:suppressAutoHyphens w:val="false"/>
      <w:bidi w:val="0"/>
      <w:spacing w:before="0" w:after="60"/>
      <w:jc w:val="left"/>
    </w:pPr>
    <w:rPr>
      <w:rFonts w:eastAsia="Calibri" w:ascii="Arial" w:hAnsi="Arial" w:cs="Times New Roman"/>
      <w:color w:val="auto"/>
      <w:kern w:val="0"/>
      <w:sz w:val="24"/>
      <w:szCs w:val="24"/>
      <w:lang w:eastAsia="en-US" w:val="de-DE" w:bidi="ar-SA"/>
    </w:rPr>
  </w:style>
  <w:style w:type="paragraph" w:styleId="Berschrift2">
    <w:name w:val="Heading 2"/>
    <w:basedOn w:val="Normal"/>
    <w:next w:val="Normal"/>
    <w:link w:val="berschrift2Zchn"/>
    <w:qFormat/>
    <w:rsid w:val="008e485e"/>
    <w:pPr>
      <w:keepNext w:val="true"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Normal"/>
    <w:next w:val="Normal"/>
    <w:link w:val="berschrift3Zchn"/>
    <w:qFormat/>
    <w:rsid w:val="008e485e"/>
    <w:pPr>
      <w:keepNext w:val="true"/>
      <w:tabs>
        <w:tab w:val="clear" w:pos="708"/>
        <w:tab w:val="left" w:pos="851" w:leader="none"/>
      </w:tabs>
      <w:spacing w:lineRule="auto" w:line="300" w:before="120" w:after="120"/>
      <w:ind w:left="425" w:hanging="0"/>
      <w:outlineLvl w:val="2"/>
    </w:pPr>
    <w:rPr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2Zchn" w:customStyle="1">
    <w:name w:val="Überschrift 2 Zchn"/>
    <w:basedOn w:val="DefaultParagraphFont"/>
    <w:link w:val="berschrift2"/>
    <w:qFormat/>
    <w:rsid w:val="008e485e"/>
    <w:rPr>
      <w:b/>
      <w:bCs/>
      <w:i/>
      <w:iCs/>
      <w:sz w:val="28"/>
      <w:szCs w:val="28"/>
    </w:rPr>
  </w:style>
  <w:style w:type="character" w:styleId="Berschrift3Zchn" w:customStyle="1">
    <w:name w:val="Überschrift 3 Zchn"/>
    <w:basedOn w:val="DefaultParagraphFont"/>
    <w:link w:val="berschrift3"/>
    <w:qFormat/>
    <w:rsid w:val="008e485e"/>
    <w:rPr>
      <w:sz w:val="22"/>
    </w:rPr>
  </w:style>
  <w:style w:type="character" w:styleId="TitelZchn" w:customStyle="1">
    <w:name w:val="Titel Zchn"/>
    <w:basedOn w:val="DefaultParagraphFont"/>
    <w:link w:val="Titel"/>
    <w:qFormat/>
    <w:rsid w:val="008e485e"/>
    <w:rPr>
      <w:rFonts w:ascii="Verdana" w:hAnsi="Verdana"/>
      <w:b/>
      <w:sz w:val="28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8e485e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8e485e"/>
    <w:rPr/>
  </w:style>
  <w:style w:type="character" w:styleId="Pagenumber">
    <w:name w:val="page number"/>
    <w:basedOn w:val="DefaultParagraphFont"/>
    <w:qFormat/>
    <w:rsid w:val="008e485e"/>
    <w:rPr/>
  </w:style>
  <w:style w:type="character" w:styleId="Internetverknpfung">
    <w:name w:val="Internetverknüpfung"/>
    <w:basedOn w:val="DefaultParagraphFont"/>
    <w:uiPriority w:val="99"/>
    <w:unhideWhenUsed/>
    <w:rsid w:val="008e58b0"/>
    <w:rPr>
      <w:color w:val="0000FF" w:themeColor="hyperlink"/>
      <w:u w:val="single"/>
    </w:rPr>
  </w:style>
  <w:style w:type="character" w:styleId="EndnotentextZchn" w:customStyle="1">
    <w:name w:val="Endnotentext Zchn"/>
    <w:basedOn w:val="DefaultParagraphFont"/>
    <w:link w:val="Endnotentext"/>
    <w:qFormat/>
    <w:rsid w:val="0022685d"/>
    <w:rPr>
      <w:rFonts w:cs="" w:cstheme="minorBidi"/>
    </w:rPr>
  </w:style>
  <w:style w:type="character" w:styleId="Funotenanker">
    <w:name w:val="Fußnotenanker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96854"/>
    <w:rPr>
      <w:vertAlign w:val="superscript"/>
    </w:rPr>
  </w:style>
  <w:style w:type="character" w:styleId="IntenseReference">
    <w:name w:val="Intense Reference"/>
    <w:uiPriority w:val="32"/>
    <w:qFormat/>
    <w:rsid w:val="004f531e"/>
    <w:rPr>
      <w:b/>
      <w:bCs/>
      <w:smallCaps/>
      <w:color w:val="C0504D"/>
      <w:spacing w:val="5"/>
      <w:u w:val="single"/>
    </w:rPr>
  </w:style>
  <w:style w:type="character" w:styleId="FunotentextZchn" w:customStyle="1">
    <w:name w:val="Fußnotentext Zchn"/>
    <w:basedOn w:val="DefaultParagraphFont"/>
    <w:link w:val="Funotentext"/>
    <w:uiPriority w:val="99"/>
    <w:semiHidden/>
    <w:qFormat/>
    <w:rsid w:val="004f531e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erif" w:hAnsi="Liberation Serif" w:eastAsia="Noto Sans CJK SC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Liberation Sans" w:hAnsi="Liberation Sans"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Liberation Sans" w:hAnsi="Liberation Sans"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Liberation Sans" w:hAnsi="Liberation Sans" w:cs="Droid Sans Devanagari"/>
    </w:rPr>
  </w:style>
  <w:style w:type="paragraph" w:styleId="Formatvorlage1" w:customStyle="1">
    <w:name w:val="Formatvorlage1"/>
    <w:basedOn w:val="Normal"/>
    <w:qFormat/>
    <w:rsid w:val="008e485e"/>
    <w:pPr/>
    <w:rPr/>
  </w:style>
  <w:style w:type="paragraph" w:styleId="ListParagraph">
    <w:name w:val="List Paragraph"/>
    <w:basedOn w:val="Normal"/>
    <w:uiPriority w:val="34"/>
    <w:qFormat/>
    <w:rsid w:val="008e485e"/>
    <w:pPr>
      <w:spacing w:before="0" w:after="60"/>
      <w:ind w:left="720" w:hanging="0"/>
      <w:contextualSpacing/>
    </w:pPr>
    <w:rPr/>
  </w:style>
  <w:style w:type="paragraph" w:styleId="Titel">
    <w:name w:val="Title"/>
    <w:basedOn w:val="Normal"/>
    <w:link w:val="TitelZchn"/>
    <w:qFormat/>
    <w:rsid w:val="008e485e"/>
    <w:pPr>
      <w:spacing w:before="0" w:after="240"/>
      <w:jc w:val="center"/>
    </w:pPr>
    <w:rPr>
      <w:rFonts w:ascii="Verdana" w:hAnsi="Verdana"/>
      <w:b/>
      <w:sz w:val="28"/>
    </w:rPr>
  </w:style>
  <w:style w:type="paragraph" w:styleId="BSStandard" w:customStyle="1">
    <w:name w:val="BS-Standard"/>
    <w:basedOn w:val="Normal"/>
    <w:autoRedefine/>
    <w:qFormat/>
    <w:rsid w:val="008e485e"/>
    <w:pPr>
      <w:numPr>
        <w:ilvl w:val="0"/>
        <w:numId w:val="1"/>
      </w:numPr>
      <w:jc w:val="both"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rsid w:val="008e48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rsid w:val="008e48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SEinrckung1" w:customStyle="1">
    <w:name w:val="BS_Einrückung1"/>
    <w:basedOn w:val="Normal"/>
    <w:qFormat/>
    <w:rsid w:val="008e485e"/>
    <w:pPr>
      <w:spacing w:lineRule="auto" w:line="300" w:before="0" w:after="120"/>
      <w:ind w:left="425" w:hanging="0"/>
    </w:pPr>
    <w:rPr>
      <w:sz w:val="22"/>
    </w:rPr>
  </w:style>
  <w:style w:type="paragraph" w:styleId="BSEinrckung2" w:customStyle="1">
    <w:name w:val="BS_Einrückung2"/>
    <w:basedOn w:val="Normal"/>
    <w:qFormat/>
    <w:rsid w:val="008e485e"/>
    <w:pPr>
      <w:spacing w:lineRule="auto" w:line="300" w:before="0" w:after="120"/>
      <w:ind w:left="851" w:hanging="0"/>
    </w:pPr>
    <w:rPr>
      <w:sz w:val="22"/>
    </w:rPr>
  </w:style>
  <w:style w:type="paragraph" w:styleId="BSAufzhlung1" w:customStyle="1">
    <w:name w:val="BS_Aufzählung1"/>
    <w:basedOn w:val="Normal"/>
    <w:qFormat/>
    <w:rsid w:val="008e485e"/>
    <w:pPr>
      <w:numPr>
        <w:ilvl w:val="0"/>
        <w:numId w:val="2"/>
      </w:numPr>
      <w:tabs>
        <w:tab w:val="clear" w:pos="708"/>
        <w:tab w:val="left" w:pos="709" w:leader="none"/>
      </w:tabs>
      <w:spacing w:lineRule="auto" w:line="300" w:before="0" w:after="120"/>
    </w:pPr>
    <w:rPr>
      <w:sz w:val="22"/>
    </w:rPr>
  </w:style>
  <w:style w:type="paragraph" w:styleId="BSAufzhlung2" w:customStyle="1">
    <w:name w:val="BS_Aufzählung2"/>
    <w:basedOn w:val="Normal"/>
    <w:qFormat/>
    <w:rsid w:val="008e485e"/>
    <w:pPr>
      <w:numPr>
        <w:ilvl w:val="0"/>
        <w:numId w:val="3"/>
      </w:numPr>
      <w:tabs>
        <w:tab w:val="clear" w:pos="708"/>
        <w:tab w:val="left" w:pos="1134" w:leader="none"/>
      </w:tabs>
      <w:spacing w:lineRule="auto" w:line="300" w:before="0" w:after="120"/>
    </w:pPr>
    <w:rPr>
      <w:sz w:val="22"/>
    </w:rPr>
  </w:style>
  <w:style w:type="paragraph" w:styleId="BSberschrift2num" w:customStyle="1">
    <w:name w:val="BS_Überschrift2_num"/>
    <w:basedOn w:val="Berschrift2"/>
    <w:next w:val="Normal"/>
    <w:qFormat/>
    <w:rsid w:val="008e485e"/>
    <w:pPr>
      <w:tabs>
        <w:tab w:val="clear" w:pos="708"/>
        <w:tab w:val="left" w:pos="425" w:leader="none"/>
      </w:tabs>
      <w:suppressAutoHyphens w:val="true"/>
      <w:spacing w:lineRule="auto" w:line="300" w:before="240" w:after="120"/>
      <w:ind w:left="425" w:hanging="425"/>
    </w:pPr>
    <w:rPr>
      <w:bCs w:val="false"/>
      <w:i w:val="false"/>
      <w:iCs w:val="false"/>
      <w:sz w:val="24"/>
      <w:szCs w:val="20"/>
    </w:rPr>
  </w:style>
  <w:style w:type="paragraph" w:styleId="BSberschrift3" w:customStyle="1">
    <w:name w:val="BS_Überschrift3"/>
    <w:basedOn w:val="Normal"/>
    <w:next w:val="Normal"/>
    <w:qFormat/>
    <w:rsid w:val="008e485e"/>
    <w:pPr>
      <w:keepNext w:val="true"/>
      <w:suppressAutoHyphens w:val="true"/>
      <w:spacing w:lineRule="auto" w:line="300" w:before="120" w:after="120"/>
      <w:ind w:left="425" w:hanging="0"/>
    </w:pPr>
    <w:rPr>
      <w:b/>
      <w:sz w:val="22"/>
    </w:rPr>
  </w:style>
  <w:style w:type="paragraph" w:styleId="BSberschrift4" w:customStyle="1">
    <w:name w:val="BS_Überschrift4"/>
    <w:basedOn w:val="Normal"/>
    <w:next w:val="Normal"/>
    <w:qFormat/>
    <w:rsid w:val="008e485e"/>
    <w:pPr>
      <w:keepNext w:val="true"/>
      <w:suppressAutoHyphens w:val="true"/>
      <w:spacing w:lineRule="auto" w:line="300" w:before="0" w:after="120"/>
      <w:ind w:left="851" w:hanging="0"/>
    </w:pPr>
    <w:rPr>
      <w:b/>
      <w:sz w:val="22"/>
    </w:rPr>
  </w:style>
  <w:style w:type="paragraph" w:styleId="BSKlasseohneSeitenwechsel" w:customStyle="1">
    <w:name w:val="BS_Klasse ohne Seitenwechsel"/>
    <w:basedOn w:val="Normal"/>
    <w:next w:val="Normal"/>
    <w:qFormat/>
    <w:rsid w:val="008e485e"/>
    <w:pPr>
      <w:pageBreakBefore/>
      <w:spacing w:lineRule="auto" w:line="300" w:before="0" w:after="120"/>
    </w:pPr>
    <w:rPr>
      <w:b/>
      <w:sz w:val="28"/>
    </w:rPr>
  </w:style>
  <w:style w:type="paragraph" w:styleId="BSKlasse" w:customStyle="1">
    <w:name w:val="BS_Klasse"/>
    <w:basedOn w:val="Normal"/>
    <w:next w:val="Normal"/>
    <w:qFormat/>
    <w:rsid w:val="008e485e"/>
    <w:pPr>
      <w:pageBreakBefore/>
      <w:spacing w:lineRule="auto" w:line="300" w:before="0" w:after="120"/>
    </w:pPr>
    <w:rPr>
      <w:b/>
      <w:sz w:val="28"/>
    </w:rPr>
  </w:style>
  <w:style w:type="paragraph" w:styleId="BS1" w:customStyle="1">
    <w:name w:val="BS-Ü 1"/>
    <w:basedOn w:val="BSStandard"/>
    <w:next w:val="BSStandard"/>
    <w:qFormat/>
    <w:rsid w:val="008e485e"/>
    <w:pPr>
      <w:keepNext w:val="true"/>
      <w:numPr>
        <w:ilvl w:val="0"/>
        <w:numId w:val="0"/>
      </w:numPr>
      <w:tabs>
        <w:tab w:val="clear" w:pos="708"/>
        <w:tab w:val="left" w:pos="482" w:leader="none"/>
      </w:tabs>
      <w:suppressAutoHyphens w:val="true"/>
      <w:spacing w:lineRule="auto" w:line="300" w:before="120" w:after="60"/>
    </w:pPr>
    <w:rPr>
      <w:b/>
      <w:sz w:val="28"/>
    </w:rPr>
  </w:style>
  <w:style w:type="paragraph" w:styleId="BS2" w:customStyle="1">
    <w:name w:val="BS-Ü 2"/>
    <w:basedOn w:val="BSStandard"/>
    <w:next w:val="BSStandard"/>
    <w:qFormat/>
    <w:rsid w:val="008e485e"/>
    <w:pPr>
      <w:keepNext w:val="true"/>
      <w:numPr>
        <w:ilvl w:val="0"/>
        <w:numId w:val="0"/>
      </w:numPr>
      <w:tabs>
        <w:tab w:val="clear" w:pos="708"/>
        <w:tab w:val="left" w:pos="425" w:leader="none"/>
      </w:tabs>
      <w:suppressAutoHyphens w:val="true"/>
      <w:spacing w:lineRule="auto" w:line="300" w:before="120" w:after="60"/>
    </w:pPr>
    <w:rPr>
      <w:b/>
      <w:bCs/>
      <w:iCs/>
      <w:sz w:val="28"/>
    </w:rPr>
  </w:style>
  <w:style w:type="paragraph" w:styleId="Formatvorlage2" w:customStyle="1">
    <w:name w:val="Formatvorlage2"/>
    <w:basedOn w:val="Normal"/>
    <w:next w:val="Formatvorlage1"/>
    <w:autoRedefine/>
    <w:qFormat/>
    <w:rsid w:val="00bd3485"/>
    <w:pPr/>
    <w:rPr>
      <w:rFonts w:eastAsia="PMingLiU"/>
    </w:rPr>
  </w:style>
  <w:style w:type="paragraph" w:styleId="Endnote">
    <w:name w:val="Endnote Text"/>
    <w:basedOn w:val="Normal"/>
    <w:link w:val="EndnotentextZchn"/>
    <w:rsid w:val="0022685d"/>
    <w:pPr>
      <w:spacing w:before="0" w:after="0"/>
    </w:pPr>
    <w:rPr>
      <w:rFonts w:eastAsia="Times New Roman" w:cs="" w:cstheme="minorBidi"/>
      <w:sz w:val="20"/>
      <w:szCs w:val="20"/>
      <w:lang w:eastAsia="de-DE"/>
    </w:rPr>
  </w:style>
  <w:style w:type="paragraph" w:styleId="ListBullet">
    <w:name w:val="List Bullet"/>
    <w:basedOn w:val="Normal"/>
    <w:uiPriority w:val="99"/>
    <w:unhideWhenUsed/>
    <w:qFormat/>
    <w:rsid w:val="004f531e"/>
    <w:pPr>
      <w:numPr>
        <w:ilvl w:val="0"/>
        <w:numId w:val="9"/>
      </w:numPr>
      <w:spacing w:before="30" w:after="30"/>
      <w:contextualSpacing/>
    </w:pPr>
    <w:rPr>
      <w:rFonts w:eastAsia="Times New Roman"/>
      <w:lang w:eastAsia="de-DE"/>
    </w:rPr>
  </w:style>
  <w:style w:type="paragraph" w:styleId="Funote">
    <w:name w:val="Footnote Text"/>
    <w:basedOn w:val="Normal"/>
    <w:link w:val="FunotentextZchn"/>
    <w:uiPriority w:val="99"/>
    <w:semiHidden/>
    <w:unhideWhenUsed/>
    <w:rsid w:val="004f531e"/>
    <w:pPr>
      <w:spacing w:before="0" w:after="0"/>
    </w:pPr>
    <w:rPr>
      <w:rFonts w:eastAsia="Times New Roman"/>
      <w:sz w:val="20"/>
      <w:szCs w:val="20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8e485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.englisch-bw.de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zpg_tmpl_kbu_12.dotx</Template>
  <TotalTime>0</TotalTime>
  <Application>LibreOffice/7.0.4.2$Linux_X86_64 LibreOffice_project/00$Build-2</Application>
  <AppVersion>15.0000</AppVersion>
  <Pages>1</Pages>
  <Words>286</Words>
  <Characters>1826</Characters>
  <CharactersWithSpaces>2049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2021-02-17T08:41:55Z</dcterms:created>
  <dc:creator/>
  <dc:description/>
  <dc:language>de-DE</dc:language>
  <cp:lastModifiedBy/>
  <dcterms:modified xsi:type="dcterms:W3CDTF">2021-02-17T08:42:00Z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