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4A" w:rsidRPr="0074524A" w:rsidRDefault="0074524A" w:rsidP="0074524A">
      <w:pPr>
        <w:rPr>
          <w:b/>
          <w:sz w:val="24"/>
          <w:szCs w:val="24"/>
          <w:lang w:val="en-US"/>
        </w:rPr>
      </w:pPr>
      <w:r w:rsidRPr="0074524A">
        <w:rPr>
          <w:b/>
          <w:sz w:val="24"/>
          <w:szCs w:val="24"/>
          <w:lang w:val="en-US"/>
        </w:rPr>
        <w:t xml:space="preserve">Worksheet 2 Academic Writing and Culture </w:t>
      </w:r>
      <w:r w:rsidRPr="0074524A">
        <w:rPr>
          <w:b/>
          <w:sz w:val="24"/>
          <w:szCs w:val="24"/>
          <w:lang w:val="en-US"/>
        </w:rPr>
        <w:br/>
        <w:t xml:space="preserve">Letters About Literature </w:t>
      </w:r>
      <w:r w:rsidR="0047724E">
        <w:rPr>
          <w:b/>
          <w:sz w:val="24"/>
          <w:szCs w:val="24"/>
          <w:lang w:val="en-US"/>
        </w:rPr>
        <w:t xml:space="preserve">–Is this </w:t>
      </w:r>
      <w:r w:rsidRPr="0074524A">
        <w:rPr>
          <w:b/>
          <w:sz w:val="24"/>
          <w:szCs w:val="24"/>
          <w:lang w:val="en-US"/>
        </w:rPr>
        <w:t>a typically American genre?</w:t>
      </w:r>
    </w:p>
    <w:p w:rsidR="0074524A" w:rsidRDefault="0074524A" w:rsidP="0074524A">
      <w:pPr>
        <w:rPr>
          <w:sz w:val="24"/>
          <w:szCs w:val="24"/>
          <w:lang w:val="en-US"/>
        </w:rPr>
      </w:pPr>
      <w:r w:rsidRPr="00333FED">
        <w:rPr>
          <w:sz w:val="24"/>
          <w:szCs w:val="24"/>
          <w:lang w:val="en-US"/>
        </w:rPr>
        <w:t xml:space="preserve">There </w:t>
      </w:r>
      <w:r>
        <w:rPr>
          <w:sz w:val="24"/>
          <w:szCs w:val="24"/>
          <w:lang w:val="en-US"/>
        </w:rPr>
        <w:t>are</w:t>
      </w:r>
      <w:r w:rsidRPr="00333FED">
        <w:rPr>
          <w:sz w:val="24"/>
          <w:szCs w:val="24"/>
          <w:lang w:val="en-US"/>
        </w:rPr>
        <w:t xml:space="preserve"> difference</w:t>
      </w:r>
      <w:r w:rsidR="0047724E">
        <w:rPr>
          <w:sz w:val="24"/>
          <w:szCs w:val="24"/>
          <w:lang w:val="en-US"/>
        </w:rPr>
        <w:t>s</w:t>
      </w:r>
      <w:r w:rsidRPr="00333FED">
        <w:rPr>
          <w:sz w:val="24"/>
          <w:szCs w:val="24"/>
          <w:lang w:val="en-US"/>
        </w:rPr>
        <w:t xml:space="preserve"> between the writing styles of American teenagers and </w:t>
      </w:r>
      <w:r>
        <w:rPr>
          <w:sz w:val="24"/>
          <w:szCs w:val="24"/>
          <w:lang w:val="en-US"/>
        </w:rPr>
        <w:t>Ger</w:t>
      </w:r>
      <w:r w:rsidRPr="00333FED">
        <w:rPr>
          <w:sz w:val="24"/>
          <w:szCs w:val="24"/>
          <w:lang w:val="en-US"/>
        </w:rPr>
        <w:t>man teenagers.</w:t>
      </w:r>
      <w:r>
        <w:rPr>
          <w:sz w:val="24"/>
          <w:szCs w:val="24"/>
          <w:lang w:val="en-US"/>
        </w:rPr>
        <w:t xml:space="preserve"> When you go the USA, for example for a high-school year or to study there, you might have to adapt your writing style to fulfill the task requirements.</w:t>
      </w:r>
    </w:p>
    <w:p w:rsidR="0074524A" w:rsidRDefault="0074524A" w:rsidP="0074524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Have a look at the following (incomplete) list of differences between the writing styles often used by American and German students. </w:t>
      </w:r>
      <w:r>
        <w:rPr>
          <w:sz w:val="24"/>
          <w:szCs w:val="24"/>
          <w:lang w:val="en-US"/>
        </w:rPr>
        <w:br/>
        <w:t xml:space="preserve">Analyze to what extent </w:t>
      </w:r>
      <w:r w:rsidRPr="0047724E">
        <w:rPr>
          <w:i/>
          <w:sz w:val="24"/>
          <w:szCs w:val="24"/>
          <w:lang w:val="en-US"/>
        </w:rPr>
        <w:t>Letters About Literature</w:t>
      </w:r>
      <w:r>
        <w:rPr>
          <w:sz w:val="24"/>
          <w:szCs w:val="24"/>
          <w:lang w:val="en-US"/>
        </w:rPr>
        <w:t xml:space="preserve"> is a typically American genre. </w:t>
      </w:r>
      <w:r>
        <w:rPr>
          <w:sz w:val="24"/>
          <w:szCs w:val="24"/>
          <w:lang w:val="en-US"/>
        </w:rPr>
        <w:br/>
        <w:t xml:space="preserve">You may also refer to the evaluation criteria of </w:t>
      </w:r>
      <w:r w:rsidRPr="0047724E">
        <w:rPr>
          <w:i/>
          <w:sz w:val="24"/>
          <w:szCs w:val="24"/>
          <w:lang w:val="en-US"/>
        </w:rPr>
        <w:t>Letters About Literature</w:t>
      </w:r>
      <w:r>
        <w:rPr>
          <w:sz w:val="24"/>
          <w:szCs w:val="24"/>
          <w:lang w:val="en-US"/>
        </w:rPr>
        <w:t xml:space="preserve"> which you applied when writing and giving feedback.</w:t>
      </w:r>
    </w:p>
    <w:p w:rsidR="0074524A" w:rsidRDefault="0074524A" w:rsidP="0074524A">
      <w:pPr>
        <w:rPr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951"/>
        <w:gridCol w:w="4188"/>
        <w:gridCol w:w="3149"/>
      </w:tblGrid>
      <w:tr w:rsidR="0074524A" w:rsidTr="00B1445A">
        <w:tc>
          <w:tcPr>
            <w:tcW w:w="1951" w:type="dxa"/>
          </w:tcPr>
          <w:p w:rsidR="0074524A" w:rsidRPr="00E14210" w:rsidRDefault="0074524A" w:rsidP="00B1445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4188" w:type="dxa"/>
          </w:tcPr>
          <w:p w:rsidR="0074524A" w:rsidRPr="00E14210" w:rsidRDefault="0074524A" w:rsidP="00B144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14210">
              <w:rPr>
                <w:b/>
                <w:sz w:val="24"/>
                <w:szCs w:val="24"/>
                <w:lang w:val="en-US"/>
              </w:rPr>
              <w:t>American students</w:t>
            </w:r>
            <w:r>
              <w:rPr>
                <w:b/>
                <w:sz w:val="24"/>
                <w:szCs w:val="24"/>
                <w:lang w:val="en-US"/>
              </w:rPr>
              <w:t>...</w:t>
            </w:r>
          </w:p>
        </w:tc>
        <w:tc>
          <w:tcPr>
            <w:tcW w:w="3149" w:type="dxa"/>
          </w:tcPr>
          <w:p w:rsidR="0074524A" w:rsidRPr="00E14210" w:rsidRDefault="0074524A" w:rsidP="00B1445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14210">
              <w:rPr>
                <w:b/>
                <w:sz w:val="24"/>
                <w:szCs w:val="24"/>
                <w:lang w:val="en-US"/>
              </w:rPr>
              <w:t>German students</w:t>
            </w:r>
            <w:r>
              <w:rPr>
                <w:b/>
                <w:sz w:val="24"/>
                <w:szCs w:val="24"/>
                <w:lang w:val="en-US"/>
              </w:rPr>
              <w:t>....</w:t>
            </w:r>
          </w:p>
        </w:tc>
      </w:tr>
      <w:tr w:rsidR="0074524A" w:rsidTr="00B1445A">
        <w:tc>
          <w:tcPr>
            <w:tcW w:w="1951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pronouns</w:t>
            </w:r>
          </w:p>
        </w:tc>
        <w:tc>
          <w:tcPr>
            <w:tcW w:w="4188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...tend to use 'I' and 'we' more often, tend to write from the author's personal point of view</w:t>
            </w:r>
          </w:p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49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...tend to use 'man' more often, use fewer personal statements, more impersonal constructions</w:t>
            </w:r>
          </w:p>
        </w:tc>
      </w:tr>
      <w:tr w:rsidR="0074524A" w:rsidTr="00B1445A">
        <w:tc>
          <w:tcPr>
            <w:tcW w:w="1951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4188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...tend to structure their texts in a way so that the most important argument is mentioned rather early/at the outset of the argument </w:t>
            </w:r>
            <w:r>
              <w:rPr>
                <w:sz w:val="24"/>
                <w:szCs w:val="24"/>
                <w:lang w:val="en-US"/>
              </w:rPr>
              <w:br/>
            </w:r>
            <w:r w:rsidRPr="004A5427">
              <w:rPr>
                <w:sz w:val="24"/>
                <w:szCs w:val="24"/>
                <w:lang w:val="en-US"/>
              </w:rPr>
              <w:t>(point-early structure)</w:t>
            </w:r>
          </w:p>
        </w:tc>
        <w:tc>
          <w:tcPr>
            <w:tcW w:w="3149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...tend to structure their texts in a way so that the most important argument is mentioned rather late/at the end of the text </w:t>
            </w:r>
            <w:r>
              <w:rPr>
                <w:sz w:val="24"/>
                <w:szCs w:val="24"/>
                <w:lang w:val="en-US"/>
              </w:rPr>
              <w:br/>
            </w:r>
            <w:r w:rsidRPr="004A5427">
              <w:rPr>
                <w:sz w:val="24"/>
                <w:szCs w:val="24"/>
                <w:lang w:val="en-US"/>
              </w:rPr>
              <w:t>(point-late structure)</w:t>
            </w:r>
          </w:p>
        </w:tc>
      </w:tr>
      <w:tr w:rsidR="0074524A" w:rsidTr="00B1445A">
        <w:tc>
          <w:tcPr>
            <w:tcW w:w="1951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reader/writer responsibility</w:t>
            </w:r>
          </w:p>
        </w:tc>
        <w:tc>
          <w:tcPr>
            <w:tcW w:w="4188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.... tend to always have their readers in mind; readers need to be tol</w:t>
            </w:r>
            <w:r w:rsidR="0047724E">
              <w:rPr>
                <w:sz w:val="24"/>
                <w:szCs w:val="24"/>
                <w:lang w:val="en-US"/>
              </w:rPr>
              <w:t>d why the text is worth reading. T</w:t>
            </w:r>
            <w:r>
              <w:rPr>
                <w:sz w:val="24"/>
                <w:szCs w:val="24"/>
                <w:lang w:val="en-US"/>
              </w:rPr>
              <w:t>hey need to be told what is important and they need to be led through the text by signposting so that they have an easy, enjoyable read.</w:t>
            </w:r>
            <w:r>
              <w:rPr>
                <w:sz w:val="24"/>
                <w:szCs w:val="24"/>
                <w:lang w:val="en-US"/>
              </w:rPr>
              <w:br/>
            </w:r>
            <w:r w:rsidRPr="004A5427">
              <w:rPr>
                <w:sz w:val="24"/>
                <w:szCs w:val="24"/>
                <w:lang w:val="en-US"/>
              </w:rPr>
              <w:t>(writer responsibility)</w:t>
            </w:r>
          </w:p>
        </w:tc>
        <w:tc>
          <w:tcPr>
            <w:tcW w:w="3149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...tend to think less about their readers;</w:t>
            </w:r>
            <w:r w:rsidR="0047724E">
              <w:rPr>
                <w:sz w:val="24"/>
                <w:szCs w:val="24"/>
                <w:lang w:val="en-US"/>
              </w:rPr>
              <w:t xml:space="preserve"> understanding the text is viewed </w:t>
            </w:r>
            <w:r>
              <w:rPr>
                <w:sz w:val="24"/>
                <w:szCs w:val="24"/>
                <w:lang w:val="en-US"/>
              </w:rPr>
              <w:t>as mostly the readers' responsibility</w:t>
            </w:r>
            <w:r w:rsidR="0047724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br/>
            </w:r>
            <w:r w:rsidRPr="004A5427">
              <w:rPr>
                <w:sz w:val="24"/>
                <w:szCs w:val="24"/>
                <w:lang w:val="en-US"/>
              </w:rPr>
              <w:t>(reader responsibility)</w:t>
            </w:r>
          </w:p>
        </w:tc>
      </w:tr>
      <w:tr w:rsidR="0074524A" w:rsidTr="00B1445A">
        <w:tc>
          <w:tcPr>
            <w:tcW w:w="1951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hedging</w:t>
            </w:r>
          </w:p>
        </w:tc>
        <w:tc>
          <w:tcPr>
            <w:tcW w:w="4188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...tend to use cautious, polite expressions such as </w:t>
            </w:r>
            <w:r w:rsidRPr="008262A5">
              <w:rPr>
                <w:i/>
                <w:sz w:val="24"/>
                <w:szCs w:val="24"/>
                <w:lang w:val="en-US"/>
              </w:rPr>
              <w:t>may, seem to, appear to</w:t>
            </w:r>
            <w:r>
              <w:rPr>
                <w:sz w:val="24"/>
                <w:szCs w:val="24"/>
                <w:lang w:val="en-US"/>
              </w:rPr>
              <w:t xml:space="preserve"> be to build a good writer-reader relationship, to appear humble rather than arrogant, to reduce the risk of opposition.</w:t>
            </w:r>
          </w:p>
        </w:tc>
        <w:tc>
          <w:tcPr>
            <w:tcW w:w="3149" w:type="dxa"/>
          </w:tcPr>
          <w:p w:rsidR="0074524A" w:rsidRDefault="0074524A" w:rsidP="00B144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...tend to distinguish less between facts and claims, tend not to use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  <w:lang w:val="en-US"/>
              </w:rPr>
              <w:t>downtoners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but assertive language (more direct, self-assured)</w:t>
            </w:r>
          </w:p>
        </w:tc>
      </w:tr>
    </w:tbl>
    <w:p w:rsidR="00BF61DC" w:rsidRPr="0074524A" w:rsidRDefault="00BF61DC">
      <w:pPr>
        <w:rPr>
          <w:lang w:val="en-US"/>
        </w:rPr>
      </w:pPr>
    </w:p>
    <w:sectPr w:rsidR="00BF61DC" w:rsidRPr="0074524A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524A"/>
    <w:rsid w:val="003A2FE1"/>
    <w:rsid w:val="003B1BFC"/>
    <w:rsid w:val="0047724E"/>
    <w:rsid w:val="00661110"/>
    <w:rsid w:val="0074524A"/>
    <w:rsid w:val="007E0DD9"/>
    <w:rsid w:val="00832E08"/>
    <w:rsid w:val="00903129"/>
    <w:rsid w:val="009A1101"/>
    <w:rsid w:val="009C667D"/>
    <w:rsid w:val="00BF61DC"/>
    <w:rsid w:val="00F0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45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2017-11-03T16:23:00Z</dcterms:created>
  <dcterms:modified xsi:type="dcterms:W3CDTF">2017-11-03T16:23:00Z</dcterms:modified>
</cp:coreProperties>
</file>