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71"/>
        <w:gridCol w:w="1560"/>
        <w:gridCol w:w="1418"/>
        <w:gridCol w:w="1418"/>
      </w:tblGrid>
      <w:tr w:rsidR="00B7641E" w:rsidRPr="004B6B0B" w:rsidTr="002B655B">
        <w:trPr>
          <w:trHeight w:val="301"/>
        </w:trPr>
        <w:tc>
          <w:tcPr>
            <w:tcW w:w="1077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7641E" w:rsidRDefault="00B7641E" w:rsidP="004B6B0B">
            <w:pPr>
              <w:spacing w:line="276" w:lineRule="auto"/>
              <w:rPr>
                <w:rFonts w:ascii="Verdana" w:hAnsi="Verdana"/>
                <w:b/>
                <w:sz w:val="28"/>
              </w:rPr>
            </w:pPr>
          </w:p>
          <w:p w:rsidR="00B7641E" w:rsidRDefault="00B7641E" w:rsidP="004B6B0B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8"/>
              </w:rPr>
              <w:t xml:space="preserve">Unterrichtsbeispiel </w:t>
            </w:r>
            <w:r w:rsidRPr="00BF20E8">
              <w:rPr>
                <w:rFonts w:ascii="Verdana" w:hAnsi="Verdana"/>
                <w:b/>
                <w:i/>
                <w:sz w:val="28"/>
              </w:rPr>
              <w:t>Gran Torin</w:t>
            </w:r>
            <w:r>
              <w:rPr>
                <w:rFonts w:ascii="Verdana" w:hAnsi="Verdana"/>
                <w:b/>
                <w:i/>
                <w:sz w:val="28"/>
              </w:rPr>
              <w:t>o</w:t>
            </w:r>
            <w:r>
              <w:rPr>
                <w:rFonts w:ascii="Verdana" w:hAnsi="Verdana"/>
                <w:b/>
                <w:sz w:val="28"/>
              </w:rPr>
              <w:t>: Übersicht</w:t>
            </w:r>
          </w:p>
          <w:p w:rsidR="00B7641E" w:rsidRDefault="00B7641E" w:rsidP="00B7641E">
            <w:pPr>
              <w:rPr>
                <w:rFonts w:ascii="Verdana" w:hAnsi="Verdana"/>
                <w:b/>
                <w:sz w:val="22"/>
                <w:lang w:val="en-GB"/>
              </w:rPr>
            </w:pPr>
          </w:p>
        </w:tc>
        <w:tc>
          <w:tcPr>
            <w:tcW w:w="4396" w:type="dxa"/>
            <w:gridSpan w:val="3"/>
            <w:shd w:val="clear" w:color="auto" w:fill="00B0F0"/>
          </w:tcPr>
          <w:p w:rsidR="00B7641E" w:rsidRDefault="00B7641E" w:rsidP="000F78AB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Abstufung</w:t>
            </w:r>
            <w:proofErr w:type="spellEnd"/>
            <w:r w:rsidR="0017515C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proofErr w:type="spellStart"/>
            <w:r w:rsidR="0017515C">
              <w:rPr>
                <w:rFonts w:ascii="Verdana" w:hAnsi="Verdana"/>
                <w:b/>
                <w:sz w:val="22"/>
                <w:lang w:val="en-GB"/>
              </w:rPr>
              <w:t>Basisfach</w:t>
            </w:r>
            <w:proofErr w:type="spellEnd"/>
          </w:p>
        </w:tc>
      </w:tr>
      <w:tr w:rsidR="00B7641E" w:rsidRPr="004B6B0B" w:rsidTr="002B655B">
        <w:trPr>
          <w:trHeight w:val="301"/>
        </w:trPr>
        <w:tc>
          <w:tcPr>
            <w:tcW w:w="10771" w:type="dxa"/>
            <w:vMerge/>
            <w:tcBorders>
              <w:left w:val="nil"/>
            </w:tcBorders>
            <w:shd w:val="clear" w:color="auto" w:fill="auto"/>
          </w:tcPr>
          <w:p w:rsidR="00B7641E" w:rsidRPr="00B7641E" w:rsidRDefault="00B7641E" w:rsidP="00B7641E">
            <w:pPr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1560" w:type="dxa"/>
            <w:shd w:val="clear" w:color="auto" w:fill="00B0F0"/>
          </w:tcPr>
          <w:p w:rsidR="00B7641E" w:rsidRPr="000F78AB" w:rsidRDefault="0076760C" w:rsidP="00847C8F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mehr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Hilfestellung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/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Anleitung</w:t>
            </w:r>
            <w:proofErr w:type="spellEnd"/>
          </w:p>
        </w:tc>
        <w:tc>
          <w:tcPr>
            <w:tcW w:w="1418" w:type="dxa"/>
            <w:shd w:val="clear" w:color="auto" w:fill="00B0F0"/>
          </w:tcPr>
          <w:p w:rsidR="00847C8F" w:rsidRDefault="00B7641E" w:rsidP="00847C8F">
            <w:pPr>
              <w:spacing w:line="276" w:lineRule="auto"/>
              <w:jc w:val="center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inhaltliche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Tiefe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/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Breite</w:t>
            </w:r>
            <w:proofErr w:type="spellEnd"/>
            <w:r w:rsidR="00847C8F"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</w:p>
          <w:p w:rsidR="00B7641E" w:rsidRPr="000F78AB" w:rsidRDefault="00B7641E" w:rsidP="00847C8F">
            <w:pPr>
              <w:spacing w:line="276" w:lineRule="auto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Anspruch</w:t>
            </w:r>
            <w:proofErr w:type="spellEnd"/>
          </w:p>
        </w:tc>
        <w:tc>
          <w:tcPr>
            <w:tcW w:w="1418" w:type="dxa"/>
            <w:shd w:val="clear" w:color="auto" w:fill="00B0F0"/>
          </w:tcPr>
          <w:p w:rsidR="00B7641E" w:rsidRPr="000F78AB" w:rsidRDefault="00B7641E" w:rsidP="00847C8F">
            <w:pPr>
              <w:spacing w:line="276" w:lineRule="auto"/>
              <w:jc w:val="center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sprachliche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Differenziertheit</w:t>
            </w:r>
            <w:proofErr w:type="spellEnd"/>
          </w:p>
        </w:tc>
      </w:tr>
      <w:tr w:rsidR="00B7641E" w:rsidRPr="004B6B0B" w:rsidTr="002B655B">
        <w:trPr>
          <w:trHeight w:val="301"/>
        </w:trPr>
        <w:tc>
          <w:tcPr>
            <w:tcW w:w="10771" w:type="dxa"/>
            <w:shd w:val="clear" w:color="auto" w:fill="00B0F0"/>
          </w:tcPr>
          <w:p w:rsidR="00B7641E" w:rsidRDefault="00B7641E" w:rsidP="004B6B0B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 xml:space="preserve">DS 1: </w:t>
            </w:r>
            <w:r w:rsidRPr="00EB76E0">
              <w:rPr>
                <w:rFonts w:ascii="Verdana" w:hAnsi="Verdana"/>
                <w:b/>
                <w:i/>
                <w:sz w:val="22"/>
                <w:lang w:val="en-GB"/>
              </w:rPr>
              <w:t>Viewing</w:t>
            </w:r>
            <w:r w:rsidRPr="00EB76E0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r w:rsidRPr="00EB76E0">
              <w:rPr>
                <w:rFonts w:ascii="Verdana" w:hAnsi="Verdana"/>
                <w:b/>
                <w:i/>
                <w:sz w:val="22"/>
                <w:lang w:val="en-GB"/>
              </w:rPr>
              <w:t>sequence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r w:rsidRPr="00B7641E">
              <w:rPr>
                <w:rFonts w:ascii="Verdana" w:hAnsi="Verdana"/>
                <w:b/>
                <w:sz w:val="22"/>
                <w:lang w:val="en-GB"/>
              </w:rPr>
              <w:t>HSV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keine</w:t>
            </w:r>
            <w:proofErr w:type="spellEnd"/>
            <w:r>
              <w:rPr>
                <w:rFonts w:ascii="Verdana" w:hAnsi="Verdana"/>
                <w:b/>
                <w:sz w:val="22"/>
                <w:lang w:val="en-GB"/>
              </w:rPr>
              <w:t xml:space="preserve"> SWOT-Analyse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Wort-schatz</w:t>
            </w:r>
            <w:proofErr w:type="spellEnd"/>
            <w:r>
              <w:rPr>
                <w:rFonts w:ascii="Verdana" w:hAnsi="Verdana"/>
                <w:b/>
                <w:sz w:val="22"/>
                <w:lang w:val="en-GB"/>
              </w:rPr>
              <w:t xml:space="preserve"> (TK 3) </w:t>
            </w:r>
          </w:p>
        </w:tc>
      </w:tr>
      <w:tr w:rsidR="00B7641E" w:rsidRPr="00847C8F" w:rsidTr="002B655B">
        <w:trPr>
          <w:trHeight w:val="2294"/>
        </w:trPr>
        <w:tc>
          <w:tcPr>
            <w:tcW w:w="10771" w:type="dxa"/>
          </w:tcPr>
          <w:p w:rsidR="00B7641E" w:rsidRDefault="00B7641E" w:rsidP="00EB76E0">
            <w:pPr>
              <w:spacing w:line="276" w:lineRule="auto"/>
              <w:ind w:left="105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Ziel:</w:t>
            </w:r>
            <w:r w:rsidRPr="00EB76E0">
              <w:rPr>
                <w:rFonts w:ascii="Verdana" w:hAnsi="Verdana"/>
                <w:sz w:val="22"/>
              </w:rPr>
              <w:t xml:space="preserve"> Die </w:t>
            </w:r>
            <w:proofErr w:type="spellStart"/>
            <w:r w:rsidRPr="00EB76E0">
              <w:rPr>
                <w:rFonts w:ascii="Verdana" w:hAnsi="Verdana"/>
                <w:sz w:val="22"/>
              </w:rPr>
              <w:t>SuS</w:t>
            </w:r>
            <w:proofErr w:type="spellEnd"/>
            <w:r w:rsidRPr="00EB76E0">
              <w:rPr>
                <w:rFonts w:ascii="Verdana" w:hAnsi="Verdana"/>
                <w:sz w:val="22"/>
              </w:rPr>
              <w:t xml:space="preserve"> können auf Grundlage ihres Textverständnisses </w:t>
            </w:r>
            <w:r>
              <w:rPr>
                <w:rFonts w:ascii="Verdana" w:hAnsi="Verdana"/>
                <w:sz w:val="22"/>
              </w:rPr>
              <w:t xml:space="preserve">wichtige </w:t>
            </w:r>
            <w:r w:rsidRPr="00EB76E0">
              <w:rPr>
                <w:rFonts w:ascii="Verdana" w:hAnsi="Verdana"/>
                <w:sz w:val="22"/>
              </w:rPr>
              <w:t xml:space="preserve">Aspekte zu den Protagonisten </w:t>
            </w:r>
            <w:r w:rsidR="0017515C">
              <w:rPr>
                <w:rFonts w:ascii="Verdana" w:hAnsi="Verdana"/>
                <w:sz w:val="22"/>
              </w:rPr>
              <w:t>sowie</w:t>
            </w:r>
            <w:r w:rsidRPr="00EB76E0">
              <w:rPr>
                <w:rFonts w:ascii="Verdana" w:hAnsi="Verdana"/>
                <w:sz w:val="22"/>
              </w:rPr>
              <w:t xml:space="preserve"> ihrer Lebenssituation auswählen und ihre Wahl sprachlich angemessen begründen.</w:t>
            </w:r>
          </w:p>
          <w:p w:rsidR="00B7641E" w:rsidRPr="00D2040E" w:rsidRDefault="00B7641E" w:rsidP="00EB76E0">
            <w:pPr>
              <w:spacing w:line="276" w:lineRule="auto"/>
              <w:ind w:left="105"/>
              <w:rPr>
                <w:rFonts w:ascii="Verdana" w:hAnsi="Verdana"/>
                <w:b/>
                <w:sz w:val="16"/>
              </w:rPr>
            </w:pPr>
          </w:p>
          <w:p w:rsidR="00B7641E" w:rsidRDefault="00B7641E" w:rsidP="00EB76E0">
            <w:pPr>
              <w:spacing w:line="276" w:lineRule="auto"/>
              <w:ind w:left="105"/>
              <w:rPr>
                <w:rFonts w:ascii="Verdana" w:hAnsi="Verdana"/>
                <w:b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Schwerpunkt</w:t>
            </w:r>
            <w:r>
              <w:rPr>
                <w:rFonts w:ascii="Verdana" w:hAnsi="Verdana"/>
                <w:b/>
                <w:sz w:val="22"/>
              </w:rPr>
              <w:t>e:</w:t>
            </w:r>
            <w:r w:rsidRPr="00EB76E0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B7641E" w:rsidRPr="00EB76E0" w:rsidRDefault="00B7641E" w:rsidP="00EB76E0">
            <w:pPr>
              <w:pStyle w:val="Listenabsatz"/>
              <w:numPr>
                <w:ilvl w:val="0"/>
                <w:numId w:val="44"/>
              </w:numPr>
              <w:spacing w:line="276" w:lineRule="auto"/>
              <w:ind w:left="453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sz w:val="22"/>
              </w:rPr>
              <w:t>HSV/</w:t>
            </w:r>
            <w:r w:rsidRPr="00EB76E0">
              <w:rPr>
                <w:rFonts w:ascii="Verdana" w:hAnsi="Verdana"/>
                <w:sz w:val="22"/>
              </w:rPr>
              <w:t>TMK</w:t>
            </w:r>
            <w:r>
              <w:rPr>
                <w:rFonts w:ascii="Verdana" w:hAnsi="Verdana"/>
                <w:sz w:val="22"/>
              </w:rPr>
              <w:t xml:space="preserve"> (Handlung, Charaktere)</w:t>
            </w:r>
          </w:p>
          <w:p w:rsidR="00B7641E" w:rsidRPr="00924172" w:rsidRDefault="00B7641E" w:rsidP="00EB76E0">
            <w:pPr>
              <w:pStyle w:val="Listenabsatz"/>
              <w:numPr>
                <w:ilvl w:val="0"/>
                <w:numId w:val="44"/>
              </w:numPr>
              <w:spacing w:line="276" w:lineRule="auto"/>
              <w:ind w:left="453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proofErr w:type="spellStart"/>
            <w:r w:rsidRPr="00924172">
              <w:rPr>
                <w:rFonts w:ascii="Verdana" w:hAnsi="Verdana"/>
                <w:sz w:val="22"/>
                <w:lang w:val="en-GB"/>
              </w:rPr>
              <w:t>monologisc</w:t>
            </w:r>
            <w:r>
              <w:rPr>
                <w:rFonts w:ascii="Verdana" w:hAnsi="Verdana"/>
                <w:sz w:val="22"/>
                <w:lang w:val="en-GB"/>
              </w:rPr>
              <w:t>h</w:t>
            </w:r>
            <w:r w:rsidRPr="00924172">
              <w:rPr>
                <w:rFonts w:ascii="Verdana" w:hAnsi="Verdana"/>
                <w:sz w:val="22"/>
                <w:lang w:val="en-GB"/>
              </w:rPr>
              <w:t>es</w:t>
            </w:r>
            <w:proofErr w:type="spellEnd"/>
            <w:r w:rsidRPr="00924172">
              <w:rPr>
                <w:rFonts w:ascii="Verdana" w:hAnsi="Verdana"/>
                <w:sz w:val="22"/>
                <w:lang w:val="en-GB"/>
              </w:rPr>
              <w:t xml:space="preserve"> </w:t>
            </w:r>
            <w:proofErr w:type="spellStart"/>
            <w:r w:rsidRPr="00924172">
              <w:rPr>
                <w:rFonts w:ascii="Verdana" w:hAnsi="Verdana"/>
                <w:sz w:val="22"/>
                <w:lang w:val="en-GB"/>
              </w:rPr>
              <w:t>Sprechen</w:t>
            </w:r>
            <w:proofErr w:type="spellEnd"/>
            <w:r w:rsidRPr="00924172">
              <w:rPr>
                <w:rFonts w:ascii="Verdana" w:hAnsi="Verdana"/>
                <w:sz w:val="22"/>
                <w:lang w:val="en-GB"/>
              </w:rPr>
              <w:t xml:space="preserve"> (</w:t>
            </w:r>
            <w:r w:rsidRPr="00924172">
              <w:rPr>
                <w:rFonts w:ascii="Verdana" w:hAnsi="Verdana"/>
                <w:i/>
                <w:sz w:val="22"/>
                <w:lang w:val="en-GB"/>
              </w:rPr>
              <w:t>justify your choice</w:t>
            </w:r>
            <w:r w:rsidRPr="00924172">
              <w:rPr>
                <w:rFonts w:ascii="Verdana" w:hAnsi="Verdana"/>
                <w:sz w:val="22"/>
                <w:lang w:val="en-GB"/>
              </w:rPr>
              <w:t>)</w:t>
            </w:r>
          </w:p>
        </w:tc>
        <w:tc>
          <w:tcPr>
            <w:tcW w:w="1560" w:type="dxa"/>
            <w:vMerge/>
            <w:shd w:val="clear" w:color="auto" w:fill="auto"/>
          </w:tcPr>
          <w:p w:rsidR="00B7641E" w:rsidRPr="00B7641E" w:rsidRDefault="00B7641E" w:rsidP="00B7641E">
            <w:pPr>
              <w:pStyle w:val="Listenabsatz"/>
              <w:spacing w:line="276" w:lineRule="auto"/>
              <w:ind w:left="438"/>
              <w:jc w:val="center"/>
              <w:rPr>
                <w:rFonts w:ascii="Verdana" w:hAnsi="Verdana"/>
                <w:b/>
                <w:color w:val="000000" w:themeColor="text1"/>
                <w:sz w:val="22"/>
                <w:lang w:val="en-GB"/>
              </w:rPr>
            </w:pPr>
          </w:p>
        </w:tc>
        <w:tc>
          <w:tcPr>
            <w:tcW w:w="1418" w:type="dxa"/>
            <w:vMerge/>
          </w:tcPr>
          <w:p w:rsidR="00B7641E" w:rsidRPr="00B7641E" w:rsidRDefault="00B7641E" w:rsidP="00B7641E">
            <w:pPr>
              <w:pStyle w:val="Listenabsatz"/>
              <w:spacing w:line="276" w:lineRule="auto"/>
              <w:ind w:left="438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  <w:lang w:val="en-GB"/>
              </w:rPr>
            </w:pPr>
          </w:p>
        </w:tc>
        <w:tc>
          <w:tcPr>
            <w:tcW w:w="1418" w:type="dxa"/>
            <w:vMerge/>
          </w:tcPr>
          <w:p w:rsidR="00B7641E" w:rsidRPr="00B7641E" w:rsidRDefault="00B7641E" w:rsidP="00B7641E">
            <w:pPr>
              <w:pStyle w:val="Listenabsatz"/>
              <w:spacing w:line="276" w:lineRule="auto"/>
              <w:ind w:left="438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  <w:lang w:val="en-GB"/>
              </w:rPr>
            </w:pPr>
          </w:p>
        </w:tc>
      </w:tr>
      <w:tr w:rsidR="000F78AB" w:rsidRPr="004B6B0B" w:rsidTr="002B655B">
        <w:trPr>
          <w:trHeight w:val="301"/>
        </w:trPr>
        <w:tc>
          <w:tcPr>
            <w:tcW w:w="10771" w:type="dxa"/>
            <w:shd w:val="clear" w:color="auto" w:fill="00B0F0"/>
          </w:tcPr>
          <w:p w:rsidR="000F78AB" w:rsidRPr="007D5443" w:rsidRDefault="000F78AB" w:rsidP="00752944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 w:rsidRPr="007D5443">
              <w:rPr>
                <w:rFonts w:ascii="Verdana" w:hAnsi="Verdana"/>
                <w:b/>
                <w:sz w:val="22"/>
                <w:lang w:val="en-GB"/>
              </w:rPr>
              <w:t>DS</w:t>
            </w:r>
            <w:r w:rsidR="00B7641E">
              <w:rPr>
                <w:rFonts w:ascii="Verdana" w:hAnsi="Verdana"/>
                <w:b/>
                <w:sz w:val="22"/>
                <w:lang w:val="en-GB"/>
              </w:rPr>
              <w:t xml:space="preserve"> 2</w:t>
            </w:r>
            <w:r w:rsidRPr="007D5443">
              <w:rPr>
                <w:rFonts w:ascii="Verdana" w:hAnsi="Verdana"/>
                <w:b/>
                <w:sz w:val="22"/>
                <w:lang w:val="en-GB"/>
              </w:rPr>
              <w:t xml:space="preserve">: </w:t>
            </w:r>
            <w:r w:rsidRPr="007D5443">
              <w:rPr>
                <w:rFonts w:ascii="Verdana" w:hAnsi="Verdana"/>
                <w:b/>
                <w:i/>
                <w:sz w:val="22"/>
                <w:lang w:val="en-GB"/>
              </w:rPr>
              <w:t>Viewing</w:t>
            </w:r>
            <w:r w:rsidRPr="007D5443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r w:rsidRPr="007D5443">
              <w:rPr>
                <w:rFonts w:ascii="Verdana" w:hAnsi="Verdana"/>
                <w:b/>
                <w:i/>
                <w:sz w:val="22"/>
                <w:lang w:val="en-GB"/>
              </w:rPr>
              <w:t>sequence 2</w:t>
            </w:r>
            <w:r w:rsidRPr="007D5443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78AB" w:rsidRDefault="000F78A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B7641E">
              <w:rPr>
                <w:rFonts w:ascii="Verdana" w:hAnsi="Verdana"/>
                <w:b/>
                <w:sz w:val="22"/>
                <w:lang w:val="en-GB"/>
              </w:rPr>
              <w:t>HSV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78AB" w:rsidRPr="00B7641E" w:rsidRDefault="000F78A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F78AB" w:rsidRDefault="000F78A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Wort-schatz</w:t>
            </w:r>
            <w:proofErr w:type="spellEnd"/>
            <w:r>
              <w:rPr>
                <w:rFonts w:ascii="Verdana" w:hAnsi="Verdana"/>
                <w:b/>
                <w:sz w:val="22"/>
                <w:lang w:val="en-GB"/>
              </w:rPr>
              <w:t xml:space="preserve"> (TK 3)</w:t>
            </w:r>
          </w:p>
        </w:tc>
      </w:tr>
      <w:tr w:rsidR="000F78AB" w:rsidRPr="004B6B0B" w:rsidTr="002B655B">
        <w:trPr>
          <w:trHeight w:val="301"/>
        </w:trPr>
        <w:tc>
          <w:tcPr>
            <w:tcW w:w="10771" w:type="dxa"/>
            <w:shd w:val="clear" w:color="auto" w:fill="FFFFFF" w:themeFill="background1"/>
          </w:tcPr>
          <w:p w:rsidR="000F78AB" w:rsidRDefault="000F78AB" w:rsidP="00EB76E0">
            <w:pPr>
              <w:spacing w:line="276" w:lineRule="auto"/>
              <w:ind w:left="105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 xml:space="preserve">Ziel: </w:t>
            </w:r>
            <w:r w:rsidRPr="00EB76E0">
              <w:rPr>
                <w:rFonts w:ascii="Verdana" w:hAnsi="Verdana"/>
                <w:sz w:val="22"/>
              </w:rPr>
              <w:t xml:space="preserve">Die </w:t>
            </w:r>
            <w:proofErr w:type="spellStart"/>
            <w:r w:rsidRPr="00EB76E0">
              <w:rPr>
                <w:rFonts w:ascii="Verdana" w:hAnsi="Verdana"/>
                <w:sz w:val="22"/>
              </w:rPr>
              <w:t>SuS</w:t>
            </w:r>
            <w:proofErr w:type="spellEnd"/>
            <w:r w:rsidRPr="00EB76E0">
              <w:rPr>
                <w:rFonts w:ascii="Verdana" w:hAnsi="Verdana"/>
                <w:sz w:val="22"/>
              </w:rPr>
              <w:t xml:space="preserve"> können unter angemessener Verwendung von 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structuring</w:t>
            </w:r>
            <w:proofErr w:type="spellEnd"/>
            <w:r w:rsidRPr="00EB76E0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devices</w:t>
            </w:r>
            <w:proofErr w:type="spellEnd"/>
            <w:r w:rsidRPr="00EB76E0">
              <w:rPr>
                <w:rFonts w:ascii="Verdana" w:hAnsi="Verdana"/>
                <w:sz w:val="22"/>
              </w:rPr>
              <w:t xml:space="preserve"> wesentliche Elemente des Handlungsverlaufs mündlich zusammenfassen und dazu Stellung nehmen.</w:t>
            </w:r>
          </w:p>
          <w:p w:rsidR="000F78AB" w:rsidRPr="00D2040E" w:rsidRDefault="000F78AB" w:rsidP="00EB76E0">
            <w:pPr>
              <w:spacing w:line="276" w:lineRule="auto"/>
              <w:ind w:left="105"/>
              <w:rPr>
                <w:rFonts w:ascii="Verdana" w:hAnsi="Verdana"/>
                <w:color w:val="000000" w:themeColor="text1"/>
                <w:sz w:val="16"/>
              </w:rPr>
            </w:pPr>
          </w:p>
          <w:p w:rsidR="000F78AB" w:rsidRDefault="000F78AB" w:rsidP="00EB76E0">
            <w:pPr>
              <w:spacing w:line="276" w:lineRule="auto"/>
              <w:ind w:left="105"/>
              <w:rPr>
                <w:rFonts w:ascii="Verdana" w:hAnsi="Verdana"/>
                <w:b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Schwerpunkt</w:t>
            </w:r>
            <w:r>
              <w:rPr>
                <w:rFonts w:ascii="Verdana" w:hAnsi="Verdana"/>
                <w:b/>
                <w:sz w:val="22"/>
              </w:rPr>
              <w:t>e:</w:t>
            </w:r>
            <w:r w:rsidRPr="00EB76E0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0F78AB" w:rsidRPr="00EB76E0" w:rsidRDefault="000F78AB" w:rsidP="00EB76E0">
            <w:pPr>
              <w:pStyle w:val="Listenabsatz"/>
              <w:numPr>
                <w:ilvl w:val="0"/>
                <w:numId w:val="44"/>
              </w:numPr>
              <w:spacing w:line="276" w:lineRule="auto"/>
              <w:ind w:left="453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sz w:val="22"/>
              </w:rPr>
              <w:t>HSV/</w:t>
            </w:r>
            <w:r w:rsidRPr="00EB76E0">
              <w:rPr>
                <w:rFonts w:ascii="Verdana" w:hAnsi="Verdana"/>
                <w:sz w:val="22"/>
              </w:rPr>
              <w:t>TMK</w:t>
            </w:r>
            <w:r>
              <w:rPr>
                <w:rFonts w:ascii="Verdana" w:hAnsi="Verdana"/>
                <w:sz w:val="22"/>
              </w:rPr>
              <w:t xml:space="preserve"> (Handlung, Charaktere)</w:t>
            </w:r>
          </w:p>
          <w:p w:rsidR="000F78AB" w:rsidRPr="00EB76E0" w:rsidRDefault="000F78AB" w:rsidP="00EB76E0">
            <w:pPr>
              <w:pStyle w:val="Listenabsatz"/>
              <w:numPr>
                <w:ilvl w:val="0"/>
                <w:numId w:val="44"/>
              </w:numPr>
              <w:spacing w:line="276" w:lineRule="auto"/>
              <w:ind w:left="453"/>
              <w:rPr>
                <w:rFonts w:ascii="Verdana" w:hAnsi="Verdana"/>
                <w:color w:val="000000" w:themeColor="text1"/>
                <w:sz w:val="20"/>
              </w:rPr>
            </w:pPr>
            <w:r w:rsidRPr="00EB76E0">
              <w:rPr>
                <w:rFonts w:ascii="Verdana" w:hAnsi="Verdana"/>
                <w:sz w:val="22"/>
              </w:rPr>
              <w:t>monologisches Sprechen</w:t>
            </w:r>
            <w:r>
              <w:rPr>
                <w:rFonts w:ascii="Verdana" w:hAnsi="Verdana"/>
                <w:sz w:val="22"/>
              </w:rPr>
              <w:t xml:space="preserve"> (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structuring</w:t>
            </w:r>
            <w:proofErr w:type="spellEnd"/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  <w:vMerge/>
            <w:shd w:val="clear" w:color="auto" w:fill="auto"/>
          </w:tcPr>
          <w:p w:rsidR="000F78AB" w:rsidRPr="00B7641E" w:rsidRDefault="000F78AB" w:rsidP="00B7641E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65"/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78AB" w:rsidRPr="00B7641E" w:rsidRDefault="000F78AB" w:rsidP="00B7641E">
            <w:pPr>
              <w:pStyle w:val="Listenabsatz"/>
              <w:spacing w:line="276" w:lineRule="auto"/>
              <w:ind w:left="438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78AB" w:rsidRPr="00B7641E" w:rsidRDefault="000F78AB" w:rsidP="00B7641E">
            <w:pPr>
              <w:pStyle w:val="Listenabsatz"/>
              <w:spacing w:line="276" w:lineRule="auto"/>
              <w:ind w:left="438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</w:rPr>
            </w:pPr>
          </w:p>
        </w:tc>
      </w:tr>
      <w:tr w:rsidR="000F78AB" w:rsidRPr="004B6B0B" w:rsidTr="002B655B">
        <w:trPr>
          <w:trHeight w:val="301"/>
        </w:trPr>
        <w:tc>
          <w:tcPr>
            <w:tcW w:w="10771" w:type="dxa"/>
            <w:shd w:val="clear" w:color="auto" w:fill="00B0F0"/>
          </w:tcPr>
          <w:p w:rsidR="000F78AB" w:rsidRPr="007D5443" w:rsidRDefault="000F78AB" w:rsidP="00EE2721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 w:rsidRPr="007D5443">
              <w:rPr>
                <w:rFonts w:ascii="Verdana" w:hAnsi="Verdana"/>
                <w:b/>
                <w:sz w:val="22"/>
                <w:lang w:val="en-GB"/>
              </w:rPr>
              <w:t>DS</w:t>
            </w:r>
            <w:r w:rsidR="009D50FB">
              <w:rPr>
                <w:rFonts w:ascii="Verdana" w:hAnsi="Verdana"/>
                <w:b/>
                <w:sz w:val="22"/>
                <w:lang w:val="en-GB"/>
              </w:rPr>
              <w:t xml:space="preserve"> 3</w:t>
            </w:r>
            <w:r w:rsidRPr="007D5443">
              <w:rPr>
                <w:rFonts w:ascii="Verdana" w:hAnsi="Verdana"/>
                <w:b/>
                <w:sz w:val="22"/>
                <w:lang w:val="en-GB"/>
              </w:rPr>
              <w:t>:</w:t>
            </w:r>
            <w:r w:rsidRPr="007D5443">
              <w:rPr>
                <w:rFonts w:ascii="Verdana" w:hAnsi="Verdana"/>
                <w:b/>
                <w:i/>
                <w:sz w:val="22"/>
                <w:lang w:val="en-GB"/>
              </w:rPr>
              <w:t xml:space="preserve"> Viewing</w:t>
            </w:r>
            <w:r w:rsidRPr="007D5443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r w:rsidRPr="007D5443">
              <w:rPr>
                <w:rFonts w:ascii="Verdana" w:hAnsi="Verdana"/>
                <w:b/>
                <w:i/>
                <w:sz w:val="22"/>
                <w:lang w:val="en-GB"/>
              </w:rPr>
              <w:t>sequence 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</w:rPr>
            </w:pPr>
            <w:r w:rsidRPr="00B7641E">
              <w:rPr>
                <w:rFonts w:ascii="Verdana" w:hAnsi="Verdana"/>
                <w:b/>
                <w:color w:val="000000" w:themeColor="text1"/>
                <w:sz w:val="20"/>
              </w:rPr>
              <w:t>Erarbei</w: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>t</w:t>
            </w:r>
            <w:r w:rsidRPr="00B7641E">
              <w:rPr>
                <w:rFonts w:ascii="Verdana" w:hAnsi="Verdana"/>
                <w:b/>
                <w:color w:val="000000" w:themeColor="text1"/>
                <w:sz w:val="20"/>
              </w:rPr>
              <w:t xml:space="preserve">ung </w:t>
            </w:r>
            <w:proofErr w:type="spellStart"/>
            <w:r w:rsidRPr="00B7641E">
              <w:rPr>
                <w:rFonts w:ascii="Verdana" w:hAnsi="Verdana"/>
                <w:b/>
                <w:i/>
                <w:color w:val="000000" w:themeColor="text1"/>
                <w:sz w:val="20"/>
              </w:rPr>
              <w:t>cinematic</w:t>
            </w:r>
            <w:proofErr w:type="spellEnd"/>
            <w:r w:rsidRPr="00B7641E">
              <w:rPr>
                <w:rFonts w:ascii="Verdana" w:hAnsi="Verdana"/>
                <w:b/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B7641E">
              <w:rPr>
                <w:rFonts w:ascii="Verdana" w:hAnsi="Verdana"/>
                <w:b/>
                <w:i/>
                <w:color w:val="000000" w:themeColor="text1"/>
                <w:sz w:val="20"/>
              </w:rPr>
              <w:t>devices</w:t>
            </w:r>
            <w:proofErr w:type="spellEnd"/>
            <w:r>
              <w:rPr>
                <w:rFonts w:ascii="Verdana" w:hAnsi="Verdana"/>
                <w:b/>
                <w:i/>
                <w:color w:val="000000" w:themeColor="text1"/>
                <w:sz w:val="20"/>
              </w:rPr>
              <w:t xml:space="preserve">, </w: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>Wortschatz TK 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78AB" w:rsidRDefault="000F78A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bekannte Screen-</w:t>
            </w:r>
            <w:proofErr w:type="spellStart"/>
            <w:r>
              <w:rPr>
                <w:rFonts w:ascii="Verdana" w:hAnsi="Verdana"/>
                <w:b/>
                <w:sz w:val="22"/>
              </w:rPr>
              <w:t>shots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0F78AB" w:rsidRPr="00B7641E" w:rsidRDefault="000F78A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0F78AB" w:rsidRPr="004B6B0B" w:rsidTr="002B655B">
        <w:trPr>
          <w:trHeight w:val="301"/>
        </w:trPr>
        <w:tc>
          <w:tcPr>
            <w:tcW w:w="10771" w:type="dxa"/>
            <w:shd w:val="clear" w:color="auto" w:fill="FFFFFF" w:themeFill="background1"/>
          </w:tcPr>
          <w:p w:rsidR="000F78AB" w:rsidRDefault="000F78AB" w:rsidP="00EB76E0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 xml:space="preserve">Ziel: </w:t>
            </w:r>
            <w:r w:rsidRPr="00EB76E0">
              <w:rPr>
                <w:rFonts w:ascii="Verdana" w:hAnsi="Verdana"/>
                <w:sz w:val="22"/>
              </w:rPr>
              <w:t xml:space="preserve">Die </w:t>
            </w:r>
            <w:proofErr w:type="spellStart"/>
            <w:r w:rsidRPr="00EB76E0">
              <w:rPr>
                <w:rFonts w:ascii="Verdana" w:hAnsi="Verdana"/>
                <w:sz w:val="22"/>
              </w:rPr>
              <w:t>SuS</w:t>
            </w:r>
            <w:proofErr w:type="spellEnd"/>
            <w:r w:rsidRPr="00EB76E0">
              <w:rPr>
                <w:rFonts w:ascii="Verdana" w:hAnsi="Verdana"/>
                <w:sz w:val="22"/>
              </w:rPr>
              <w:t xml:space="preserve"> können zentrale Momente des Handlungsverlaufs unter Einbezug filmischer Gestaltungsmittel beschreiben sowie die Wechselwirkung zwischen Inhalt und Gestaltung analysieren.</w:t>
            </w:r>
          </w:p>
          <w:p w:rsidR="000F78AB" w:rsidRPr="00D2040E" w:rsidRDefault="000F78AB" w:rsidP="00EB76E0">
            <w:pPr>
              <w:spacing w:line="276" w:lineRule="auto"/>
              <w:ind w:left="27"/>
              <w:rPr>
                <w:rFonts w:ascii="Verdana" w:hAnsi="Verdana"/>
                <w:b/>
                <w:sz w:val="16"/>
              </w:rPr>
            </w:pPr>
          </w:p>
          <w:p w:rsidR="000F78AB" w:rsidRPr="00EB76E0" w:rsidRDefault="000F78AB" w:rsidP="00EB76E0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Schwerpunkt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EB76E0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0F78AB" w:rsidRPr="00EB76E0" w:rsidRDefault="000F78AB" w:rsidP="00EB76E0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sz w:val="22"/>
              </w:rPr>
              <w:t>HSV/</w:t>
            </w:r>
            <w:r w:rsidRPr="00EB76E0">
              <w:rPr>
                <w:rFonts w:ascii="Verdana" w:hAnsi="Verdana"/>
                <w:sz w:val="22"/>
              </w:rPr>
              <w:t>TMK</w:t>
            </w:r>
            <w:r>
              <w:rPr>
                <w:rFonts w:ascii="Verdana" w:hAnsi="Verdana"/>
                <w:sz w:val="22"/>
              </w:rPr>
              <w:t xml:space="preserve"> (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cinematic</w:t>
            </w:r>
            <w:proofErr w:type="spellEnd"/>
            <w:r w:rsidRPr="00EB76E0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devices</w:t>
            </w:r>
            <w:proofErr w:type="spellEnd"/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  <w:vMerge/>
            <w:shd w:val="clear" w:color="auto" w:fill="auto"/>
          </w:tcPr>
          <w:p w:rsidR="000F78AB" w:rsidRPr="00B7641E" w:rsidRDefault="000F78AB" w:rsidP="00B7641E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65"/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78AB" w:rsidRPr="00B7641E" w:rsidRDefault="000F78AB" w:rsidP="00B7641E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38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78AB" w:rsidRPr="00B7641E" w:rsidRDefault="000F78AB" w:rsidP="00B7641E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38"/>
              <w:jc w:val="center"/>
              <w:rPr>
                <w:rFonts w:ascii="Verdana" w:hAnsi="Verdana"/>
                <w:b/>
                <w:color w:val="000000" w:themeColor="text1"/>
                <w:sz w:val="22"/>
                <w:shd w:val="clear" w:color="auto" w:fill="FF00FF"/>
              </w:rPr>
            </w:pPr>
          </w:p>
        </w:tc>
      </w:tr>
      <w:tr w:rsidR="002B655B" w:rsidRPr="00B7641E" w:rsidTr="002B655B">
        <w:trPr>
          <w:trHeight w:val="301"/>
        </w:trPr>
        <w:tc>
          <w:tcPr>
            <w:tcW w:w="15167" w:type="dxa"/>
            <w:gridSpan w:val="4"/>
            <w:shd w:val="clear" w:color="auto" w:fill="FF0000"/>
          </w:tcPr>
          <w:p w:rsidR="002B655B" w:rsidRPr="00B7641E" w:rsidRDefault="002B655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0F78AB" w:rsidRPr="00B7641E" w:rsidTr="002B655B">
        <w:trPr>
          <w:trHeight w:val="301"/>
        </w:trPr>
        <w:tc>
          <w:tcPr>
            <w:tcW w:w="10771" w:type="dxa"/>
            <w:shd w:val="clear" w:color="auto" w:fill="00B0F0"/>
          </w:tcPr>
          <w:p w:rsidR="000F78AB" w:rsidRPr="00E65400" w:rsidRDefault="000F78AB" w:rsidP="00EE2721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>DS</w:t>
            </w:r>
            <w:r w:rsidR="00B7641E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r w:rsidR="009D50FB">
              <w:rPr>
                <w:rFonts w:ascii="Verdana" w:hAnsi="Verdana"/>
                <w:b/>
                <w:sz w:val="22"/>
                <w:lang w:val="en-GB"/>
              </w:rPr>
              <w:t>4</w:t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: </w:t>
            </w:r>
            <w:bookmarkStart w:id="0" w:name="_Hlk535509575"/>
            <w:r w:rsidRPr="00606B24">
              <w:rPr>
                <w:rFonts w:ascii="Verdana" w:hAnsi="Verdana"/>
                <w:b/>
                <w:i/>
                <w:sz w:val="22"/>
                <w:lang w:val="en-GB"/>
              </w:rPr>
              <w:t>Post-Viewing I (relationships)</w:t>
            </w:r>
            <w:bookmarkEnd w:id="0"/>
          </w:p>
        </w:tc>
        <w:tc>
          <w:tcPr>
            <w:tcW w:w="1560" w:type="dxa"/>
            <w:vMerge w:val="restart"/>
            <w:shd w:val="clear" w:color="auto" w:fill="auto"/>
          </w:tcPr>
          <w:p w:rsidR="000F78AB" w:rsidRDefault="000F78AB" w:rsidP="00B7641E">
            <w:pPr>
              <w:pStyle w:val="Listenabsatz"/>
              <w:spacing w:line="276" w:lineRule="auto"/>
              <w:ind w:left="438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Pr="00B7641E" w:rsidRDefault="00B7641E" w:rsidP="00B7641E">
            <w:pPr>
              <w:pStyle w:val="Listenabsatz"/>
              <w:spacing w:line="276" w:lineRule="auto"/>
              <w:ind w:left="0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>Text-analyse (</w:t>
            </w:r>
            <w:r w:rsidRPr="0017515C">
              <w:rPr>
                <w:rFonts w:ascii="Verdana" w:hAnsi="Verdana"/>
                <w:b/>
                <w:i/>
                <w:sz w:val="22"/>
                <w:lang w:val="en-GB"/>
              </w:rPr>
              <w:t>relationships</w:t>
            </w:r>
            <w:r>
              <w:rPr>
                <w:rFonts w:ascii="Verdana" w:hAnsi="Verdana"/>
                <w:b/>
                <w:sz w:val="22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78AB" w:rsidRPr="0076760C" w:rsidRDefault="000F78A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B7641E" w:rsidRPr="00B7641E" w:rsidRDefault="00B7641E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B7641E">
              <w:rPr>
                <w:rFonts w:ascii="Verdana" w:hAnsi="Verdana"/>
                <w:b/>
                <w:sz w:val="22"/>
              </w:rPr>
              <w:t xml:space="preserve">Reduzierung auf Walt und </w:t>
            </w:r>
            <w:proofErr w:type="spellStart"/>
            <w:r w:rsidRPr="00B7641E">
              <w:rPr>
                <w:rFonts w:ascii="Verdana" w:hAnsi="Verdana"/>
                <w:b/>
                <w:sz w:val="22"/>
              </w:rPr>
              <w:t>T</w:t>
            </w:r>
            <w:r>
              <w:rPr>
                <w:rFonts w:ascii="Verdana" w:hAnsi="Verdana"/>
                <w:b/>
                <w:sz w:val="22"/>
              </w:rPr>
              <w:t>hao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0F78AB" w:rsidRPr="00B7641E" w:rsidRDefault="000F78AB" w:rsidP="00B7641E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0F78AB" w:rsidRPr="004B6B0B" w:rsidTr="002B655B">
        <w:trPr>
          <w:trHeight w:val="301"/>
        </w:trPr>
        <w:tc>
          <w:tcPr>
            <w:tcW w:w="10771" w:type="dxa"/>
            <w:shd w:val="clear" w:color="auto" w:fill="FFFFFF" w:themeFill="background1"/>
          </w:tcPr>
          <w:p w:rsidR="000F78AB" w:rsidRDefault="000F78AB" w:rsidP="00EB76E0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 xml:space="preserve">Ziel: </w:t>
            </w:r>
            <w:r w:rsidRPr="00EB76E0">
              <w:rPr>
                <w:rFonts w:ascii="Verdana" w:hAnsi="Verdana"/>
                <w:sz w:val="22"/>
              </w:rPr>
              <w:t xml:space="preserve">Die </w:t>
            </w:r>
            <w:proofErr w:type="spellStart"/>
            <w:r w:rsidRPr="00EB76E0">
              <w:rPr>
                <w:rFonts w:ascii="Verdana" w:hAnsi="Verdana"/>
                <w:sz w:val="22"/>
              </w:rPr>
              <w:t>SuS</w:t>
            </w:r>
            <w:proofErr w:type="spellEnd"/>
            <w:r w:rsidRPr="00EB76E0">
              <w:rPr>
                <w:rFonts w:ascii="Verdana" w:hAnsi="Verdana"/>
                <w:sz w:val="22"/>
              </w:rPr>
              <w:t xml:space="preserve"> können im Rahmen einer fiktiven 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talk</w:t>
            </w:r>
            <w:proofErr w:type="spellEnd"/>
            <w:r w:rsidRPr="00EB76E0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show</w:t>
            </w:r>
            <w:proofErr w:type="spellEnd"/>
            <w:r w:rsidRPr="00EB76E0">
              <w:rPr>
                <w:rFonts w:ascii="Verdana" w:hAnsi="Verdana"/>
                <w:sz w:val="22"/>
              </w:rPr>
              <w:t xml:space="preserve"> aus der Perspektive ihrer Figur zusammenhängend über deren </w:t>
            </w:r>
            <w:r w:rsidRPr="00EB76E0">
              <w:rPr>
                <w:rFonts w:ascii="Verdana" w:hAnsi="Verdana"/>
                <w:i/>
                <w:sz w:val="22"/>
              </w:rPr>
              <w:t xml:space="preserve">sense 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of</w:t>
            </w:r>
            <w:proofErr w:type="spellEnd"/>
            <w:r w:rsidRPr="00EB76E0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EB76E0">
              <w:rPr>
                <w:rFonts w:ascii="Verdana" w:hAnsi="Verdana"/>
                <w:i/>
                <w:sz w:val="22"/>
              </w:rPr>
              <w:t>belonging</w:t>
            </w:r>
            <w:proofErr w:type="spellEnd"/>
            <w:r w:rsidRPr="00EB76E0">
              <w:rPr>
                <w:rFonts w:ascii="Verdana" w:hAnsi="Verdana"/>
                <w:sz w:val="22"/>
              </w:rPr>
              <w:t xml:space="preserve"> sprechen und dazu Stellung nehmen.</w:t>
            </w:r>
          </w:p>
          <w:p w:rsidR="000F78AB" w:rsidRPr="00D2040E" w:rsidRDefault="000F78AB" w:rsidP="00EB76E0">
            <w:pPr>
              <w:spacing w:line="276" w:lineRule="auto"/>
              <w:ind w:left="27"/>
              <w:rPr>
                <w:rFonts w:ascii="Verdana" w:hAnsi="Verdana"/>
                <w:color w:val="000000" w:themeColor="text1"/>
                <w:sz w:val="14"/>
                <w:u w:val="single"/>
              </w:rPr>
            </w:pPr>
          </w:p>
          <w:p w:rsidR="000F78AB" w:rsidRDefault="000F78AB" w:rsidP="00EB76E0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Schwerpunkt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EB76E0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0F78AB" w:rsidRPr="00EF6D47" w:rsidRDefault="000F78AB" w:rsidP="00EB76E0">
            <w:pPr>
              <w:pStyle w:val="Listenabsatz"/>
              <w:numPr>
                <w:ilvl w:val="0"/>
                <w:numId w:val="45"/>
              </w:numPr>
              <w:spacing w:line="276" w:lineRule="auto"/>
              <w:ind w:left="453"/>
              <w:rPr>
                <w:rFonts w:ascii="Verdana" w:hAnsi="Verdana"/>
                <w:sz w:val="22"/>
                <w:lang w:val="en-GB"/>
              </w:rPr>
            </w:pPr>
            <w:r w:rsidRPr="00EF6D47">
              <w:rPr>
                <w:rFonts w:ascii="Verdana" w:hAnsi="Verdana"/>
                <w:sz w:val="22"/>
                <w:lang w:val="en-GB"/>
              </w:rPr>
              <w:t>TMK (</w:t>
            </w:r>
            <w:r w:rsidRPr="00EF6D47">
              <w:rPr>
                <w:rFonts w:ascii="Verdana" w:hAnsi="Verdana"/>
                <w:i/>
                <w:sz w:val="22"/>
                <w:lang w:val="en-GB"/>
              </w:rPr>
              <w:t>analysing attitudes and relationships</w:t>
            </w:r>
            <w:r w:rsidRPr="00EF6D47">
              <w:rPr>
                <w:rFonts w:ascii="Verdana" w:hAnsi="Verdana"/>
                <w:sz w:val="22"/>
                <w:lang w:val="en-GB"/>
              </w:rPr>
              <w:t>)</w:t>
            </w:r>
          </w:p>
          <w:p w:rsidR="000F78AB" w:rsidRPr="00F3153E" w:rsidRDefault="000F78AB" w:rsidP="00F3153E">
            <w:pPr>
              <w:pStyle w:val="Listenabsatz"/>
              <w:numPr>
                <w:ilvl w:val="0"/>
                <w:numId w:val="45"/>
              </w:numPr>
              <w:spacing w:line="276" w:lineRule="auto"/>
              <w:ind w:left="45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monologisches Sprechen (Sachverhalte darlegen, Standpunkte begründen</w:t>
            </w:r>
            <w:r w:rsidR="0017515C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  <w:vMerge/>
            <w:shd w:val="clear" w:color="auto" w:fill="auto"/>
          </w:tcPr>
          <w:p w:rsidR="000F78AB" w:rsidRPr="00CD4DCE" w:rsidRDefault="000F78AB" w:rsidP="00CD4DCE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38"/>
              <w:rPr>
                <w:rFonts w:ascii="Verdana" w:hAnsi="Verdana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F78AB" w:rsidRPr="004E33DF" w:rsidRDefault="000F78AB" w:rsidP="00E94472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65"/>
              <w:rPr>
                <w:rFonts w:ascii="Verdana" w:hAnsi="Verdana"/>
                <w:color w:val="000000" w:themeColor="text1"/>
                <w:sz w:val="22"/>
                <w:shd w:val="clear" w:color="auto" w:fill="FF00FF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F78AB" w:rsidRPr="004E33DF" w:rsidRDefault="000F78AB" w:rsidP="00E94472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65"/>
              <w:rPr>
                <w:rFonts w:ascii="Verdana" w:hAnsi="Verdana"/>
                <w:color w:val="000000" w:themeColor="text1"/>
                <w:sz w:val="22"/>
                <w:shd w:val="clear" w:color="auto" w:fill="FF00FF"/>
              </w:rPr>
            </w:pPr>
          </w:p>
        </w:tc>
      </w:tr>
      <w:tr w:rsidR="0076760C" w:rsidRPr="004B6B0B" w:rsidTr="002B655B">
        <w:trPr>
          <w:trHeight w:val="525"/>
        </w:trPr>
        <w:tc>
          <w:tcPr>
            <w:tcW w:w="1077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6760C" w:rsidRDefault="0076760C" w:rsidP="00F25E58">
            <w:pPr>
              <w:spacing w:line="276" w:lineRule="auto"/>
              <w:rPr>
                <w:rFonts w:ascii="Verdana" w:hAnsi="Verdana"/>
                <w:b/>
                <w:sz w:val="28"/>
              </w:rPr>
            </w:pPr>
          </w:p>
          <w:p w:rsidR="0076760C" w:rsidRDefault="0076760C" w:rsidP="00F25E58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8"/>
              </w:rPr>
              <w:t xml:space="preserve">Unterrichtsbeispiel </w:t>
            </w:r>
            <w:r w:rsidRPr="00BF20E8">
              <w:rPr>
                <w:rFonts w:ascii="Verdana" w:hAnsi="Verdana"/>
                <w:b/>
                <w:i/>
                <w:sz w:val="28"/>
              </w:rPr>
              <w:t>Gran Torin</w:t>
            </w:r>
            <w:r>
              <w:rPr>
                <w:rFonts w:ascii="Verdana" w:hAnsi="Verdana"/>
                <w:b/>
                <w:i/>
                <w:sz w:val="28"/>
              </w:rPr>
              <w:t>o</w:t>
            </w:r>
            <w:r>
              <w:rPr>
                <w:rFonts w:ascii="Verdana" w:hAnsi="Verdana"/>
                <w:b/>
                <w:sz w:val="28"/>
              </w:rPr>
              <w:t>: Übersicht</w:t>
            </w:r>
          </w:p>
          <w:p w:rsidR="0076760C" w:rsidRDefault="0076760C" w:rsidP="00F25E58">
            <w:pPr>
              <w:rPr>
                <w:rFonts w:ascii="Verdana" w:hAnsi="Verdana"/>
                <w:b/>
                <w:sz w:val="22"/>
                <w:lang w:val="en-GB"/>
              </w:rPr>
            </w:pPr>
          </w:p>
        </w:tc>
        <w:tc>
          <w:tcPr>
            <w:tcW w:w="4396" w:type="dxa"/>
            <w:gridSpan w:val="3"/>
            <w:shd w:val="clear" w:color="auto" w:fill="00B0F0"/>
          </w:tcPr>
          <w:p w:rsidR="0076760C" w:rsidRDefault="0076760C" w:rsidP="00F25E58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Abstufung</w:t>
            </w:r>
            <w:proofErr w:type="spellEnd"/>
            <w:r w:rsidR="0017515C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proofErr w:type="spellStart"/>
            <w:r w:rsidR="0017515C">
              <w:rPr>
                <w:rFonts w:ascii="Verdana" w:hAnsi="Verdana"/>
                <w:b/>
                <w:sz w:val="22"/>
                <w:lang w:val="en-GB"/>
              </w:rPr>
              <w:t>Basisfach</w:t>
            </w:r>
            <w:proofErr w:type="spellEnd"/>
          </w:p>
        </w:tc>
      </w:tr>
      <w:tr w:rsidR="0076760C" w:rsidRPr="004B6B0B" w:rsidTr="002B655B">
        <w:trPr>
          <w:trHeight w:val="525"/>
        </w:trPr>
        <w:tc>
          <w:tcPr>
            <w:tcW w:w="10771" w:type="dxa"/>
            <w:vMerge/>
            <w:tcBorders>
              <w:left w:val="nil"/>
            </w:tcBorders>
            <w:shd w:val="clear" w:color="auto" w:fill="auto"/>
          </w:tcPr>
          <w:p w:rsidR="0076760C" w:rsidRDefault="0076760C" w:rsidP="00F25E58">
            <w:pPr>
              <w:spacing w:line="276" w:lineRule="auto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1560" w:type="dxa"/>
            <w:shd w:val="clear" w:color="auto" w:fill="00B0F0"/>
          </w:tcPr>
          <w:p w:rsidR="0076760C" w:rsidRDefault="0076760C" w:rsidP="00F25E58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mehr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Hilfestellung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/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Anleitung</w:t>
            </w:r>
            <w:proofErr w:type="spellEnd"/>
          </w:p>
        </w:tc>
        <w:tc>
          <w:tcPr>
            <w:tcW w:w="1418" w:type="dxa"/>
            <w:shd w:val="clear" w:color="auto" w:fill="00B0F0"/>
          </w:tcPr>
          <w:p w:rsidR="00847C8F" w:rsidRDefault="0076760C" w:rsidP="00F25E58">
            <w:pPr>
              <w:spacing w:line="276" w:lineRule="auto"/>
              <w:jc w:val="center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inhaltliche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Tiefe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/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Breite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/ </w:t>
            </w:r>
          </w:p>
          <w:p w:rsidR="0076760C" w:rsidRDefault="0076760C" w:rsidP="00F25E58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Anspruch</w:t>
            </w:r>
            <w:proofErr w:type="spellEnd"/>
          </w:p>
        </w:tc>
        <w:tc>
          <w:tcPr>
            <w:tcW w:w="1418" w:type="dxa"/>
            <w:shd w:val="clear" w:color="auto" w:fill="00B0F0"/>
          </w:tcPr>
          <w:p w:rsidR="0076760C" w:rsidRDefault="0076760C" w:rsidP="00F25E58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sprachliche</w:t>
            </w:r>
            <w:proofErr w:type="spellEnd"/>
            <w:r w:rsidRPr="000F78AB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0F78AB">
              <w:rPr>
                <w:rFonts w:ascii="Verdana" w:hAnsi="Verdana"/>
                <w:sz w:val="20"/>
                <w:lang w:val="en-GB"/>
              </w:rPr>
              <w:t>Differenziertheit</w:t>
            </w:r>
            <w:proofErr w:type="spellEnd"/>
          </w:p>
        </w:tc>
      </w:tr>
      <w:tr w:rsidR="00B7641E" w:rsidRPr="00324044" w:rsidTr="002B655B">
        <w:trPr>
          <w:trHeight w:val="301"/>
        </w:trPr>
        <w:tc>
          <w:tcPr>
            <w:tcW w:w="10771" w:type="dxa"/>
            <w:shd w:val="clear" w:color="auto" w:fill="FFC000"/>
          </w:tcPr>
          <w:p w:rsidR="00B7641E" w:rsidRPr="00F3153E" w:rsidRDefault="00B7641E" w:rsidP="00EE2721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 xml:space="preserve">DS </w:t>
            </w:r>
            <w:r w:rsidR="009D50FB">
              <w:rPr>
                <w:rFonts w:ascii="Verdana" w:hAnsi="Verdana"/>
                <w:b/>
                <w:sz w:val="22"/>
                <w:lang w:val="en-GB"/>
              </w:rPr>
              <w:t>5</w:t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: </w:t>
            </w:r>
            <w:r w:rsidRPr="00606B24">
              <w:rPr>
                <w:rFonts w:ascii="Verdana" w:hAnsi="Verdana"/>
                <w:b/>
                <w:i/>
                <w:sz w:val="22"/>
                <w:lang w:val="en-GB"/>
              </w:rPr>
              <w:t>Post-Viewing II (relationships)</w:t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- </w:t>
            </w:r>
            <w:r w:rsidRPr="0076760C">
              <w:rPr>
                <w:rFonts w:ascii="Verdana" w:hAnsi="Verdana"/>
                <w:b/>
                <w:sz w:val="22"/>
                <w:shd w:val="clear" w:color="auto" w:fill="FFC000"/>
              </w:rPr>
              <w:t>im Basisfach nur optional</w:t>
            </w:r>
          </w:p>
        </w:tc>
        <w:tc>
          <w:tcPr>
            <w:tcW w:w="1560" w:type="dxa"/>
            <w:vMerge w:val="restart"/>
            <w:shd w:val="clear" w:color="auto" w:fill="FFC000"/>
          </w:tcPr>
          <w:p w:rsidR="00FF15D7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proofErr w:type="spellStart"/>
            <w:r w:rsidRPr="00324044">
              <w:rPr>
                <w:rFonts w:ascii="Verdana" w:hAnsi="Verdana"/>
                <w:b/>
                <w:sz w:val="20"/>
                <w:lang w:val="en-GB"/>
              </w:rPr>
              <w:t>Strategien</w:t>
            </w:r>
            <w:proofErr w:type="spellEnd"/>
            <w:r w:rsidRPr="00324044">
              <w:rPr>
                <w:rFonts w:ascii="Verdana" w:hAnsi="Verdana"/>
                <w:b/>
                <w:sz w:val="20"/>
                <w:lang w:val="en-GB"/>
              </w:rPr>
              <w:t xml:space="preserve"> und </w:t>
            </w:r>
            <w:proofErr w:type="spellStart"/>
            <w:r w:rsidRPr="00324044">
              <w:rPr>
                <w:rFonts w:ascii="Verdana" w:hAnsi="Verdana"/>
                <w:b/>
                <w:sz w:val="20"/>
                <w:lang w:val="en-GB"/>
              </w:rPr>
              <w:t>Rede</w:t>
            </w:r>
            <w:r>
              <w:rPr>
                <w:rFonts w:ascii="Verdana" w:hAnsi="Verdana"/>
                <w:b/>
                <w:sz w:val="20"/>
                <w:lang w:val="en-GB"/>
              </w:rPr>
              <w:t>-</w:t>
            </w:r>
            <w:r w:rsidRPr="00324044">
              <w:rPr>
                <w:rFonts w:ascii="Verdana" w:hAnsi="Verdana"/>
                <w:b/>
                <w:sz w:val="20"/>
                <w:lang w:val="en-GB"/>
              </w:rPr>
              <w:t>mittel</w:t>
            </w:r>
            <w:proofErr w:type="spellEnd"/>
          </w:p>
          <w:p w:rsidR="00B7641E" w:rsidRP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r w:rsidRPr="00324044">
              <w:rPr>
                <w:rFonts w:ascii="Verdana" w:hAnsi="Verdana"/>
                <w:b/>
                <w:sz w:val="20"/>
                <w:lang w:val="en-GB"/>
              </w:rPr>
              <w:t>(</w:t>
            </w:r>
            <w:r w:rsidRPr="00324044">
              <w:rPr>
                <w:rFonts w:ascii="Verdana" w:hAnsi="Verdana"/>
                <w:b/>
                <w:i/>
                <w:sz w:val="20"/>
                <w:lang w:val="en-GB"/>
              </w:rPr>
              <w:t>how to tone down a conflict</w:t>
            </w:r>
            <w:r w:rsidRPr="00324044">
              <w:rPr>
                <w:rFonts w:ascii="Verdana" w:hAnsi="Verdana"/>
                <w:b/>
                <w:sz w:val="20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C000"/>
          </w:tcPr>
          <w:p w:rsidR="00B7641E" w:rsidRPr="00324044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C000"/>
          </w:tcPr>
          <w:p w:rsid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B7641E" w:rsidRP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Wort-schatz</w:t>
            </w:r>
            <w:proofErr w:type="spellEnd"/>
            <w:r>
              <w:rPr>
                <w:rFonts w:ascii="Verdana" w:hAnsi="Verdana"/>
                <w:b/>
                <w:sz w:val="22"/>
                <w:lang w:val="en-GB"/>
              </w:rPr>
              <w:t xml:space="preserve"> (TK 3)</w:t>
            </w:r>
          </w:p>
        </w:tc>
      </w:tr>
      <w:tr w:rsidR="00B7641E" w:rsidRPr="004B6B0B" w:rsidTr="00220A2D">
        <w:trPr>
          <w:trHeight w:val="301"/>
        </w:trPr>
        <w:tc>
          <w:tcPr>
            <w:tcW w:w="10771" w:type="dxa"/>
            <w:shd w:val="clear" w:color="auto" w:fill="FFC000"/>
          </w:tcPr>
          <w:p w:rsidR="00B7641E" w:rsidRDefault="00B7641E" w:rsidP="00F3153E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F3153E">
              <w:rPr>
                <w:rFonts w:ascii="Verdana" w:hAnsi="Verdana"/>
                <w:b/>
                <w:sz w:val="22"/>
              </w:rPr>
              <w:t xml:space="preserve">Ziel: </w:t>
            </w:r>
            <w:r w:rsidRPr="00F3153E">
              <w:rPr>
                <w:rFonts w:ascii="Verdana" w:hAnsi="Verdana"/>
                <w:sz w:val="22"/>
              </w:rPr>
              <w:t xml:space="preserve">Die </w:t>
            </w:r>
            <w:proofErr w:type="spellStart"/>
            <w:r w:rsidRPr="00F3153E">
              <w:rPr>
                <w:rFonts w:ascii="Verdana" w:hAnsi="Verdana"/>
                <w:sz w:val="22"/>
              </w:rPr>
              <w:t>SuS</w:t>
            </w:r>
            <w:proofErr w:type="spellEnd"/>
            <w:r w:rsidRPr="00F3153E">
              <w:rPr>
                <w:rFonts w:ascii="Verdana" w:hAnsi="Verdana"/>
                <w:sz w:val="22"/>
              </w:rPr>
              <w:t xml:space="preserve"> erkennen zentrale Konflikt</w:t>
            </w:r>
            <w:r w:rsidR="0017515C">
              <w:rPr>
                <w:rFonts w:ascii="Verdana" w:hAnsi="Verdana"/>
                <w:sz w:val="22"/>
              </w:rPr>
              <w:t>situationen</w:t>
            </w:r>
            <w:r w:rsidRPr="00F3153E">
              <w:rPr>
                <w:rFonts w:ascii="Verdana" w:hAnsi="Verdana"/>
                <w:sz w:val="22"/>
              </w:rPr>
              <w:t xml:space="preserve"> zwischen Haupt- und Nebenfiguren und können diese unter Anwendung entsprechender Strategien und Redemitteln im Rollenspiel entschärfen.</w:t>
            </w:r>
          </w:p>
          <w:p w:rsidR="00B7641E" w:rsidRDefault="00B7641E" w:rsidP="00F3153E">
            <w:pPr>
              <w:spacing w:line="276" w:lineRule="auto"/>
              <w:ind w:left="27"/>
              <w:rPr>
                <w:rFonts w:ascii="Verdana" w:hAnsi="Verdana"/>
                <w:sz w:val="20"/>
                <w:u w:val="single"/>
              </w:rPr>
            </w:pPr>
          </w:p>
          <w:p w:rsidR="00B7641E" w:rsidRPr="00EB76E0" w:rsidRDefault="00B7641E" w:rsidP="00F3153E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Schwerpunkt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EB76E0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17515C" w:rsidRPr="00EF6D47" w:rsidRDefault="0017515C" w:rsidP="0017515C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2"/>
                <w:lang w:val="en-GB"/>
              </w:rPr>
            </w:pPr>
            <w:r w:rsidRPr="00EF6D47">
              <w:rPr>
                <w:rFonts w:ascii="Verdana" w:hAnsi="Verdana"/>
                <w:sz w:val="22"/>
                <w:lang w:val="en-GB"/>
              </w:rPr>
              <w:t>TMK (</w:t>
            </w:r>
            <w:r w:rsidRPr="00EF6D47">
              <w:rPr>
                <w:rFonts w:ascii="Verdana" w:hAnsi="Verdana"/>
                <w:i/>
                <w:sz w:val="22"/>
                <w:lang w:val="en-GB"/>
              </w:rPr>
              <w:t>analysing attitudes and relationships</w:t>
            </w:r>
            <w:r w:rsidRPr="00EF6D47">
              <w:rPr>
                <w:rFonts w:ascii="Verdana" w:hAnsi="Verdana"/>
                <w:sz w:val="22"/>
                <w:lang w:val="en-GB"/>
              </w:rPr>
              <w:t>)</w:t>
            </w:r>
          </w:p>
          <w:p w:rsidR="00B7641E" w:rsidRPr="00F3153E" w:rsidRDefault="00B7641E" w:rsidP="0017515C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</w:rPr>
              <w:t>dialogisches Sprechen</w:t>
            </w:r>
            <w:r w:rsidRPr="00F3153E">
              <w:rPr>
                <w:rFonts w:ascii="Verdana" w:hAnsi="Verdana"/>
                <w:sz w:val="22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sz w:val="22"/>
              </w:rPr>
              <w:t>discursive</w:t>
            </w:r>
            <w:proofErr w:type="spellEnd"/>
            <w:r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2"/>
              </w:rPr>
              <w:t>strategies</w:t>
            </w:r>
            <w:proofErr w:type="spellEnd"/>
            <w:r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2"/>
              </w:rPr>
              <w:t>cooperation</w:t>
            </w:r>
            <w:proofErr w:type="spellEnd"/>
            <w:r w:rsidRPr="00F3153E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  <w:vMerge/>
            <w:shd w:val="clear" w:color="auto" w:fill="FFC000"/>
          </w:tcPr>
          <w:p w:rsidR="00B7641E" w:rsidRPr="00FD77DD" w:rsidRDefault="00B7641E" w:rsidP="00847C8F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65"/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C000"/>
          </w:tcPr>
          <w:p w:rsidR="00B7641E" w:rsidRPr="00F80A86" w:rsidRDefault="00B7641E" w:rsidP="00847C8F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65"/>
              <w:jc w:val="center"/>
              <w:rPr>
                <w:rFonts w:ascii="Verdana" w:hAnsi="Verdana"/>
                <w:sz w:val="22"/>
                <w:shd w:val="clear" w:color="auto" w:fill="FF00FF"/>
              </w:rPr>
            </w:pPr>
          </w:p>
        </w:tc>
        <w:tc>
          <w:tcPr>
            <w:tcW w:w="1418" w:type="dxa"/>
            <w:vMerge/>
            <w:shd w:val="clear" w:color="auto" w:fill="FFC000"/>
          </w:tcPr>
          <w:p w:rsidR="00B7641E" w:rsidRPr="00F80A86" w:rsidRDefault="00B7641E" w:rsidP="00847C8F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465"/>
              <w:jc w:val="center"/>
              <w:rPr>
                <w:rFonts w:ascii="Verdana" w:hAnsi="Verdana"/>
                <w:sz w:val="22"/>
                <w:shd w:val="clear" w:color="auto" w:fill="FF00FF"/>
              </w:rPr>
            </w:pPr>
          </w:p>
        </w:tc>
      </w:tr>
      <w:tr w:rsidR="00B7641E" w:rsidRPr="004B6B0B" w:rsidTr="002B655B">
        <w:trPr>
          <w:trHeight w:val="301"/>
        </w:trPr>
        <w:tc>
          <w:tcPr>
            <w:tcW w:w="10771" w:type="dxa"/>
            <w:shd w:val="clear" w:color="auto" w:fill="FFC000"/>
          </w:tcPr>
          <w:p w:rsidR="00B7641E" w:rsidRPr="00F3153E" w:rsidRDefault="00B7641E" w:rsidP="0079118D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 w:rsidRPr="00606B24">
              <w:rPr>
                <w:rFonts w:ascii="Verdana" w:hAnsi="Verdana"/>
                <w:b/>
                <w:i/>
                <w:sz w:val="22"/>
                <w:lang w:val="en-GB"/>
              </w:rPr>
              <w:t>Post-Viewing III (language and identity)</w:t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– </w:t>
            </w:r>
            <w:r w:rsidRPr="0076760C">
              <w:rPr>
                <w:rFonts w:ascii="Verdana" w:hAnsi="Verdana"/>
                <w:b/>
                <w:sz w:val="22"/>
                <w:shd w:val="clear" w:color="auto" w:fill="FFC000"/>
              </w:rPr>
              <w:t>nicht im Basisfach</w:t>
            </w:r>
          </w:p>
        </w:tc>
        <w:tc>
          <w:tcPr>
            <w:tcW w:w="1560" w:type="dxa"/>
            <w:vMerge w:val="restart"/>
            <w:shd w:val="clear" w:color="auto" w:fill="FFC000"/>
          </w:tcPr>
          <w:p w:rsidR="00B7641E" w:rsidRPr="00F3153E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C000"/>
          </w:tcPr>
          <w:p w:rsidR="00B7641E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C000"/>
          </w:tcPr>
          <w:p w:rsidR="00B7641E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</w:tc>
      </w:tr>
      <w:tr w:rsidR="00B7641E" w:rsidRPr="003E0A62" w:rsidTr="00220A2D">
        <w:trPr>
          <w:trHeight w:val="557"/>
        </w:trPr>
        <w:tc>
          <w:tcPr>
            <w:tcW w:w="10771" w:type="dxa"/>
            <w:shd w:val="clear" w:color="auto" w:fill="FFC000"/>
          </w:tcPr>
          <w:p w:rsidR="0017515C" w:rsidRPr="00220A2D" w:rsidRDefault="00B7641E" w:rsidP="0079118D">
            <w:pPr>
              <w:spacing w:line="276" w:lineRule="auto"/>
              <w:rPr>
                <w:rFonts w:ascii="Verdana" w:hAnsi="Verdana"/>
                <w:sz w:val="22"/>
              </w:rPr>
            </w:pPr>
            <w:r w:rsidRPr="00220A2D">
              <w:rPr>
                <w:rFonts w:ascii="Verdana" w:hAnsi="Verdana"/>
                <w:sz w:val="22"/>
              </w:rPr>
              <w:t xml:space="preserve">Ziele und Vorgehensweise vgl. Materialien </w:t>
            </w:r>
            <w:r w:rsidR="0017515C" w:rsidRPr="00220A2D">
              <w:rPr>
                <w:rFonts w:ascii="Verdana" w:hAnsi="Verdana"/>
                <w:sz w:val="22"/>
              </w:rPr>
              <w:t xml:space="preserve">der Schwerpunktthemenkommission, </w:t>
            </w:r>
          </w:p>
          <w:p w:rsidR="00B7641E" w:rsidRPr="003E0A62" w:rsidRDefault="0017515C" w:rsidP="0079118D">
            <w:pPr>
              <w:spacing w:line="276" w:lineRule="auto"/>
              <w:rPr>
                <w:rFonts w:ascii="Verdana" w:hAnsi="Verdana"/>
                <w:sz w:val="22"/>
              </w:rPr>
            </w:pPr>
            <w:r w:rsidRPr="00220A2D">
              <w:rPr>
                <w:rFonts w:ascii="Verdana" w:hAnsi="Verdana"/>
                <w:sz w:val="22"/>
              </w:rPr>
              <w:t xml:space="preserve">S. </w:t>
            </w:r>
            <w:r w:rsidR="00B7641E" w:rsidRPr="00220A2D">
              <w:rPr>
                <w:rFonts w:ascii="Verdana" w:hAnsi="Verdana"/>
                <w:sz w:val="22"/>
              </w:rPr>
              <w:t>49-57</w:t>
            </w:r>
          </w:p>
        </w:tc>
        <w:tc>
          <w:tcPr>
            <w:tcW w:w="1560" w:type="dxa"/>
            <w:vMerge/>
            <w:shd w:val="clear" w:color="auto" w:fill="FF0000"/>
          </w:tcPr>
          <w:p w:rsidR="00B7641E" w:rsidRPr="003E0A62" w:rsidRDefault="00B7641E" w:rsidP="00847C8F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Merge/>
            <w:shd w:val="clear" w:color="auto" w:fill="FF0000"/>
          </w:tcPr>
          <w:p w:rsidR="00B7641E" w:rsidRPr="003E0A62" w:rsidRDefault="00B7641E" w:rsidP="00847C8F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Merge/>
            <w:shd w:val="clear" w:color="auto" w:fill="FF0000"/>
          </w:tcPr>
          <w:p w:rsidR="00B7641E" w:rsidRPr="003E0A62" w:rsidRDefault="00B7641E" w:rsidP="00847C8F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</w:p>
        </w:tc>
      </w:tr>
      <w:tr w:rsidR="00B7641E" w:rsidRPr="00324044" w:rsidTr="002B655B">
        <w:trPr>
          <w:trHeight w:val="301"/>
        </w:trPr>
        <w:tc>
          <w:tcPr>
            <w:tcW w:w="10771" w:type="dxa"/>
            <w:shd w:val="clear" w:color="auto" w:fill="00B0F0"/>
          </w:tcPr>
          <w:p w:rsidR="00B7641E" w:rsidRPr="007D5443" w:rsidRDefault="00B7641E" w:rsidP="0079118D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 w:rsidRPr="007D5443">
              <w:rPr>
                <w:rFonts w:ascii="Verdana" w:hAnsi="Verdana"/>
                <w:b/>
                <w:sz w:val="22"/>
                <w:lang w:val="en-GB"/>
              </w:rPr>
              <w:t>DS</w:t>
            </w:r>
            <w:r w:rsidR="00324044">
              <w:rPr>
                <w:rFonts w:ascii="Verdana" w:hAnsi="Verdana"/>
                <w:b/>
                <w:sz w:val="22"/>
                <w:lang w:val="en-GB"/>
              </w:rPr>
              <w:t xml:space="preserve"> 6</w:t>
            </w:r>
            <w:r w:rsidRPr="007D5443">
              <w:rPr>
                <w:rFonts w:ascii="Verdana" w:hAnsi="Verdana"/>
                <w:b/>
                <w:sz w:val="22"/>
                <w:lang w:val="en-GB"/>
              </w:rPr>
              <w:t xml:space="preserve">: </w:t>
            </w:r>
            <w:r w:rsidRPr="00606B24">
              <w:rPr>
                <w:rFonts w:ascii="Verdana" w:hAnsi="Verdana"/>
                <w:b/>
                <w:i/>
                <w:sz w:val="22"/>
                <w:lang w:val="en-GB"/>
              </w:rPr>
              <w:t xml:space="preserve">Post-Viewing IV (symbols and </w:t>
            </w:r>
            <w:proofErr w:type="spellStart"/>
            <w:r w:rsidRPr="00606B24">
              <w:rPr>
                <w:rFonts w:ascii="Verdana" w:hAnsi="Verdana"/>
                <w:b/>
                <w:i/>
                <w:sz w:val="22"/>
                <w:lang w:val="en-GB"/>
              </w:rPr>
              <w:t>leiftmotifs</w:t>
            </w:r>
            <w:proofErr w:type="spellEnd"/>
            <w:r w:rsidRPr="00606B24">
              <w:rPr>
                <w:rFonts w:ascii="Verdana" w:hAnsi="Verdana"/>
                <w:b/>
                <w:i/>
                <w:sz w:val="22"/>
                <w:lang w:val="en-GB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641E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324044" w:rsidRPr="00847C8F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 xml:space="preserve">Analyse </w:t>
            </w:r>
            <w:r w:rsidR="00847C8F">
              <w:rPr>
                <w:rFonts w:ascii="Verdana" w:hAnsi="Verdana"/>
                <w:b/>
                <w:sz w:val="22"/>
                <w:lang w:val="en-GB"/>
              </w:rPr>
              <w:t>(</w:t>
            </w:r>
            <w:r w:rsidRPr="0017515C">
              <w:rPr>
                <w:rFonts w:ascii="Verdana" w:hAnsi="Verdana"/>
                <w:b/>
                <w:i/>
                <w:sz w:val="20"/>
                <w:lang w:val="en-GB"/>
              </w:rPr>
              <w:t>symbols and leitmotifs</w:t>
            </w:r>
            <w:r w:rsidR="00847C8F">
              <w:rPr>
                <w:rFonts w:ascii="Verdana" w:hAnsi="Verdana"/>
                <w:b/>
                <w:sz w:val="22"/>
                <w:lang w:val="en-GB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4044" w:rsidRPr="0076760C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847C8F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324044">
              <w:rPr>
                <w:rFonts w:ascii="Verdana" w:hAnsi="Verdana"/>
                <w:b/>
                <w:sz w:val="20"/>
              </w:rPr>
              <w:t>keine</w:t>
            </w:r>
          </w:p>
          <w:p w:rsidR="00324044" w:rsidRP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324044">
              <w:rPr>
                <w:rFonts w:ascii="Verdana" w:hAnsi="Verdana"/>
                <w:b/>
                <w:sz w:val="20"/>
              </w:rPr>
              <w:t xml:space="preserve">Vertiefung </w:t>
            </w:r>
            <w:proofErr w:type="spellStart"/>
            <w:r w:rsidRPr="00324044">
              <w:rPr>
                <w:rFonts w:ascii="Verdana" w:hAnsi="Verdana"/>
                <w:b/>
                <w:sz w:val="20"/>
              </w:rPr>
              <w:t>histo-rischer</w:t>
            </w:r>
            <w:proofErr w:type="spellEnd"/>
            <w:r w:rsidRPr="00324044">
              <w:rPr>
                <w:rFonts w:ascii="Verdana" w:hAnsi="Verdana"/>
                <w:b/>
                <w:sz w:val="20"/>
              </w:rPr>
              <w:t xml:space="preserve"> Aspekte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1E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324044" w:rsidRP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Wort-schatz</w:t>
            </w:r>
            <w:proofErr w:type="spellEnd"/>
            <w:r>
              <w:rPr>
                <w:rFonts w:ascii="Verdana" w:hAnsi="Verdana"/>
                <w:b/>
                <w:sz w:val="22"/>
                <w:lang w:val="en-GB"/>
              </w:rPr>
              <w:t xml:space="preserve"> (TK 3)</w:t>
            </w:r>
          </w:p>
        </w:tc>
      </w:tr>
      <w:tr w:rsidR="00B7641E" w:rsidRPr="00847C8F" w:rsidTr="002B655B">
        <w:trPr>
          <w:trHeight w:val="301"/>
        </w:trPr>
        <w:tc>
          <w:tcPr>
            <w:tcW w:w="10771" w:type="dxa"/>
            <w:shd w:val="clear" w:color="auto" w:fill="FFFFFF" w:themeFill="background1"/>
          </w:tcPr>
          <w:p w:rsidR="00B7641E" w:rsidRDefault="00B7641E" w:rsidP="00F3153E">
            <w:pPr>
              <w:spacing w:line="276" w:lineRule="auto"/>
              <w:ind w:left="27"/>
              <w:rPr>
                <w:rFonts w:ascii="Verdana" w:hAnsi="Verdana"/>
                <w:color w:val="000000" w:themeColor="text1"/>
                <w:sz w:val="22"/>
              </w:rPr>
            </w:pPr>
            <w:r w:rsidRPr="00F3153E">
              <w:rPr>
                <w:rFonts w:ascii="Verdana" w:hAnsi="Verdana"/>
                <w:b/>
                <w:color w:val="000000" w:themeColor="text1"/>
                <w:sz w:val="22"/>
              </w:rPr>
              <w:t>Ziel</w:t>
            </w:r>
            <w:r w:rsidRPr="00F3153E">
              <w:rPr>
                <w:rFonts w:ascii="Verdana" w:hAnsi="Verdana"/>
                <w:color w:val="000000" w:themeColor="text1"/>
                <w:sz w:val="22"/>
              </w:rPr>
              <w:t xml:space="preserve">: Die </w:t>
            </w:r>
            <w:proofErr w:type="spellStart"/>
            <w:r w:rsidRPr="00F3153E">
              <w:rPr>
                <w:rFonts w:ascii="Verdana" w:hAnsi="Verdana"/>
                <w:color w:val="000000" w:themeColor="text1"/>
                <w:sz w:val="22"/>
              </w:rPr>
              <w:t>SuS</w:t>
            </w:r>
            <w:proofErr w:type="spellEnd"/>
            <w:r w:rsidRPr="00F3153E">
              <w:rPr>
                <w:rFonts w:ascii="Verdana" w:hAnsi="Verdana"/>
                <w:color w:val="000000" w:themeColor="text1"/>
                <w:sz w:val="22"/>
              </w:rPr>
              <w:t xml:space="preserve"> können symbolische/leitmotivische Schlüsselstellen in einem zusammen</w:t>
            </w:r>
            <w:r w:rsidR="00847C8F">
              <w:rPr>
                <w:rFonts w:ascii="Verdana" w:hAnsi="Verdana"/>
                <w:color w:val="000000" w:themeColor="text1"/>
                <w:sz w:val="22"/>
              </w:rPr>
              <w:t>-</w:t>
            </w:r>
            <w:r w:rsidRPr="00F3153E">
              <w:rPr>
                <w:rFonts w:ascii="Verdana" w:hAnsi="Verdana"/>
                <w:color w:val="000000" w:themeColor="text1"/>
                <w:sz w:val="22"/>
              </w:rPr>
              <w:t xml:space="preserve">hängenden Vortrag analysieren sowie Bezüge zum Thema </w:t>
            </w:r>
            <w:r w:rsidRPr="009940AA">
              <w:rPr>
                <w:rFonts w:ascii="Verdana" w:hAnsi="Verdana"/>
                <w:i/>
                <w:color w:val="000000" w:themeColor="text1"/>
                <w:sz w:val="22"/>
              </w:rPr>
              <w:t xml:space="preserve">The </w:t>
            </w:r>
            <w:proofErr w:type="spellStart"/>
            <w:r>
              <w:rPr>
                <w:rFonts w:ascii="Verdana" w:hAnsi="Verdana"/>
                <w:i/>
                <w:color w:val="000000" w:themeColor="text1"/>
                <w:sz w:val="22"/>
              </w:rPr>
              <w:t>A</w:t>
            </w:r>
            <w:r w:rsidRPr="009940AA">
              <w:rPr>
                <w:rFonts w:ascii="Verdana" w:hAnsi="Verdana"/>
                <w:i/>
                <w:color w:val="000000" w:themeColor="text1"/>
                <w:sz w:val="22"/>
              </w:rPr>
              <w:t>mbiguity</w:t>
            </w:r>
            <w:proofErr w:type="spellEnd"/>
            <w:r w:rsidRPr="009940AA">
              <w:rPr>
                <w:rFonts w:ascii="Verdana" w:hAnsi="Verdana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9940AA">
              <w:rPr>
                <w:rFonts w:ascii="Verdana" w:hAnsi="Verdana"/>
                <w:i/>
                <w:color w:val="000000" w:themeColor="text1"/>
                <w:sz w:val="22"/>
              </w:rPr>
              <w:t>of</w:t>
            </w:r>
            <w:proofErr w:type="spellEnd"/>
            <w:r w:rsidRPr="009940AA">
              <w:rPr>
                <w:rFonts w:ascii="Verdana" w:hAnsi="Verdana"/>
                <w:i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000000" w:themeColor="text1"/>
                <w:sz w:val="22"/>
              </w:rPr>
              <w:t>B</w:t>
            </w:r>
            <w:r w:rsidRPr="009940AA">
              <w:rPr>
                <w:rFonts w:ascii="Verdana" w:hAnsi="Verdana"/>
                <w:i/>
                <w:color w:val="000000" w:themeColor="text1"/>
                <w:sz w:val="22"/>
              </w:rPr>
              <w:t>elonging</w:t>
            </w:r>
            <w:proofErr w:type="spellEnd"/>
            <w:r w:rsidRPr="00F3153E">
              <w:rPr>
                <w:rFonts w:ascii="Verdana" w:hAnsi="Verdana"/>
                <w:color w:val="000000" w:themeColor="text1"/>
                <w:sz w:val="22"/>
              </w:rPr>
              <w:t xml:space="preserve"> her</w:t>
            </w:r>
            <w:r w:rsidR="00847C8F">
              <w:rPr>
                <w:rFonts w:ascii="Verdana" w:hAnsi="Verdana"/>
                <w:color w:val="000000" w:themeColor="text1"/>
                <w:sz w:val="22"/>
              </w:rPr>
              <w:t>-</w:t>
            </w:r>
            <w:r w:rsidRPr="00F3153E">
              <w:rPr>
                <w:rFonts w:ascii="Verdana" w:hAnsi="Verdana"/>
                <w:color w:val="000000" w:themeColor="text1"/>
                <w:sz w:val="22"/>
              </w:rPr>
              <w:t>stellen.</w:t>
            </w:r>
          </w:p>
          <w:p w:rsidR="00B7641E" w:rsidRDefault="00B7641E" w:rsidP="00F3153E">
            <w:pPr>
              <w:spacing w:line="276" w:lineRule="auto"/>
              <w:ind w:left="27"/>
              <w:rPr>
                <w:rFonts w:ascii="Verdana" w:hAnsi="Verdana"/>
                <w:b/>
                <w:sz w:val="20"/>
                <w:u w:val="single"/>
              </w:rPr>
            </w:pPr>
          </w:p>
          <w:p w:rsidR="00B7641E" w:rsidRPr="00EB76E0" w:rsidRDefault="00B7641E" w:rsidP="00F3153E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Schwerpunkt</w:t>
            </w:r>
            <w:r>
              <w:rPr>
                <w:rFonts w:ascii="Verdana" w:hAnsi="Verdana"/>
                <w:b/>
                <w:sz w:val="22"/>
              </w:rPr>
              <w:t>e:</w:t>
            </w:r>
            <w:r w:rsidRPr="00EB76E0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17515C" w:rsidRPr="0017515C" w:rsidRDefault="0017515C" w:rsidP="00F3153E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453"/>
              <w:rPr>
                <w:rFonts w:ascii="Verdana" w:hAnsi="Verdana"/>
                <w:b/>
                <w:sz w:val="20"/>
                <w:u w:val="single"/>
                <w:lang w:val="en-GB"/>
              </w:rPr>
            </w:pPr>
            <w:r w:rsidRPr="00F3153E">
              <w:rPr>
                <w:rFonts w:ascii="Verdana" w:hAnsi="Verdana"/>
                <w:sz w:val="22"/>
                <w:lang w:val="en-GB"/>
              </w:rPr>
              <w:t>TMK (</w:t>
            </w:r>
            <w:r>
              <w:rPr>
                <w:rFonts w:ascii="Verdana" w:hAnsi="Verdana"/>
                <w:i/>
                <w:sz w:val="22"/>
                <w:lang w:val="en-GB"/>
              </w:rPr>
              <w:t>symbols, leitmotifs</w:t>
            </w:r>
            <w:r w:rsidRPr="00F3153E">
              <w:rPr>
                <w:rFonts w:ascii="Verdana" w:hAnsi="Verdana"/>
                <w:sz w:val="22"/>
                <w:lang w:val="en-GB"/>
              </w:rPr>
              <w:t>)</w:t>
            </w:r>
            <w:r w:rsidRPr="00F3153E">
              <w:rPr>
                <w:rFonts w:ascii="Verdana" w:hAnsi="Verdana"/>
                <w:sz w:val="20"/>
              </w:rPr>
              <w:t xml:space="preserve"> </w:t>
            </w:r>
          </w:p>
          <w:p w:rsidR="00B7641E" w:rsidRPr="0017515C" w:rsidRDefault="00B7641E" w:rsidP="0017515C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453"/>
              <w:rPr>
                <w:rFonts w:ascii="Verdana" w:hAnsi="Verdana"/>
                <w:b/>
                <w:sz w:val="20"/>
                <w:u w:val="single"/>
                <w:lang w:val="en-GB"/>
              </w:rPr>
            </w:pPr>
            <w:proofErr w:type="spellStart"/>
            <w:r w:rsidRPr="00F3153E">
              <w:rPr>
                <w:rFonts w:ascii="Verdana" w:hAnsi="Verdana"/>
                <w:sz w:val="22"/>
                <w:lang w:val="en-GB"/>
              </w:rPr>
              <w:t>monologisches</w:t>
            </w:r>
            <w:proofErr w:type="spellEnd"/>
            <w:r w:rsidRPr="00F3153E">
              <w:rPr>
                <w:rFonts w:ascii="Verdana" w:hAnsi="Verdana"/>
                <w:sz w:val="22"/>
                <w:lang w:val="en-GB"/>
              </w:rPr>
              <w:t xml:space="preserve"> </w:t>
            </w:r>
            <w:proofErr w:type="spellStart"/>
            <w:r w:rsidRPr="00F3153E">
              <w:rPr>
                <w:rFonts w:ascii="Verdana" w:hAnsi="Verdana"/>
                <w:sz w:val="22"/>
                <w:lang w:val="en-GB"/>
              </w:rPr>
              <w:t>Sprechen</w:t>
            </w:r>
            <w:proofErr w:type="spellEnd"/>
            <w:r w:rsidRPr="00F3153E">
              <w:rPr>
                <w:rFonts w:ascii="Verdana" w:hAnsi="Verdana"/>
                <w:sz w:val="22"/>
                <w:lang w:val="en-GB"/>
              </w:rPr>
              <w:t xml:space="preserve"> (</w:t>
            </w:r>
            <w:r w:rsidRPr="00F3153E">
              <w:rPr>
                <w:rFonts w:ascii="Verdana" w:hAnsi="Verdana"/>
                <w:i/>
                <w:sz w:val="22"/>
                <w:lang w:val="en-GB"/>
              </w:rPr>
              <w:t>giving a short presentation</w:t>
            </w:r>
            <w:r>
              <w:rPr>
                <w:rFonts w:ascii="Verdana" w:hAnsi="Verdana"/>
                <w:sz w:val="22"/>
                <w:lang w:val="en-GB"/>
              </w:rPr>
              <w:t>)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B7641E" w:rsidRPr="0017515C" w:rsidRDefault="00B7641E" w:rsidP="00847C8F">
            <w:pPr>
              <w:pStyle w:val="Listenabsatz"/>
              <w:spacing w:line="276" w:lineRule="auto"/>
              <w:ind w:left="465"/>
              <w:jc w:val="center"/>
              <w:rPr>
                <w:rFonts w:ascii="Verdana" w:hAnsi="Verdana"/>
                <w:color w:val="FF0000"/>
                <w:sz w:val="22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7641E" w:rsidRPr="0017515C" w:rsidRDefault="00B7641E" w:rsidP="00847C8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465"/>
              <w:jc w:val="center"/>
              <w:rPr>
                <w:rFonts w:ascii="Verdana" w:hAnsi="Verdana"/>
                <w:color w:val="000000" w:themeColor="text1"/>
                <w:sz w:val="22"/>
                <w:shd w:val="clear" w:color="auto" w:fill="FF00FF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7641E" w:rsidRPr="0017515C" w:rsidRDefault="00B7641E" w:rsidP="00847C8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465"/>
              <w:jc w:val="center"/>
              <w:rPr>
                <w:rFonts w:ascii="Verdana" w:hAnsi="Verdana"/>
                <w:color w:val="000000" w:themeColor="text1"/>
                <w:sz w:val="22"/>
                <w:shd w:val="clear" w:color="auto" w:fill="FF00FF"/>
                <w:lang w:val="en-GB"/>
              </w:rPr>
            </w:pPr>
          </w:p>
        </w:tc>
      </w:tr>
      <w:tr w:rsidR="00B7641E" w:rsidRPr="00324044" w:rsidTr="002B655B">
        <w:trPr>
          <w:trHeight w:val="301"/>
        </w:trPr>
        <w:tc>
          <w:tcPr>
            <w:tcW w:w="10771" w:type="dxa"/>
            <w:shd w:val="clear" w:color="auto" w:fill="00B0F0"/>
          </w:tcPr>
          <w:p w:rsidR="00B7641E" w:rsidRPr="007D5443" w:rsidRDefault="00B7641E" w:rsidP="0079118D">
            <w:pPr>
              <w:spacing w:line="276" w:lineRule="auto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>DS</w:t>
            </w:r>
            <w:r w:rsidR="00324044">
              <w:rPr>
                <w:rFonts w:ascii="Verdana" w:hAnsi="Verdana"/>
                <w:b/>
                <w:sz w:val="22"/>
                <w:lang w:val="en-GB"/>
              </w:rPr>
              <w:t xml:space="preserve"> 7</w:t>
            </w:r>
            <w:r w:rsidRPr="007D5443">
              <w:rPr>
                <w:rFonts w:ascii="Verdana" w:hAnsi="Verdana"/>
                <w:b/>
                <w:sz w:val="22"/>
                <w:lang w:val="en-GB"/>
              </w:rPr>
              <w:t xml:space="preserve">: </w:t>
            </w:r>
            <w:r w:rsidRPr="00606B24">
              <w:rPr>
                <w:rFonts w:ascii="Verdana" w:hAnsi="Verdana"/>
                <w:b/>
                <w:i/>
                <w:sz w:val="22"/>
                <w:lang w:val="en-GB"/>
              </w:rPr>
              <w:t>Post-Viewing V (putting it all together)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lang w:val="en-GB"/>
              </w:rPr>
            </w:pPr>
          </w:p>
          <w:p w:rsidR="00324044" w:rsidRP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324044">
              <w:rPr>
                <w:rFonts w:ascii="Verdana" w:hAnsi="Verdana"/>
                <w:b/>
                <w:sz w:val="20"/>
              </w:rPr>
              <w:t>Erarbeitung der Kriterien für einen guten Vortrag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1E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324044" w:rsidRP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 w:rsidRPr="00324044">
              <w:rPr>
                <w:rFonts w:ascii="Verdana" w:hAnsi="Verdana"/>
                <w:b/>
                <w:sz w:val="20"/>
              </w:rPr>
              <w:t>keine Transferleistung (bekannte Screenshots)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1E" w:rsidRDefault="00B7641E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324044" w:rsidRPr="00324044" w:rsidRDefault="00324044" w:rsidP="00847C8F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GB"/>
              </w:rPr>
              <w:t>Wort-schatz</w:t>
            </w:r>
            <w:proofErr w:type="spellEnd"/>
            <w:r>
              <w:rPr>
                <w:rFonts w:ascii="Verdana" w:hAnsi="Verdana"/>
                <w:b/>
                <w:sz w:val="22"/>
                <w:lang w:val="en-GB"/>
              </w:rPr>
              <w:t xml:space="preserve"> (TK 3)</w:t>
            </w:r>
          </w:p>
        </w:tc>
      </w:tr>
      <w:tr w:rsidR="00B7641E" w:rsidRPr="004B6B0B" w:rsidTr="002B655B">
        <w:trPr>
          <w:trHeight w:val="301"/>
        </w:trPr>
        <w:tc>
          <w:tcPr>
            <w:tcW w:w="10771" w:type="dxa"/>
            <w:shd w:val="clear" w:color="auto" w:fill="FFFFFF" w:themeFill="background1"/>
          </w:tcPr>
          <w:p w:rsidR="00B7641E" w:rsidRPr="00F3153E" w:rsidRDefault="00B7641E" w:rsidP="00F3153E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F3153E">
              <w:rPr>
                <w:rFonts w:ascii="Verdana" w:hAnsi="Verdana"/>
                <w:b/>
                <w:color w:val="000000" w:themeColor="text1"/>
                <w:sz w:val="22"/>
              </w:rPr>
              <w:t>Ziel</w:t>
            </w:r>
            <w:r w:rsidRPr="00F3153E">
              <w:rPr>
                <w:rFonts w:ascii="Verdana" w:hAnsi="Verdana"/>
                <w:color w:val="000000" w:themeColor="text1"/>
                <w:sz w:val="22"/>
              </w:rPr>
              <w:t xml:space="preserve">: Die </w:t>
            </w:r>
            <w:proofErr w:type="spellStart"/>
            <w:r w:rsidRPr="00F3153E">
              <w:rPr>
                <w:rFonts w:ascii="Verdana" w:hAnsi="Verdana"/>
                <w:color w:val="000000" w:themeColor="text1"/>
                <w:sz w:val="22"/>
              </w:rPr>
              <w:t>SuS</w:t>
            </w:r>
            <w:proofErr w:type="spellEnd"/>
            <w:r w:rsidRPr="00F3153E">
              <w:rPr>
                <w:rFonts w:ascii="Verdana" w:hAnsi="Verdana"/>
                <w:color w:val="000000" w:themeColor="text1"/>
                <w:sz w:val="22"/>
              </w:rPr>
              <w:t xml:space="preserve"> können in einem längeren Vortrag erläutern und illustrieren, warum der Film Gran Torino inhaltlich und in seiner Gestaltungsweise geeignet ist, das Thema </w:t>
            </w:r>
            <w:r w:rsidRPr="00F3153E">
              <w:rPr>
                <w:rFonts w:ascii="Verdana" w:hAnsi="Verdana"/>
                <w:i/>
                <w:color w:val="000000" w:themeColor="text1"/>
                <w:sz w:val="22"/>
              </w:rPr>
              <w:t xml:space="preserve">The </w:t>
            </w:r>
            <w:proofErr w:type="spellStart"/>
            <w:r w:rsidRPr="00F3153E">
              <w:rPr>
                <w:rFonts w:ascii="Verdana" w:hAnsi="Verdana"/>
                <w:i/>
                <w:color w:val="000000" w:themeColor="text1"/>
                <w:sz w:val="22"/>
              </w:rPr>
              <w:t>Ambiguity</w:t>
            </w:r>
            <w:proofErr w:type="spellEnd"/>
            <w:r w:rsidRPr="00F3153E">
              <w:rPr>
                <w:rFonts w:ascii="Verdana" w:hAnsi="Verdana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F3153E">
              <w:rPr>
                <w:rFonts w:ascii="Verdana" w:hAnsi="Verdana"/>
                <w:i/>
                <w:color w:val="000000" w:themeColor="text1"/>
                <w:sz w:val="22"/>
              </w:rPr>
              <w:t>of</w:t>
            </w:r>
            <w:proofErr w:type="spellEnd"/>
            <w:r w:rsidRPr="00F3153E">
              <w:rPr>
                <w:rFonts w:ascii="Verdana" w:hAnsi="Verdana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F3153E">
              <w:rPr>
                <w:rFonts w:ascii="Verdana" w:hAnsi="Verdana"/>
                <w:i/>
                <w:color w:val="000000" w:themeColor="text1"/>
                <w:sz w:val="22"/>
              </w:rPr>
              <w:t>Belonging</w:t>
            </w:r>
            <w:proofErr w:type="spellEnd"/>
            <w:r w:rsidRPr="00F3153E">
              <w:rPr>
                <w:rFonts w:ascii="Verdana" w:hAnsi="Verdana"/>
                <w:color w:val="000000" w:themeColor="text1"/>
                <w:sz w:val="22"/>
              </w:rPr>
              <w:t xml:space="preserve"> zu veranschaulichen.</w:t>
            </w:r>
          </w:p>
          <w:p w:rsidR="00B7641E" w:rsidRDefault="00B7641E" w:rsidP="00445E76">
            <w:pPr>
              <w:spacing w:line="276" w:lineRule="auto"/>
              <w:ind w:left="27"/>
              <w:rPr>
                <w:rFonts w:ascii="Verdana" w:hAnsi="Verdana"/>
                <w:b/>
                <w:sz w:val="22"/>
              </w:rPr>
            </w:pPr>
          </w:p>
          <w:p w:rsidR="00B7641E" w:rsidRPr="00445E76" w:rsidRDefault="00B7641E" w:rsidP="00445E76">
            <w:pPr>
              <w:spacing w:line="276" w:lineRule="auto"/>
              <w:ind w:left="27"/>
              <w:rPr>
                <w:rFonts w:ascii="Verdana" w:hAnsi="Verdana"/>
                <w:sz w:val="22"/>
              </w:rPr>
            </w:pPr>
            <w:r w:rsidRPr="00EB76E0">
              <w:rPr>
                <w:rFonts w:ascii="Verdana" w:hAnsi="Verdana"/>
                <w:b/>
                <w:sz w:val="22"/>
              </w:rPr>
              <w:t>Schwerpunkt</w:t>
            </w:r>
            <w:r>
              <w:rPr>
                <w:rFonts w:ascii="Verdana" w:hAnsi="Verdana"/>
                <w:b/>
                <w:sz w:val="22"/>
              </w:rPr>
              <w:t>e:</w:t>
            </w:r>
            <w:r w:rsidRPr="00EB76E0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B7641E" w:rsidRPr="009940AA" w:rsidRDefault="00B7641E" w:rsidP="00445E76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453"/>
              <w:rPr>
                <w:rFonts w:ascii="Verdana" w:hAnsi="Verdana"/>
                <w:b/>
                <w:sz w:val="20"/>
                <w:u w:val="single"/>
                <w:lang w:val="en-GB"/>
              </w:rPr>
            </w:pPr>
            <w:r w:rsidRPr="00445E76">
              <w:rPr>
                <w:rFonts w:ascii="Verdana" w:hAnsi="Verdana"/>
                <w:sz w:val="22"/>
                <w:lang w:val="en-GB"/>
              </w:rPr>
              <w:t>TMK</w:t>
            </w:r>
            <w:r w:rsidRPr="00F3153E">
              <w:rPr>
                <w:rFonts w:ascii="Verdana" w:hAnsi="Verdana"/>
                <w:sz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lang w:val="en-GB"/>
              </w:rPr>
              <w:t>(film analysis)</w:t>
            </w:r>
          </w:p>
          <w:p w:rsidR="00B7641E" w:rsidRPr="009940AA" w:rsidRDefault="00B7641E" w:rsidP="009940AA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453"/>
              <w:rPr>
                <w:rFonts w:ascii="Verdana" w:hAnsi="Verdana"/>
                <w:b/>
                <w:sz w:val="20"/>
                <w:u w:val="single"/>
              </w:rPr>
            </w:pPr>
            <w:r w:rsidRPr="009940AA">
              <w:rPr>
                <w:rFonts w:ascii="Verdana" w:hAnsi="Verdana"/>
                <w:sz w:val="22"/>
              </w:rPr>
              <w:t>monologisches Sprechen (</w:t>
            </w:r>
            <w:proofErr w:type="spellStart"/>
            <w:r w:rsidRPr="009940AA">
              <w:rPr>
                <w:rFonts w:ascii="Verdana" w:hAnsi="Verdana"/>
                <w:i/>
                <w:sz w:val="22"/>
              </w:rPr>
              <w:t>summarizing</w:t>
            </w:r>
            <w:proofErr w:type="spellEnd"/>
            <w:r w:rsidRPr="009940AA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9940AA">
              <w:rPr>
                <w:rFonts w:ascii="Verdana" w:hAnsi="Verdana"/>
                <w:i/>
                <w:sz w:val="22"/>
              </w:rPr>
              <w:t>analysing</w:t>
            </w:r>
            <w:proofErr w:type="spellEnd"/>
            <w:r w:rsidRPr="009940AA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9940AA">
              <w:rPr>
                <w:rFonts w:ascii="Verdana" w:hAnsi="Verdana"/>
                <w:i/>
                <w:sz w:val="22"/>
              </w:rPr>
              <w:t>giving</w:t>
            </w:r>
            <w:proofErr w:type="spellEnd"/>
            <w:r w:rsidRPr="009940AA">
              <w:rPr>
                <w:rFonts w:ascii="Verdana" w:hAnsi="Verdana"/>
                <w:i/>
                <w:sz w:val="22"/>
              </w:rPr>
              <w:t xml:space="preserve"> an </w:t>
            </w:r>
            <w:proofErr w:type="spellStart"/>
            <w:r w:rsidRPr="009940AA">
              <w:rPr>
                <w:rFonts w:ascii="Verdana" w:hAnsi="Verdana"/>
                <w:i/>
                <w:sz w:val="22"/>
              </w:rPr>
              <w:t>opinion</w:t>
            </w:r>
            <w:proofErr w:type="spellEnd"/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B7641E" w:rsidRPr="007B380E" w:rsidRDefault="00B7641E" w:rsidP="00B7641E">
            <w:pPr>
              <w:pStyle w:val="Listenabsatz"/>
              <w:spacing w:line="276" w:lineRule="auto"/>
              <w:ind w:left="464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7641E" w:rsidRPr="00F35CD4" w:rsidRDefault="00B7641E" w:rsidP="00B7641E">
            <w:pPr>
              <w:pStyle w:val="Listenabsatz"/>
              <w:spacing w:line="276" w:lineRule="auto"/>
              <w:ind w:left="464"/>
              <w:rPr>
                <w:rFonts w:ascii="Verdana" w:hAnsi="Verdana"/>
                <w:color w:val="000000" w:themeColor="text1"/>
                <w:sz w:val="22"/>
                <w:shd w:val="clear" w:color="auto" w:fill="FF00FF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7641E" w:rsidRPr="00F35CD4" w:rsidRDefault="00B7641E" w:rsidP="00B7641E">
            <w:pPr>
              <w:pStyle w:val="Listenabsatz"/>
              <w:spacing w:line="276" w:lineRule="auto"/>
              <w:ind w:left="464"/>
              <w:rPr>
                <w:rFonts w:ascii="Verdana" w:hAnsi="Verdana"/>
                <w:color w:val="000000" w:themeColor="text1"/>
                <w:sz w:val="22"/>
                <w:shd w:val="clear" w:color="auto" w:fill="FF00FF"/>
              </w:rPr>
            </w:pPr>
          </w:p>
        </w:tc>
        <w:bookmarkStart w:id="1" w:name="_GoBack"/>
        <w:bookmarkEnd w:id="1"/>
      </w:tr>
    </w:tbl>
    <w:p w:rsidR="00C239F7" w:rsidRPr="00665751" w:rsidRDefault="00C239F7" w:rsidP="007B380E">
      <w:pPr>
        <w:spacing w:line="276" w:lineRule="auto"/>
        <w:rPr>
          <w:rFonts w:ascii="Verdana" w:hAnsi="Verdana"/>
          <w:sz w:val="22"/>
        </w:rPr>
      </w:pPr>
    </w:p>
    <w:sectPr w:rsidR="00C239F7" w:rsidRPr="00665751" w:rsidSect="000F78AB">
      <w:headerReference w:type="default" r:id="rId8"/>
      <w:headerReference w:type="first" r:id="rId9"/>
      <w:pgSz w:w="16838" w:h="11906" w:orient="landscape" w:code="9"/>
      <w:pgMar w:top="567" w:right="284" w:bottom="567" w:left="94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8D" w:rsidRDefault="00AB1D8D" w:rsidP="001E03DE">
      <w:r>
        <w:separator/>
      </w:r>
    </w:p>
  </w:endnote>
  <w:endnote w:type="continuationSeparator" w:id="0">
    <w:p w:rsidR="00AB1D8D" w:rsidRDefault="00AB1D8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8D" w:rsidRDefault="00AB1D8D" w:rsidP="001E03DE">
      <w:r>
        <w:separator/>
      </w:r>
    </w:p>
  </w:footnote>
  <w:footnote w:type="continuationSeparator" w:id="0">
    <w:p w:rsidR="00AB1D8D" w:rsidRDefault="00AB1D8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A" w:rsidRDefault="008170AA" w:rsidP="008170AA">
    <w:pPr>
      <w:pStyle w:val="Kopfzeile"/>
      <w:ind w:left="567"/>
    </w:pPr>
    <w:r>
      <w:t xml:space="preserve">ZPG Basisfach 2018          </w:t>
    </w:r>
    <w:r>
      <w:tab/>
      <w:t xml:space="preserve">                              </w:t>
    </w:r>
    <w:r w:rsidRPr="0076760C">
      <w:rPr>
        <w:i/>
      </w:rPr>
      <w:t>Gran Torino</w:t>
    </w:r>
    <w:r>
      <w:tab/>
    </w:r>
    <w:r>
      <w:tab/>
      <w:t xml:space="preserve"> Übersicht Schwerpunkte – Lernziele – Abstufung</w:t>
    </w:r>
    <w:r>
      <w:tab/>
    </w:r>
  </w:p>
  <w:p w:rsidR="008170AA" w:rsidRDefault="008170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8F" w:rsidRDefault="0098538F" w:rsidP="0098538F">
    <w:pPr>
      <w:pStyle w:val="Kopfzeile"/>
      <w:ind w:left="567"/>
    </w:pPr>
    <w:r>
      <w:t xml:space="preserve">ZPG </w:t>
    </w:r>
    <w:r w:rsidR="00EB76E0">
      <w:t>Basisfach 2018</w:t>
    </w:r>
    <w:r>
      <w:t xml:space="preserve">          </w:t>
    </w:r>
    <w:r w:rsidR="0076760C">
      <w:tab/>
      <w:t xml:space="preserve">                              </w:t>
    </w:r>
    <w:r w:rsidR="0076760C" w:rsidRPr="0076760C">
      <w:rPr>
        <w:i/>
      </w:rPr>
      <w:t>Gran Torino</w:t>
    </w:r>
    <w:r w:rsidR="0076760C">
      <w:tab/>
    </w:r>
    <w:r w:rsidR="0076760C">
      <w:tab/>
    </w:r>
    <w:r>
      <w:t xml:space="preserve"> </w:t>
    </w:r>
    <w:r w:rsidR="003564B8">
      <w:t xml:space="preserve">Übersicht </w:t>
    </w:r>
    <w:r w:rsidR="0076760C">
      <w:t xml:space="preserve">Schwerpunkte – </w:t>
    </w:r>
    <w:r w:rsidR="003564B8">
      <w:t>Lernziele</w:t>
    </w:r>
    <w:r w:rsidR="0005406D">
      <w:t xml:space="preserve"> – </w:t>
    </w:r>
    <w:r w:rsidR="003564B8">
      <w:t>Abstufung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48EB"/>
    <w:multiLevelType w:val="hybridMultilevel"/>
    <w:tmpl w:val="618CA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420"/>
    <w:multiLevelType w:val="hybridMultilevel"/>
    <w:tmpl w:val="DEE8F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66A"/>
    <w:multiLevelType w:val="hybridMultilevel"/>
    <w:tmpl w:val="67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01E2"/>
    <w:multiLevelType w:val="hybridMultilevel"/>
    <w:tmpl w:val="BE74F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6CA"/>
    <w:multiLevelType w:val="hybridMultilevel"/>
    <w:tmpl w:val="B6009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D41"/>
    <w:multiLevelType w:val="hybridMultilevel"/>
    <w:tmpl w:val="54DCF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50EE5"/>
    <w:multiLevelType w:val="hybridMultilevel"/>
    <w:tmpl w:val="537E8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574E4"/>
    <w:multiLevelType w:val="hybridMultilevel"/>
    <w:tmpl w:val="27A8E310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2CAE"/>
    <w:multiLevelType w:val="hybridMultilevel"/>
    <w:tmpl w:val="508A2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1548"/>
    <w:multiLevelType w:val="hybridMultilevel"/>
    <w:tmpl w:val="28385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6397F"/>
    <w:multiLevelType w:val="hybridMultilevel"/>
    <w:tmpl w:val="1586244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0281"/>
    <w:multiLevelType w:val="hybridMultilevel"/>
    <w:tmpl w:val="5E76599E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872B7"/>
    <w:multiLevelType w:val="hybridMultilevel"/>
    <w:tmpl w:val="5BC4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F3D06"/>
    <w:multiLevelType w:val="hybridMultilevel"/>
    <w:tmpl w:val="BAC81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1640D"/>
    <w:multiLevelType w:val="hybridMultilevel"/>
    <w:tmpl w:val="393E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B15BD"/>
    <w:multiLevelType w:val="hybridMultilevel"/>
    <w:tmpl w:val="76B8E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91202"/>
    <w:multiLevelType w:val="hybridMultilevel"/>
    <w:tmpl w:val="3932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3655"/>
    <w:multiLevelType w:val="hybridMultilevel"/>
    <w:tmpl w:val="E8ACB6E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E556C"/>
    <w:multiLevelType w:val="hybridMultilevel"/>
    <w:tmpl w:val="BDA28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173A1"/>
    <w:multiLevelType w:val="hybridMultilevel"/>
    <w:tmpl w:val="928EDB04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3" w15:restartNumberingAfterBreak="0">
    <w:nsid w:val="7A5324F7"/>
    <w:multiLevelType w:val="hybridMultilevel"/>
    <w:tmpl w:val="AAD8A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F5589"/>
    <w:multiLevelType w:val="hybridMultilevel"/>
    <w:tmpl w:val="42342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713AE"/>
    <w:multiLevelType w:val="hybridMultilevel"/>
    <w:tmpl w:val="0CCA0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20"/>
  </w:num>
  <w:num w:numId="4">
    <w:abstractNumId w:val="25"/>
  </w:num>
  <w:num w:numId="5">
    <w:abstractNumId w:val="41"/>
  </w:num>
  <w:num w:numId="6">
    <w:abstractNumId w:val="10"/>
  </w:num>
  <w:num w:numId="7">
    <w:abstractNumId w:val="15"/>
  </w:num>
  <w:num w:numId="8">
    <w:abstractNumId w:val="39"/>
  </w:num>
  <w:num w:numId="9">
    <w:abstractNumId w:val="18"/>
  </w:num>
  <w:num w:numId="10">
    <w:abstractNumId w:val="31"/>
  </w:num>
  <w:num w:numId="11">
    <w:abstractNumId w:val="12"/>
  </w:num>
  <w:num w:numId="12">
    <w:abstractNumId w:val="34"/>
  </w:num>
  <w:num w:numId="13">
    <w:abstractNumId w:val="30"/>
  </w:num>
  <w:num w:numId="14">
    <w:abstractNumId w:val="22"/>
  </w:num>
  <w:num w:numId="15">
    <w:abstractNumId w:val="28"/>
  </w:num>
  <w:num w:numId="16">
    <w:abstractNumId w:val="4"/>
  </w:num>
  <w:num w:numId="17">
    <w:abstractNumId w:val="24"/>
  </w:num>
  <w:num w:numId="18">
    <w:abstractNumId w:val="36"/>
  </w:num>
  <w:num w:numId="19">
    <w:abstractNumId w:val="11"/>
  </w:num>
  <w:num w:numId="20">
    <w:abstractNumId w:val="43"/>
  </w:num>
  <w:num w:numId="21">
    <w:abstractNumId w:val="35"/>
  </w:num>
  <w:num w:numId="22">
    <w:abstractNumId w:val="29"/>
  </w:num>
  <w:num w:numId="23">
    <w:abstractNumId w:val="19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17"/>
  </w:num>
  <w:num w:numId="29">
    <w:abstractNumId w:val="26"/>
  </w:num>
  <w:num w:numId="30">
    <w:abstractNumId w:val="3"/>
  </w:num>
  <w:num w:numId="31">
    <w:abstractNumId w:val="40"/>
  </w:num>
  <w:num w:numId="32">
    <w:abstractNumId w:val="16"/>
  </w:num>
  <w:num w:numId="33">
    <w:abstractNumId w:val="45"/>
  </w:num>
  <w:num w:numId="34">
    <w:abstractNumId w:val="2"/>
  </w:num>
  <w:num w:numId="35">
    <w:abstractNumId w:val="27"/>
  </w:num>
  <w:num w:numId="36">
    <w:abstractNumId w:val="32"/>
  </w:num>
  <w:num w:numId="37">
    <w:abstractNumId w:val="9"/>
  </w:num>
  <w:num w:numId="38">
    <w:abstractNumId w:val="44"/>
  </w:num>
  <w:num w:numId="39">
    <w:abstractNumId w:val="33"/>
  </w:num>
  <w:num w:numId="40">
    <w:abstractNumId w:val="38"/>
  </w:num>
  <w:num w:numId="41">
    <w:abstractNumId w:val="37"/>
  </w:num>
  <w:num w:numId="42">
    <w:abstractNumId w:val="13"/>
  </w:num>
  <w:num w:numId="43">
    <w:abstractNumId w:val="1"/>
  </w:num>
  <w:num w:numId="44">
    <w:abstractNumId w:val="21"/>
  </w:num>
  <w:num w:numId="45">
    <w:abstractNumId w:val="42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1"/>
    <w:rsid w:val="000054B3"/>
    <w:rsid w:val="00012367"/>
    <w:rsid w:val="00012E0C"/>
    <w:rsid w:val="00022B22"/>
    <w:rsid w:val="000373CE"/>
    <w:rsid w:val="00045387"/>
    <w:rsid w:val="00045963"/>
    <w:rsid w:val="0005406D"/>
    <w:rsid w:val="00055B23"/>
    <w:rsid w:val="00071F83"/>
    <w:rsid w:val="00073C62"/>
    <w:rsid w:val="00083798"/>
    <w:rsid w:val="00084DA2"/>
    <w:rsid w:val="0008577F"/>
    <w:rsid w:val="00086899"/>
    <w:rsid w:val="000A03EC"/>
    <w:rsid w:val="000A2F92"/>
    <w:rsid w:val="000B3520"/>
    <w:rsid w:val="000C258C"/>
    <w:rsid w:val="000C6D2A"/>
    <w:rsid w:val="000D1404"/>
    <w:rsid w:val="000E0829"/>
    <w:rsid w:val="000E7CFB"/>
    <w:rsid w:val="000F63D6"/>
    <w:rsid w:val="000F78AB"/>
    <w:rsid w:val="00112A1D"/>
    <w:rsid w:val="00113CA4"/>
    <w:rsid w:val="001202E7"/>
    <w:rsid w:val="00127246"/>
    <w:rsid w:val="001323DE"/>
    <w:rsid w:val="001359C8"/>
    <w:rsid w:val="00135C8B"/>
    <w:rsid w:val="00150AE4"/>
    <w:rsid w:val="001528C2"/>
    <w:rsid w:val="0016403C"/>
    <w:rsid w:val="00173FD3"/>
    <w:rsid w:val="0017515C"/>
    <w:rsid w:val="0017584B"/>
    <w:rsid w:val="0018278A"/>
    <w:rsid w:val="00186E08"/>
    <w:rsid w:val="00194CB8"/>
    <w:rsid w:val="00194F65"/>
    <w:rsid w:val="001970A3"/>
    <w:rsid w:val="001A14C8"/>
    <w:rsid w:val="001A2103"/>
    <w:rsid w:val="001A3FF4"/>
    <w:rsid w:val="001B4ADF"/>
    <w:rsid w:val="001E03DE"/>
    <w:rsid w:val="001E68F9"/>
    <w:rsid w:val="001E7390"/>
    <w:rsid w:val="001E73E9"/>
    <w:rsid w:val="00207AD4"/>
    <w:rsid w:val="00220A2D"/>
    <w:rsid w:val="002223B8"/>
    <w:rsid w:val="0022346D"/>
    <w:rsid w:val="00226456"/>
    <w:rsid w:val="002316C0"/>
    <w:rsid w:val="00232101"/>
    <w:rsid w:val="002378C5"/>
    <w:rsid w:val="00246C38"/>
    <w:rsid w:val="00254774"/>
    <w:rsid w:val="00266B7D"/>
    <w:rsid w:val="0029573A"/>
    <w:rsid w:val="00296589"/>
    <w:rsid w:val="002B655B"/>
    <w:rsid w:val="002D5AFD"/>
    <w:rsid w:val="002E39D5"/>
    <w:rsid w:val="002E40DE"/>
    <w:rsid w:val="002E6295"/>
    <w:rsid w:val="0031146D"/>
    <w:rsid w:val="003130CD"/>
    <w:rsid w:val="00314AE0"/>
    <w:rsid w:val="003200D1"/>
    <w:rsid w:val="00324044"/>
    <w:rsid w:val="00324B46"/>
    <w:rsid w:val="00325780"/>
    <w:rsid w:val="003376AA"/>
    <w:rsid w:val="00340C40"/>
    <w:rsid w:val="003412E5"/>
    <w:rsid w:val="0034351D"/>
    <w:rsid w:val="00344AAA"/>
    <w:rsid w:val="00344B0F"/>
    <w:rsid w:val="0035096F"/>
    <w:rsid w:val="003564B8"/>
    <w:rsid w:val="00356AE2"/>
    <w:rsid w:val="00362504"/>
    <w:rsid w:val="00364538"/>
    <w:rsid w:val="00384408"/>
    <w:rsid w:val="0038688A"/>
    <w:rsid w:val="00397AF7"/>
    <w:rsid w:val="003A6D1D"/>
    <w:rsid w:val="003B001B"/>
    <w:rsid w:val="003B3F1A"/>
    <w:rsid w:val="003C3D1C"/>
    <w:rsid w:val="003C4F3D"/>
    <w:rsid w:val="003D2915"/>
    <w:rsid w:val="003D6416"/>
    <w:rsid w:val="003E0A62"/>
    <w:rsid w:val="003F53D7"/>
    <w:rsid w:val="00412933"/>
    <w:rsid w:val="004152DA"/>
    <w:rsid w:val="00416DF4"/>
    <w:rsid w:val="00445E76"/>
    <w:rsid w:val="0044650F"/>
    <w:rsid w:val="004547A4"/>
    <w:rsid w:val="004562CE"/>
    <w:rsid w:val="00460DA0"/>
    <w:rsid w:val="00466C2E"/>
    <w:rsid w:val="00467F67"/>
    <w:rsid w:val="00477218"/>
    <w:rsid w:val="00480969"/>
    <w:rsid w:val="00496EB0"/>
    <w:rsid w:val="004A3BB2"/>
    <w:rsid w:val="004A6DD9"/>
    <w:rsid w:val="004B31C0"/>
    <w:rsid w:val="004B6B0B"/>
    <w:rsid w:val="004C6552"/>
    <w:rsid w:val="004D0FA6"/>
    <w:rsid w:val="004D3B74"/>
    <w:rsid w:val="004D3CE3"/>
    <w:rsid w:val="004E33DF"/>
    <w:rsid w:val="004E42C1"/>
    <w:rsid w:val="004E51A0"/>
    <w:rsid w:val="004F58B1"/>
    <w:rsid w:val="004F672E"/>
    <w:rsid w:val="00514CF8"/>
    <w:rsid w:val="005332B4"/>
    <w:rsid w:val="00534637"/>
    <w:rsid w:val="00540D67"/>
    <w:rsid w:val="00542117"/>
    <w:rsid w:val="00542C8B"/>
    <w:rsid w:val="005461A1"/>
    <w:rsid w:val="005737D9"/>
    <w:rsid w:val="005810EB"/>
    <w:rsid w:val="00585F34"/>
    <w:rsid w:val="00591EAD"/>
    <w:rsid w:val="00594061"/>
    <w:rsid w:val="005A06B7"/>
    <w:rsid w:val="005A5746"/>
    <w:rsid w:val="005B7104"/>
    <w:rsid w:val="005C2C8C"/>
    <w:rsid w:val="005F1907"/>
    <w:rsid w:val="00605039"/>
    <w:rsid w:val="00605342"/>
    <w:rsid w:val="00606B24"/>
    <w:rsid w:val="00612A7F"/>
    <w:rsid w:val="00632D69"/>
    <w:rsid w:val="006353D7"/>
    <w:rsid w:val="006530EB"/>
    <w:rsid w:val="00657B97"/>
    <w:rsid w:val="00661513"/>
    <w:rsid w:val="00663ED0"/>
    <w:rsid w:val="00664A13"/>
    <w:rsid w:val="00665751"/>
    <w:rsid w:val="0067383B"/>
    <w:rsid w:val="0067795E"/>
    <w:rsid w:val="006827C2"/>
    <w:rsid w:val="00683673"/>
    <w:rsid w:val="00686193"/>
    <w:rsid w:val="006A1D70"/>
    <w:rsid w:val="006A2A98"/>
    <w:rsid w:val="006B2D6A"/>
    <w:rsid w:val="006B71F6"/>
    <w:rsid w:val="006C3ED3"/>
    <w:rsid w:val="006D1152"/>
    <w:rsid w:val="006D1876"/>
    <w:rsid w:val="006E10EE"/>
    <w:rsid w:val="006F43AB"/>
    <w:rsid w:val="0071426E"/>
    <w:rsid w:val="00741915"/>
    <w:rsid w:val="007562C4"/>
    <w:rsid w:val="0076760C"/>
    <w:rsid w:val="00772E0D"/>
    <w:rsid w:val="0078468A"/>
    <w:rsid w:val="00784B81"/>
    <w:rsid w:val="007859B0"/>
    <w:rsid w:val="00797928"/>
    <w:rsid w:val="007A5FC0"/>
    <w:rsid w:val="007B380E"/>
    <w:rsid w:val="007B4B52"/>
    <w:rsid w:val="007B752A"/>
    <w:rsid w:val="007D5443"/>
    <w:rsid w:val="007F0AFB"/>
    <w:rsid w:val="00813779"/>
    <w:rsid w:val="0081647E"/>
    <w:rsid w:val="008170AA"/>
    <w:rsid w:val="00817DA2"/>
    <w:rsid w:val="00836C3D"/>
    <w:rsid w:val="008454DD"/>
    <w:rsid w:val="00847C8F"/>
    <w:rsid w:val="00857244"/>
    <w:rsid w:val="00864BF8"/>
    <w:rsid w:val="00864E53"/>
    <w:rsid w:val="00886EE3"/>
    <w:rsid w:val="00892B07"/>
    <w:rsid w:val="008953DC"/>
    <w:rsid w:val="00896463"/>
    <w:rsid w:val="008A7911"/>
    <w:rsid w:val="008B3C08"/>
    <w:rsid w:val="008B48E4"/>
    <w:rsid w:val="008C053A"/>
    <w:rsid w:val="008D34F7"/>
    <w:rsid w:val="008E30C4"/>
    <w:rsid w:val="008E3F44"/>
    <w:rsid w:val="00901D6B"/>
    <w:rsid w:val="009031D2"/>
    <w:rsid w:val="00904B53"/>
    <w:rsid w:val="00912207"/>
    <w:rsid w:val="009237EE"/>
    <w:rsid w:val="00924172"/>
    <w:rsid w:val="0092480F"/>
    <w:rsid w:val="00926B2C"/>
    <w:rsid w:val="009273B3"/>
    <w:rsid w:val="0093022F"/>
    <w:rsid w:val="009419C3"/>
    <w:rsid w:val="009533B3"/>
    <w:rsid w:val="00956A0C"/>
    <w:rsid w:val="00974E85"/>
    <w:rsid w:val="0098538F"/>
    <w:rsid w:val="00986EB3"/>
    <w:rsid w:val="00991984"/>
    <w:rsid w:val="009935DA"/>
    <w:rsid w:val="009940AA"/>
    <w:rsid w:val="009A7864"/>
    <w:rsid w:val="009B58A1"/>
    <w:rsid w:val="009C05F9"/>
    <w:rsid w:val="009C41BC"/>
    <w:rsid w:val="009D246C"/>
    <w:rsid w:val="009D50FB"/>
    <w:rsid w:val="009F0F95"/>
    <w:rsid w:val="009F37DE"/>
    <w:rsid w:val="009F3C05"/>
    <w:rsid w:val="00A027F0"/>
    <w:rsid w:val="00A02906"/>
    <w:rsid w:val="00A212A3"/>
    <w:rsid w:val="00A22F8D"/>
    <w:rsid w:val="00A241E3"/>
    <w:rsid w:val="00A5624C"/>
    <w:rsid w:val="00A65E65"/>
    <w:rsid w:val="00A761FB"/>
    <w:rsid w:val="00A86728"/>
    <w:rsid w:val="00A911B4"/>
    <w:rsid w:val="00A949BC"/>
    <w:rsid w:val="00A94C97"/>
    <w:rsid w:val="00AA16AC"/>
    <w:rsid w:val="00AA6383"/>
    <w:rsid w:val="00AA7DB8"/>
    <w:rsid w:val="00AB1D8D"/>
    <w:rsid w:val="00AB45A3"/>
    <w:rsid w:val="00AB6BFB"/>
    <w:rsid w:val="00AB748C"/>
    <w:rsid w:val="00AB7A9F"/>
    <w:rsid w:val="00AD1ECA"/>
    <w:rsid w:val="00AE4923"/>
    <w:rsid w:val="00AE4B88"/>
    <w:rsid w:val="00AE76AB"/>
    <w:rsid w:val="00AF6647"/>
    <w:rsid w:val="00B008F7"/>
    <w:rsid w:val="00B178AD"/>
    <w:rsid w:val="00B20816"/>
    <w:rsid w:val="00B26CB2"/>
    <w:rsid w:val="00B34336"/>
    <w:rsid w:val="00B36BD8"/>
    <w:rsid w:val="00B4475F"/>
    <w:rsid w:val="00B56C86"/>
    <w:rsid w:val="00B6239B"/>
    <w:rsid w:val="00B679B4"/>
    <w:rsid w:val="00B7641E"/>
    <w:rsid w:val="00B76CD3"/>
    <w:rsid w:val="00B87566"/>
    <w:rsid w:val="00B92C84"/>
    <w:rsid w:val="00B96DBD"/>
    <w:rsid w:val="00BD52A0"/>
    <w:rsid w:val="00BD794D"/>
    <w:rsid w:val="00BE1C49"/>
    <w:rsid w:val="00BE6D00"/>
    <w:rsid w:val="00BF20E8"/>
    <w:rsid w:val="00BF27AB"/>
    <w:rsid w:val="00C0065F"/>
    <w:rsid w:val="00C07847"/>
    <w:rsid w:val="00C13832"/>
    <w:rsid w:val="00C22DA6"/>
    <w:rsid w:val="00C239F7"/>
    <w:rsid w:val="00C25EFE"/>
    <w:rsid w:val="00C33904"/>
    <w:rsid w:val="00C42FF7"/>
    <w:rsid w:val="00C45BCF"/>
    <w:rsid w:val="00C476F0"/>
    <w:rsid w:val="00C504B3"/>
    <w:rsid w:val="00C57EFE"/>
    <w:rsid w:val="00C73BC2"/>
    <w:rsid w:val="00C91097"/>
    <w:rsid w:val="00C95C15"/>
    <w:rsid w:val="00CA5183"/>
    <w:rsid w:val="00CB7394"/>
    <w:rsid w:val="00CC16F0"/>
    <w:rsid w:val="00CD2616"/>
    <w:rsid w:val="00CD4DCE"/>
    <w:rsid w:val="00CD6932"/>
    <w:rsid w:val="00CE3B9D"/>
    <w:rsid w:val="00CE3ECF"/>
    <w:rsid w:val="00CF0750"/>
    <w:rsid w:val="00D042F1"/>
    <w:rsid w:val="00D044F6"/>
    <w:rsid w:val="00D141E8"/>
    <w:rsid w:val="00D2040E"/>
    <w:rsid w:val="00D2440E"/>
    <w:rsid w:val="00D24D36"/>
    <w:rsid w:val="00D26315"/>
    <w:rsid w:val="00D30A1D"/>
    <w:rsid w:val="00D445C6"/>
    <w:rsid w:val="00D60686"/>
    <w:rsid w:val="00D631FD"/>
    <w:rsid w:val="00D63C2A"/>
    <w:rsid w:val="00D70F08"/>
    <w:rsid w:val="00D72102"/>
    <w:rsid w:val="00D72CA8"/>
    <w:rsid w:val="00D74104"/>
    <w:rsid w:val="00D77D7D"/>
    <w:rsid w:val="00D92131"/>
    <w:rsid w:val="00D92889"/>
    <w:rsid w:val="00D93B6B"/>
    <w:rsid w:val="00DA0362"/>
    <w:rsid w:val="00DB0146"/>
    <w:rsid w:val="00DB2FD6"/>
    <w:rsid w:val="00DB4D63"/>
    <w:rsid w:val="00DC54A0"/>
    <w:rsid w:val="00DD3E55"/>
    <w:rsid w:val="00DE42F3"/>
    <w:rsid w:val="00DE48B1"/>
    <w:rsid w:val="00DE5B73"/>
    <w:rsid w:val="00DF6474"/>
    <w:rsid w:val="00E10EC9"/>
    <w:rsid w:val="00E11F74"/>
    <w:rsid w:val="00E33747"/>
    <w:rsid w:val="00E36F9D"/>
    <w:rsid w:val="00E502EF"/>
    <w:rsid w:val="00E65400"/>
    <w:rsid w:val="00E75AB6"/>
    <w:rsid w:val="00E76BEF"/>
    <w:rsid w:val="00E851C8"/>
    <w:rsid w:val="00E86DA2"/>
    <w:rsid w:val="00E90FC2"/>
    <w:rsid w:val="00E94472"/>
    <w:rsid w:val="00E9585B"/>
    <w:rsid w:val="00E96F06"/>
    <w:rsid w:val="00EA6D72"/>
    <w:rsid w:val="00EA7A67"/>
    <w:rsid w:val="00EB76E0"/>
    <w:rsid w:val="00EC361C"/>
    <w:rsid w:val="00EF0ED5"/>
    <w:rsid w:val="00EF6D47"/>
    <w:rsid w:val="00F222E3"/>
    <w:rsid w:val="00F24050"/>
    <w:rsid w:val="00F3153E"/>
    <w:rsid w:val="00F35CD4"/>
    <w:rsid w:val="00F379C2"/>
    <w:rsid w:val="00F4325E"/>
    <w:rsid w:val="00F44A67"/>
    <w:rsid w:val="00F60201"/>
    <w:rsid w:val="00F66A00"/>
    <w:rsid w:val="00F675AE"/>
    <w:rsid w:val="00F741FD"/>
    <w:rsid w:val="00F80A86"/>
    <w:rsid w:val="00F84940"/>
    <w:rsid w:val="00F90A2B"/>
    <w:rsid w:val="00FA18DE"/>
    <w:rsid w:val="00FA4079"/>
    <w:rsid w:val="00FC041D"/>
    <w:rsid w:val="00FC2C10"/>
    <w:rsid w:val="00FC5590"/>
    <w:rsid w:val="00FC6E3C"/>
    <w:rsid w:val="00FD6C7A"/>
    <w:rsid w:val="00FD77DD"/>
    <w:rsid w:val="00FE35BA"/>
    <w:rsid w:val="00FE49D7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DCC637-6C29-40E1-9106-48E6B90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1D45-F2FD-4A4E-9FBC-17972AA8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Demirag, Silke (LS)</dc:creator>
  <cp:lastModifiedBy>AProfLehrer</cp:lastModifiedBy>
  <cp:revision>129</cp:revision>
  <cp:lastPrinted>2019-04-06T08:10:00Z</cp:lastPrinted>
  <dcterms:created xsi:type="dcterms:W3CDTF">2018-05-29T09:36:00Z</dcterms:created>
  <dcterms:modified xsi:type="dcterms:W3CDTF">2019-04-06T08:13:00Z</dcterms:modified>
</cp:coreProperties>
</file>