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CB49A65"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bookmarkStart w:id="0" w:name="_GoBack"/>
      <w:bookmarkEnd w:id="0"/>
      <w:r w:rsidRPr="00D172CE">
        <w:rPr>
          <w:rFonts w:ascii="Arial" w:hAnsi="Arial"/>
          <w:color w:val="808080"/>
          <w:sz w:val="20"/>
          <w:szCs w:val="32"/>
          <w:lang w:val="en-US"/>
        </w:rPr>
        <w:t>Virginia Woolf</w:t>
      </w:r>
    </w:p>
    <w:p w14:paraId="7793E769" w14:textId="77777777" w:rsidR="00972DA4" w:rsidRPr="00D172CE" w:rsidRDefault="00D172CE"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Pr>
          <w:rFonts w:ascii="Arial" w:hAnsi="Arial"/>
          <w:noProof/>
          <w:sz w:val="20"/>
          <w:szCs w:val="32"/>
        </w:rPr>
        <w:pict w14:anchorId="2CF62365">
          <v:shapetype id="_x0000_t202" coordsize="21600,21600" o:spt="202" path="m0,0l0,21600,21600,21600,21600,0xe">
            <v:stroke joinstyle="miter"/>
            <v:path gradientshapeok="t" o:connecttype="rect"/>
          </v:shapetype>
          <v:shape id="_x0000_s1026" type="#_x0000_t202" style="position:absolute;margin-left:401.15pt;margin-top:7.8pt;width:99pt;height:729pt;z-index:251660288;mso-wrap-edited:f" wrapcoords="0 0 21600 0 21600 21600 0 21600 0 0" filled="f" stroked="f">
            <v:fill o:detectmouseclick="t"/>
            <v:textbox inset=",7.2pt,,7.2pt">
              <w:txbxContent>
                <w:p w14:paraId="0C45CC72" w14:textId="77777777" w:rsidR="00972DA4" w:rsidRDefault="00972DA4" w:rsidP="00972DA4">
                  <w:pPr>
                    <w:rPr>
                      <w:sz w:val="16"/>
                    </w:rPr>
                  </w:pPr>
                </w:p>
                <w:p w14:paraId="6CC0F961" w14:textId="77777777" w:rsidR="00972DA4" w:rsidRDefault="00972DA4" w:rsidP="00972DA4">
                  <w:pPr>
                    <w:rPr>
                      <w:sz w:val="16"/>
                    </w:rPr>
                  </w:pPr>
                </w:p>
                <w:p w14:paraId="422BFD21" w14:textId="77777777" w:rsidR="00972DA4" w:rsidRDefault="00972DA4" w:rsidP="00972DA4">
                  <w:pPr>
                    <w:rPr>
                      <w:sz w:val="16"/>
                    </w:rPr>
                  </w:pPr>
                  <w:proofErr w:type="spellStart"/>
                  <w:r w:rsidRPr="005F45F0">
                    <w:rPr>
                      <w:i/>
                      <w:sz w:val="16"/>
                    </w:rPr>
                    <w:t>legacy</w:t>
                  </w:r>
                  <w:proofErr w:type="spellEnd"/>
                  <w:r>
                    <w:rPr>
                      <w:sz w:val="16"/>
                    </w:rPr>
                    <w:t xml:space="preserve"> – Vermächtnis</w:t>
                  </w:r>
                </w:p>
                <w:p w14:paraId="2C9AB906" w14:textId="77777777" w:rsidR="00972DA4" w:rsidRDefault="00972DA4" w:rsidP="00972DA4">
                  <w:pPr>
                    <w:rPr>
                      <w:sz w:val="16"/>
                    </w:rPr>
                  </w:pPr>
                </w:p>
                <w:p w14:paraId="46B8F372" w14:textId="77777777" w:rsidR="00972DA4" w:rsidRDefault="00972DA4" w:rsidP="00972DA4">
                  <w:pPr>
                    <w:rPr>
                      <w:sz w:val="16"/>
                    </w:rPr>
                  </w:pPr>
                </w:p>
                <w:p w14:paraId="40603534" w14:textId="77777777" w:rsidR="00972DA4" w:rsidRDefault="00972DA4" w:rsidP="00972DA4">
                  <w:pPr>
                    <w:rPr>
                      <w:sz w:val="16"/>
                    </w:rPr>
                  </w:pPr>
                  <w:proofErr w:type="spellStart"/>
                  <w:r w:rsidRPr="005F45F0">
                    <w:rPr>
                      <w:i/>
                      <w:sz w:val="16"/>
                    </w:rPr>
                    <w:t>pearl</w:t>
                  </w:r>
                  <w:proofErr w:type="spellEnd"/>
                  <w:r w:rsidRPr="005F45F0">
                    <w:rPr>
                      <w:i/>
                      <w:sz w:val="16"/>
                    </w:rPr>
                    <w:t xml:space="preserve"> </w:t>
                  </w:r>
                  <w:proofErr w:type="spellStart"/>
                  <w:r w:rsidRPr="005F45F0">
                    <w:rPr>
                      <w:i/>
                      <w:sz w:val="16"/>
                    </w:rPr>
                    <w:t>brooch</w:t>
                  </w:r>
                  <w:proofErr w:type="spellEnd"/>
                  <w:r>
                    <w:rPr>
                      <w:sz w:val="16"/>
                    </w:rPr>
                    <w:t xml:space="preserve"> – Perlenbrosche</w:t>
                  </w:r>
                </w:p>
                <w:p w14:paraId="45E5EF18" w14:textId="77777777" w:rsidR="00972DA4" w:rsidRDefault="00972DA4" w:rsidP="00972DA4">
                  <w:pPr>
                    <w:rPr>
                      <w:sz w:val="16"/>
                    </w:rPr>
                  </w:pPr>
                  <w:proofErr w:type="spellStart"/>
                  <w:r>
                    <w:rPr>
                      <w:sz w:val="16"/>
                    </w:rPr>
                    <w:t>inscription</w:t>
                  </w:r>
                  <w:proofErr w:type="spellEnd"/>
                  <w:r>
                    <w:rPr>
                      <w:sz w:val="16"/>
                    </w:rPr>
                    <w:t xml:space="preserve"> – Beschriftung</w:t>
                  </w:r>
                </w:p>
                <w:p w14:paraId="21125871" w14:textId="77777777" w:rsidR="00972DA4" w:rsidRDefault="00972DA4" w:rsidP="00972DA4">
                  <w:pPr>
                    <w:rPr>
                      <w:sz w:val="16"/>
                    </w:rPr>
                  </w:pPr>
                </w:p>
                <w:p w14:paraId="57D7B008" w14:textId="77777777" w:rsidR="00972DA4" w:rsidRDefault="00972DA4" w:rsidP="00972DA4">
                  <w:pPr>
                    <w:rPr>
                      <w:sz w:val="16"/>
                    </w:rPr>
                  </w:pPr>
                </w:p>
                <w:p w14:paraId="0888F99A" w14:textId="77777777" w:rsidR="00972DA4" w:rsidRDefault="00972DA4" w:rsidP="00972DA4">
                  <w:pPr>
                    <w:rPr>
                      <w:sz w:val="16"/>
                    </w:rPr>
                  </w:pPr>
                </w:p>
                <w:p w14:paraId="09DC427E" w14:textId="77777777" w:rsidR="00972DA4" w:rsidRDefault="00972DA4" w:rsidP="00972DA4">
                  <w:pPr>
                    <w:rPr>
                      <w:sz w:val="16"/>
                    </w:rPr>
                  </w:pPr>
                </w:p>
                <w:p w14:paraId="61EFA26E" w14:textId="77777777" w:rsidR="00972DA4" w:rsidRDefault="00972DA4" w:rsidP="00972DA4">
                  <w:pPr>
                    <w:rPr>
                      <w:sz w:val="16"/>
                    </w:rPr>
                  </w:pPr>
                </w:p>
                <w:p w14:paraId="41373AD1" w14:textId="77777777" w:rsidR="00972DA4" w:rsidRDefault="00972DA4" w:rsidP="00972DA4">
                  <w:pPr>
                    <w:rPr>
                      <w:sz w:val="16"/>
                    </w:rPr>
                  </w:pPr>
                </w:p>
                <w:p w14:paraId="7ED82A21" w14:textId="77777777" w:rsidR="00972DA4" w:rsidRDefault="00972DA4" w:rsidP="00972DA4">
                  <w:pPr>
                    <w:rPr>
                      <w:sz w:val="16"/>
                    </w:rPr>
                  </w:pPr>
                </w:p>
                <w:p w14:paraId="45D53BC2" w14:textId="77777777" w:rsidR="00972DA4" w:rsidRDefault="00972DA4" w:rsidP="00972DA4">
                  <w:pPr>
                    <w:rPr>
                      <w:sz w:val="16"/>
                    </w:rPr>
                  </w:pPr>
                  <w:r w:rsidRPr="005F45F0">
                    <w:rPr>
                      <w:i/>
                      <w:sz w:val="16"/>
                    </w:rPr>
                    <w:t>kerb</w:t>
                  </w:r>
                  <w:r>
                    <w:rPr>
                      <w:sz w:val="16"/>
                    </w:rPr>
                    <w:t xml:space="preserve"> – Bordstein</w:t>
                  </w:r>
                </w:p>
                <w:p w14:paraId="2062606A" w14:textId="77777777" w:rsidR="00972DA4" w:rsidRDefault="00972DA4" w:rsidP="00972DA4">
                  <w:pPr>
                    <w:rPr>
                      <w:sz w:val="16"/>
                    </w:rPr>
                  </w:pPr>
                </w:p>
                <w:p w14:paraId="79197B4D" w14:textId="77777777" w:rsidR="00972DA4" w:rsidRDefault="00972DA4" w:rsidP="00972DA4">
                  <w:pPr>
                    <w:rPr>
                      <w:sz w:val="16"/>
                    </w:rPr>
                  </w:pPr>
                  <w:proofErr w:type="spellStart"/>
                  <w:r w:rsidRPr="005F45F0">
                    <w:rPr>
                      <w:i/>
                      <w:sz w:val="16"/>
                    </w:rPr>
                    <w:t>to</w:t>
                  </w:r>
                  <w:proofErr w:type="spellEnd"/>
                  <w:r w:rsidRPr="005F45F0">
                    <w:rPr>
                      <w:i/>
                      <w:sz w:val="16"/>
                    </w:rPr>
                    <w:t xml:space="preserve"> </w:t>
                  </w:r>
                  <w:proofErr w:type="spellStart"/>
                  <w:r w:rsidRPr="005F45F0">
                    <w:rPr>
                      <w:i/>
                      <w:sz w:val="16"/>
                    </w:rPr>
                    <w:t>owe</w:t>
                  </w:r>
                  <w:proofErr w:type="spellEnd"/>
                  <w:r w:rsidRPr="005F45F0">
                    <w:rPr>
                      <w:i/>
                      <w:sz w:val="16"/>
                    </w:rPr>
                    <w:t xml:space="preserve"> </w:t>
                  </w:r>
                  <w:r>
                    <w:rPr>
                      <w:sz w:val="16"/>
                    </w:rPr>
                    <w:t>– schulden</w:t>
                  </w:r>
                </w:p>
                <w:p w14:paraId="619C2D09" w14:textId="77777777" w:rsidR="00972DA4" w:rsidRDefault="00972DA4" w:rsidP="00972DA4">
                  <w:pPr>
                    <w:rPr>
                      <w:sz w:val="16"/>
                    </w:rPr>
                  </w:pPr>
                  <w:proofErr w:type="spellStart"/>
                  <w:r w:rsidRPr="005F45F0">
                    <w:rPr>
                      <w:i/>
                      <w:sz w:val="16"/>
                    </w:rPr>
                    <w:t>token</w:t>
                  </w:r>
                  <w:proofErr w:type="spellEnd"/>
                  <w:r w:rsidRPr="005F45F0">
                    <w:rPr>
                      <w:i/>
                      <w:sz w:val="16"/>
                    </w:rPr>
                    <w:t xml:space="preserve"> </w:t>
                  </w:r>
                  <w:proofErr w:type="spellStart"/>
                  <w:r w:rsidRPr="005F45F0">
                    <w:rPr>
                      <w:i/>
                      <w:sz w:val="16"/>
                    </w:rPr>
                    <w:t>of</w:t>
                  </w:r>
                  <w:proofErr w:type="spellEnd"/>
                  <w:r w:rsidRPr="005F45F0">
                    <w:rPr>
                      <w:i/>
                      <w:sz w:val="16"/>
                    </w:rPr>
                    <w:t xml:space="preserve"> </w:t>
                  </w:r>
                  <w:proofErr w:type="spellStart"/>
                  <w:r w:rsidRPr="005F45F0">
                    <w:rPr>
                      <w:i/>
                      <w:sz w:val="16"/>
                    </w:rPr>
                    <w:t>consideration</w:t>
                  </w:r>
                  <w:proofErr w:type="spellEnd"/>
                  <w:r w:rsidRPr="005F45F0">
                    <w:rPr>
                      <w:i/>
                      <w:sz w:val="16"/>
                    </w:rPr>
                    <w:t xml:space="preserve"> </w:t>
                  </w:r>
                  <w:r>
                    <w:rPr>
                      <w:sz w:val="16"/>
                    </w:rPr>
                    <w:t>– Zeichen des Respekts</w:t>
                  </w:r>
                </w:p>
                <w:p w14:paraId="3F789A0C" w14:textId="77777777" w:rsidR="00972DA4" w:rsidRDefault="00972DA4" w:rsidP="00972DA4">
                  <w:pPr>
                    <w:rPr>
                      <w:sz w:val="16"/>
                    </w:rPr>
                  </w:pPr>
                </w:p>
                <w:p w14:paraId="10BA87CB" w14:textId="77777777" w:rsidR="00972DA4" w:rsidRDefault="00972DA4" w:rsidP="00972DA4">
                  <w:pPr>
                    <w:rPr>
                      <w:sz w:val="16"/>
                    </w:rPr>
                  </w:pPr>
                  <w:proofErr w:type="spellStart"/>
                  <w:r w:rsidRPr="005F45F0">
                    <w:rPr>
                      <w:i/>
                      <w:sz w:val="16"/>
                    </w:rPr>
                    <w:t>affection</w:t>
                  </w:r>
                  <w:proofErr w:type="spellEnd"/>
                  <w:r>
                    <w:rPr>
                      <w:sz w:val="16"/>
                    </w:rPr>
                    <w:t xml:space="preserve"> – Zuneigung</w:t>
                  </w:r>
                </w:p>
                <w:p w14:paraId="5EF82A85" w14:textId="77777777" w:rsidR="00972DA4" w:rsidRDefault="00972DA4" w:rsidP="00972DA4">
                  <w:pPr>
                    <w:rPr>
                      <w:sz w:val="16"/>
                    </w:rPr>
                  </w:pPr>
                </w:p>
                <w:p w14:paraId="71841DDC" w14:textId="77777777" w:rsidR="00972DA4" w:rsidRDefault="00972DA4" w:rsidP="00972DA4">
                  <w:pPr>
                    <w:rPr>
                      <w:sz w:val="16"/>
                    </w:rPr>
                  </w:pPr>
                </w:p>
                <w:p w14:paraId="747A7030" w14:textId="77777777" w:rsidR="00972DA4" w:rsidRDefault="00972DA4" w:rsidP="00972DA4">
                  <w:pPr>
                    <w:rPr>
                      <w:sz w:val="16"/>
                    </w:rPr>
                  </w:pPr>
                </w:p>
                <w:p w14:paraId="182ED79A" w14:textId="77777777" w:rsidR="00972DA4" w:rsidRDefault="00972DA4" w:rsidP="00972DA4">
                  <w:pPr>
                    <w:rPr>
                      <w:sz w:val="16"/>
                    </w:rPr>
                  </w:pPr>
                  <w:proofErr w:type="spellStart"/>
                  <w:r w:rsidRPr="005F45F0">
                    <w:rPr>
                      <w:i/>
                      <w:sz w:val="16"/>
                    </w:rPr>
                    <w:t>Venice</w:t>
                  </w:r>
                  <w:proofErr w:type="spellEnd"/>
                  <w:r>
                    <w:rPr>
                      <w:sz w:val="16"/>
                    </w:rPr>
                    <w:t xml:space="preserve"> – Venedig</w:t>
                  </w:r>
                </w:p>
                <w:p w14:paraId="5811F3A7" w14:textId="77777777" w:rsidR="00972DA4" w:rsidRDefault="00972DA4" w:rsidP="00972DA4">
                  <w:pPr>
                    <w:rPr>
                      <w:sz w:val="16"/>
                    </w:rPr>
                  </w:pPr>
                  <w:proofErr w:type="spellStart"/>
                  <w:r w:rsidRPr="005F45F0">
                    <w:rPr>
                      <w:i/>
                      <w:sz w:val="16"/>
                    </w:rPr>
                    <w:t>delight</w:t>
                  </w:r>
                  <w:proofErr w:type="spellEnd"/>
                  <w:r>
                    <w:rPr>
                      <w:sz w:val="16"/>
                    </w:rPr>
                    <w:t xml:space="preserve"> – Entzückung</w:t>
                  </w:r>
                </w:p>
                <w:p w14:paraId="43BD3D29" w14:textId="77777777" w:rsidR="00972DA4" w:rsidRDefault="00972DA4" w:rsidP="00972DA4">
                  <w:pPr>
                    <w:rPr>
                      <w:sz w:val="16"/>
                    </w:rPr>
                  </w:pPr>
                  <w:proofErr w:type="spellStart"/>
                  <w:r w:rsidRPr="005F45F0">
                    <w:rPr>
                      <w:i/>
                      <w:sz w:val="16"/>
                    </w:rPr>
                    <w:t>volume</w:t>
                  </w:r>
                  <w:proofErr w:type="spellEnd"/>
                  <w:r>
                    <w:rPr>
                      <w:sz w:val="16"/>
                    </w:rPr>
                    <w:t xml:space="preserve"> – Band</w:t>
                  </w:r>
                </w:p>
                <w:p w14:paraId="4DE03286" w14:textId="77777777" w:rsidR="00972DA4" w:rsidRDefault="00972DA4" w:rsidP="00972DA4">
                  <w:pPr>
                    <w:rPr>
                      <w:sz w:val="16"/>
                    </w:rPr>
                  </w:pPr>
                </w:p>
                <w:p w14:paraId="2CFF1659" w14:textId="77777777" w:rsidR="00972DA4" w:rsidRDefault="00972DA4" w:rsidP="00972DA4">
                  <w:pPr>
                    <w:rPr>
                      <w:sz w:val="16"/>
                    </w:rPr>
                  </w:pPr>
                </w:p>
                <w:p w14:paraId="51091BBD" w14:textId="77777777" w:rsidR="00972DA4" w:rsidRDefault="00972DA4" w:rsidP="00972DA4">
                  <w:pPr>
                    <w:rPr>
                      <w:sz w:val="16"/>
                    </w:rPr>
                  </w:pPr>
                  <w:proofErr w:type="spellStart"/>
                  <w:r w:rsidRPr="005F45F0">
                    <w:rPr>
                      <w:i/>
                      <w:sz w:val="16"/>
                    </w:rPr>
                    <w:t>quarrel</w:t>
                  </w:r>
                  <w:proofErr w:type="spellEnd"/>
                  <w:r>
                    <w:rPr>
                      <w:sz w:val="16"/>
                    </w:rPr>
                    <w:t xml:space="preserve"> – Streit</w:t>
                  </w:r>
                </w:p>
                <w:p w14:paraId="6579FF78" w14:textId="77777777" w:rsidR="00972DA4" w:rsidRDefault="00972DA4" w:rsidP="00972DA4">
                  <w:pPr>
                    <w:rPr>
                      <w:sz w:val="16"/>
                    </w:rPr>
                  </w:pPr>
                </w:p>
                <w:p w14:paraId="144A8852" w14:textId="77777777" w:rsidR="00972DA4" w:rsidRDefault="00972DA4" w:rsidP="00972DA4">
                  <w:pPr>
                    <w:rPr>
                      <w:sz w:val="16"/>
                    </w:rPr>
                  </w:pPr>
                </w:p>
                <w:p w14:paraId="0A5C7095" w14:textId="77777777" w:rsidR="00972DA4" w:rsidRDefault="00972DA4" w:rsidP="00972DA4">
                  <w:pPr>
                    <w:rPr>
                      <w:sz w:val="16"/>
                    </w:rPr>
                  </w:pPr>
                  <w:proofErr w:type="spellStart"/>
                  <w:r w:rsidRPr="005F45F0">
                    <w:rPr>
                      <w:i/>
                      <w:sz w:val="16"/>
                    </w:rPr>
                    <w:t>to</w:t>
                  </w:r>
                  <w:proofErr w:type="spellEnd"/>
                  <w:r w:rsidRPr="005F45F0">
                    <w:rPr>
                      <w:i/>
                      <w:sz w:val="16"/>
                    </w:rPr>
                    <w:t xml:space="preserve"> </w:t>
                  </w:r>
                  <w:proofErr w:type="spellStart"/>
                  <w:r w:rsidRPr="005F45F0">
                    <w:rPr>
                      <w:i/>
                      <w:sz w:val="16"/>
                    </w:rPr>
                    <w:t>take</w:t>
                  </w:r>
                  <w:proofErr w:type="spellEnd"/>
                  <w:r w:rsidRPr="005F45F0">
                    <w:rPr>
                      <w:i/>
                      <w:sz w:val="16"/>
                    </w:rPr>
                    <w:t xml:space="preserve"> s.th </w:t>
                  </w:r>
                  <w:proofErr w:type="spellStart"/>
                  <w:r w:rsidRPr="005F45F0">
                    <w:rPr>
                      <w:i/>
                      <w:sz w:val="16"/>
                    </w:rPr>
                    <w:t>for</w:t>
                  </w:r>
                  <w:proofErr w:type="spellEnd"/>
                  <w:r w:rsidRPr="005F45F0">
                    <w:rPr>
                      <w:i/>
                      <w:sz w:val="16"/>
                    </w:rPr>
                    <w:t xml:space="preserve"> </w:t>
                  </w:r>
                  <w:proofErr w:type="spellStart"/>
                  <w:r w:rsidRPr="005F45F0">
                    <w:rPr>
                      <w:i/>
                      <w:sz w:val="16"/>
                    </w:rPr>
                    <w:t>granted</w:t>
                  </w:r>
                  <w:proofErr w:type="spellEnd"/>
                  <w:r w:rsidRPr="005F45F0">
                    <w:rPr>
                      <w:i/>
                      <w:sz w:val="16"/>
                    </w:rPr>
                    <w:t xml:space="preserve"> </w:t>
                  </w:r>
                  <w:r>
                    <w:rPr>
                      <w:sz w:val="16"/>
                    </w:rPr>
                    <w:t>– etwas als selbstverständlich ansehen</w:t>
                  </w:r>
                </w:p>
                <w:p w14:paraId="1757BFD9" w14:textId="77777777" w:rsidR="00972DA4" w:rsidRPr="00D172CE" w:rsidRDefault="00972DA4" w:rsidP="00972DA4">
                  <w:pPr>
                    <w:rPr>
                      <w:sz w:val="16"/>
                      <w:lang w:val="en-US"/>
                    </w:rPr>
                  </w:pPr>
                  <w:r w:rsidRPr="00D172CE">
                    <w:rPr>
                      <w:i/>
                      <w:sz w:val="16"/>
                      <w:lang w:val="en-US"/>
                    </w:rPr>
                    <w:t xml:space="preserve">to pull up </w:t>
                  </w:r>
                  <w:r w:rsidRPr="00D172CE">
                    <w:rPr>
                      <w:sz w:val="16"/>
                      <w:lang w:val="en-US"/>
                    </w:rPr>
                    <w:t>– anhalten</w:t>
                  </w:r>
                </w:p>
                <w:p w14:paraId="1C67B8C2" w14:textId="77777777" w:rsidR="00972DA4" w:rsidRPr="00D172CE" w:rsidRDefault="00972DA4" w:rsidP="00972DA4">
                  <w:pPr>
                    <w:rPr>
                      <w:sz w:val="16"/>
                      <w:lang w:val="en-US"/>
                    </w:rPr>
                  </w:pPr>
                </w:p>
                <w:p w14:paraId="5227A48C" w14:textId="77777777" w:rsidR="00972DA4" w:rsidRPr="00D172CE" w:rsidRDefault="00972DA4" w:rsidP="00972DA4">
                  <w:pPr>
                    <w:rPr>
                      <w:sz w:val="16"/>
                      <w:lang w:val="en-US"/>
                    </w:rPr>
                  </w:pPr>
                  <w:r w:rsidRPr="00D172CE">
                    <w:rPr>
                      <w:i/>
                      <w:sz w:val="16"/>
                      <w:lang w:val="en-US"/>
                    </w:rPr>
                    <w:t xml:space="preserve">hall </w:t>
                  </w:r>
                  <w:r w:rsidRPr="00D172CE">
                    <w:rPr>
                      <w:sz w:val="16"/>
                      <w:lang w:val="en-US"/>
                    </w:rPr>
                    <w:t>– Flur</w:t>
                  </w:r>
                </w:p>
                <w:p w14:paraId="55E05FEE" w14:textId="77777777" w:rsidR="00972DA4" w:rsidRDefault="00972DA4" w:rsidP="00972DA4">
                  <w:pPr>
                    <w:rPr>
                      <w:sz w:val="16"/>
                    </w:rPr>
                  </w:pPr>
                  <w:proofErr w:type="spellStart"/>
                  <w:r w:rsidRPr="005F45F0">
                    <w:rPr>
                      <w:i/>
                      <w:sz w:val="16"/>
                    </w:rPr>
                    <w:t>to</w:t>
                  </w:r>
                  <w:proofErr w:type="spellEnd"/>
                  <w:r w:rsidRPr="005F45F0">
                    <w:rPr>
                      <w:i/>
                      <w:sz w:val="16"/>
                    </w:rPr>
                    <w:t xml:space="preserve"> </w:t>
                  </w:r>
                  <w:proofErr w:type="spellStart"/>
                  <w:r w:rsidRPr="005F45F0">
                    <w:rPr>
                      <w:i/>
                      <w:sz w:val="16"/>
                    </w:rPr>
                    <w:t>interrupt</w:t>
                  </w:r>
                  <w:proofErr w:type="spellEnd"/>
                  <w:r w:rsidRPr="005F45F0">
                    <w:rPr>
                      <w:i/>
                      <w:sz w:val="16"/>
                    </w:rPr>
                    <w:t xml:space="preserve"> </w:t>
                  </w:r>
                  <w:r>
                    <w:rPr>
                      <w:sz w:val="16"/>
                    </w:rPr>
                    <w:t>– unterbrechen</w:t>
                  </w:r>
                </w:p>
                <w:p w14:paraId="1BCD1BD5" w14:textId="77777777" w:rsidR="00972DA4" w:rsidRDefault="00972DA4" w:rsidP="00972DA4">
                  <w:pPr>
                    <w:rPr>
                      <w:sz w:val="16"/>
                    </w:rPr>
                  </w:pPr>
                </w:p>
                <w:p w14:paraId="26B18336" w14:textId="77777777" w:rsidR="00972DA4" w:rsidRPr="0056442C" w:rsidRDefault="00972DA4" w:rsidP="00972DA4">
                  <w:pPr>
                    <w:rPr>
                      <w:sz w:val="16"/>
                    </w:rPr>
                  </w:pPr>
                </w:p>
              </w:txbxContent>
            </v:textbox>
            <w10:wrap type="tight"/>
          </v:shape>
        </w:pict>
      </w:r>
    </w:p>
    <w:p w14:paraId="0021955E"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D172CE">
        <w:rPr>
          <w:rFonts w:ascii="Arial" w:hAnsi="Arial"/>
          <w:color w:val="808080"/>
          <w:sz w:val="20"/>
          <w:szCs w:val="32"/>
          <w:lang w:val="en-US"/>
        </w:rPr>
        <w:t>A Haunted House, and other short stories</w:t>
      </w:r>
    </w:p>
    <w:p w14:paraId="236BF21E"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7F3440DD"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szCs w:val="38"/>
          <w:lang w:val="en-US"/>
        </w:rPr>
      </w:pPr>
      <w:r w:rsidRPr="00D172CE">
        <w:rPr>
          <w:rFonts w:ascii="Arial" w:hAnsi="Arial"/>
          <w:b/>
          <w:sz w:val="20"/>
          <w:szCs w:val="38"/>
          <w:lang w:val="en-US"/>
        </w:rPr>
        <w:t>THE LEGACY</w:t>
      </w:r>
    </w:p>
    <w:p w14:paraId="12A94FF4"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szCs w:val="38"/>
          <w:lang w:val="en-US"/>
        </w:rPr>
      </w:pPr>
    </w:p>
    <w:p w14:paraId="046D0C40"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D172CE">
        <w:rPr>
          <w:rFonts w:ascii="Arial" w:hAnsi="Arial"/>
          <w:sz w:val="20"/>
          <w:szCs w:val="32"/>
          <w:lang w:val="en-US"/>
        </w:rPr>
        <w:t>“For Sissy Miller.” Gilbert Clandon, taking up the pearl brooch that lay among a litter of rings and brooches on a little table in his wife’s drawing–room, read the inscription: “For Sissy Miller, with my love.”</w:t>
      </w:r>
    </w:p>
    <w:p w14:paraId="667BA719"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30C65E99"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D172CE">
        <w:rPr>
          <w:rFonts w:ascii="Arial" w:hAnsi="Arial"/>
          <w:sz w:val="20"/>
          <w:szCs w:val="32"/>
          <w:lang w:val="en-US"/>
        </w:rPr>
        <w:t>It was like Angela to have remembered even Sissy Miller, her secretary. Yet how strange it was, Gilbert Clandon thought once more, that she had left everything in such order—a little gift of some sort for every one of her friends. It was as if she had foreseen her death. Yet she had been in perfect health when she left the house that morning, six weeks ago; when she stepped off the kerb in Piccadilly and the car had killed her.</w:t>
      </w:r>
    </w:p>
    <w:p w14:paraId="4527D85E"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24A45E40"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D172CE">
        <w:rPr>
          <w:rFonts w:ascii="Arial" w:hAnsi="Arial"/>
          <w:sz w:val="20"/>
          <w:szCs w:val="32"/>
          <w:lang w:val="en-US"/>
        </w:rPr>
        <w:t>He was waiting for Sissy Miller. He had asked her to come; he owed her, he felt, after all the years she had been with them, this token of consideration. Yes, he went on, as he sat there waiting, it was strange that Angela had left everything in such order. Every friend had been left some little token of her affection. Every ring, every necklace, every little Chinese box—she had a passion for little boxes—had a name on it. And each had some memory for him. This he had given her; this —the enamel dolphin with the ruby eyes—she had pounced upon one day in a back street in Venice. He could remember her little cry of delight. To him, of course, she had left nothing in particular, unless it were her diary. Fifteen little volumes, bound in green leather, stood behind him on her writing table. Ever since they were married, she had kept a diary. Some of their very few—he could not call them quarrels, say tiffs—had been about that diary. When he came in and found her writing, she always shut it or put her hand over it. “No, no, no,” he could hear her say, “After I’m dead—perhaps.” So she had left it him, as her legacy. It was the only thing they had not shared when she was alive. But he had always taken it for granted that she would outlive him. If only she had stopped one moment, and had thought what she was doing, she would be alive now. But she had stepped straight off the kerb, the driver of the car had said at the inquest. She had given him no chance to pull up. . .. Here the sound of voices in the hall interrupted him.</w:t>
      </w:r>
    </w:p>
    <w:p w14:paraId="50C07765"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02B135BC"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r w:rsidRPr="00D172CE">
        <w:rPr>
          <w:rFonts w:ascii="Arial" w:hAnsi="Arial"/>
          <w:sz w:val="20"/>
          <w:szCs w:val="32"/>
          <w:lang w:val="en-US"/>
        </w:rPr>
        <w:t>“Miss Miller, Sir,” said the maid.</w:t>
      </w:r>
    </w:p>
    <w:p w14:paraId="6367312E" w14:textId="77777777" w:rsidR="00972DA4" w:rsidRPr="00D172CE" w:rsidRDefault="00972DA4" w:rsidP="0097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32"/>
          <w:lang w:val="en-US"/>
        </w:rPr>
      </w:pPr>
    </w:p>
    <w:p w14:paraId="08D6A149" w14:textId="77777777" w:rsidR="00972DA4" w:rsidRPr="00D172CE" w:rsidRDefault="00972DA4">
      <w:pPr>
        <w:rPr>
          <w:lang w:val="en-US"/>
        </w:rPr>
      </w:pPr>
    </w:p>
    <w:sectPr w:rsidR="00972DA4" w:rsidRPr="00D172CE" w:rsidSect="00972DA4">
      <w:headerReference w:type="default" r:id="rId6"/>
      <w:pgSz w:w="11900" w:h="16840"/>
      <w:pgMar w:top="1418" w:right="1418" w:bottom="1134" w:left="1418" w:header="709" w:footer="709" w:gutter="0"/>
      <w:lnNumType w:countBy="10"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4D48BF9" w14:textId="77777777" w:rsidR="00000000" w:rsidRDefault="00D172CE">
      <w:r>
        <w:separator/>
      </w:r>
    </w:p>
  </w:endnote>
  <w:endnote w:type="continuationSeparator" w:id="0">
    <w:p w14:paraId="3D66083C" w14:textId="77777777" w:rsidR="00000000" w:rsidRDefault="00D1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9B8A42B" w14:textId="77777777" w:rsidR="00000000" w:rsidRDefault="00D172CE">
      <w:r>
        <w:separator/>
      </w:r>
    </w:p>
  </w:footnote>
  <w:footnote w:type="continuationSeparator" w:id="0">
    <w:p w14:paraId="107A1F26" w14:textId="77777777" w:rsidR="00000000" w:rsidRDefault="00D17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288E" w14:textId="77777777" w:rsidR="00972DA4" w:rsidRPr="00972DA4" w:rsidRDefault="00972DA4">
    <w:pPr>
      <w:pStyle w:val="Kopfzeile"/>
      <w:rPr>
        <w:sz w:val="20"/>
        <w:lang w:val="en-GB"/>
      </w:rPr>
    </w:pPr>
    <w:r w:rsidRPr="00972DA4">
      <w:rPr>
        <w:sz w:val="20"/>
        <w:lang w:val="en-GB"/>
      </w:rPr>
      <w:t>M 1 – first part of “The Legacy”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72DA4"/>
    <w:rsid w:val="00641FD9"/>
    <w:rsid w:val="00972DA4"/>
    <w:rsid w:val="00D172CE"/>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C51F6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72DA4"/>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972DA4"/>
  </w:style>
  <w:style w:type="paragraph" w:styleId="Kopfzeile">
    <w:name w:val="header"/>
    <w:basedOn w:val="Standard"/>
    <w:link w:val="KopfzeileZchn"/>
    <w:uiPriority w:val="99"/>
    <w:unhideWhenUsed/>
    <w:rsid w:val="00972DA4"/>
    <w:pPr>
      <w:tabs>
        <w:tab w:val="center" w:pos="4536"/>
        <w:tab w:val="right" w:pos="9072"/>
      </w:tabs>
    </w:pPr>
  </w:style>
  <w:style w:type="character" w:customStyle="1" w:styleId="KopfzeileZchn">
    <w:name w:val="Kopfzeile Zchn"/>
    <w:basedOn w:val="Absatz-Standardschriftart"/>
    <w:link w:val="Kopfzeile"/>
    <w:uiPriority w:val="99"/>
    <w:rsid w:val="00972DA4"/>
    <w:rPr>
      <w:rFonts w:ascii="Times New Roman" w:eastAsia="Times New Roman" w:hAnsi="Times New Roman" w:cs="Times New Roman"/>
      <w:lang w:eastAsia="de-DE"/>
    </w:rPr>
  </w:style>
  <w:style w:type="paragraph" w:styleId="Fuzeile">
    <w:name w:val="footer"/>
    <w:basedOn w:val="Standard"/>
    <w:link w:val="FuzeileZchn"/>
    <w:uiPriority w:val="99"/>
    <w:semiHidden/>
    <w:unhideWhenUsed/>
    <w:rsid w:val="00972DA4"/>
    <w:pPr>
      <w:tabs>
        <w:tab w:val="center" w:pos="4536"/>
        <w:tab w:val="right" w:pos="9072"/>
      </w:tabs>
    </w:pPr>
  </w:style>
  <w:style w:type="character" w:customStyle="1" w:styleId="FuzeileZchn">
    <w:name w:val="Fußzeile Zchn"/>
    <w:basedOn w:val="Absatz-Standardschriftart"/>
    <w:link w:val="Fuzeile"/>
    <w:uiPriority w:val="99"/>
    <w:semiHidden/>
    <w:rsid w:val="00972DA4"/>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1983</Characters>
  <Application>Microsoft Macintosh Word</Application>
  <DocSecurity>0</DocSecurity>
  <Lines>16</Lines>
  <Paragraphs>4</Paragraphs>
  <ScaleCrop>false</ScaleCrop>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Deeg</dc:creator>
  <cp:keywords/>
  <cp:lastModifiedBy>Microsoft Office-Anwender</cp:lastModifiedBy>
  <cp:revision>2</cp:revision>
  <dcterms:created xsi:type="dcterms:W3CDTF">2019-04-08T15:31:00Z</dcterms:created>
  <dcterms:modified xsi:type="dcterms:W3CDTF">2019-04-08T15:31:00Z</dcterms:modified>
</cp:coreProperties>
</file>