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1C83E" w14:textId="43BC5D95" w:rsidR="009D3999" w:rsidRDefault="00C73C38" w:rsidP="009D3999">
      <w:pPr>
        <w:jc w:val="center"/>
        <w:rPr>
          <w:rFonts w:ascii="Verdana" w:hAnsi="Verdana"/>
          <w:b/>
          <w:sz w:val="28"/>
        </w:rPr>
      </w:pPr>
      <w:r w:rsidRPr="00C73C38">
        <w:rPr>
          <w:rFonts w:ascii="Verdana" w:hAnsi="Verdana"/>
          <w:b/>
          <w:sz w:val="28"/>
        </w:rPr>
        <w:t>„</w:t>
      </w:r>
      <w:r w:rsidR="00BA32AF">
        <w:rPr>
          <w:rFonts w:ascii="Verdana" w:hAnsi="Verdana"/>
          <w:b/>
          <w:sz w:val="28"/>
        </w:rPr>
        <w:t>Sexy</w:t>
      </w:r>
      <w:r w:rsidRPr="00C73C38">
        <w:rPr>
          <w:rFonts w:ascii="Verdana" w:hAnsi="Verdana"/>
          <w:b/>
          <w:sz w:val="28"/>
        </w:rPr>
        <w:t>“</w:t>
      </w:r>
      <w:r w:rsidR="009D3999">
        <w:rPr>
          <w:rFonts w:ascii="Verdana" w:hAnsi="Verdana"/>
          <w:b/>
          <w:sz w:val="28"/>
        </w:rPr>
        <w:t xml:space="preserve"> – </w:t>
      </w:r>
    </w:p>
    <w:p w14:paraId="0133AD62" w14:textId="0EA95BCD" w:rsidR="00C73C38" w:rsidRDefault="00C73C38" w:rsidP="009D3999">
      <w:pPr>
        <w:jc w:val="center"/>
        <w:rPr>
          <w:rFonts w:ascii="Verdana" w:hAnsi="Verdana"/>
          <w:b/>
          <w:sz w:val="28"/>
        </w:rPr>
      </w:pPr>
      <w:bookmarkStart w:id="0" w:name="_Hlk22311212"/>
      <w:r w:rsidRPr="00C73C38">
        <w:rPr>
          <w:rFonts w:ascii="Verdana" w:hAnsi="Verdana"/>
          <w:b/>
          <w:sz w:val="28"/>
        </w:rPr>
        <w:t>ein geeigneter Prüfungstext</w:t>
      </w:r>
      <w:r w:rsidR="009D3999">
        <w:rPr>
          <w:rFonts w:ascii="Verdana" w:hAnsi="Verdana"/>
          <w:b/>
          <w:sz w:val="28"/>
        </w:rPr>
        <w:t xml:space="preserve"> für das Basisfach</w:t>
      </w:r>
      <w:r w:rsidRPr="00C73C38">
        <w:rPr>
          <w:rFonts w:ascii="Verdana" w:hAnsi="Verdana"/>
          <w:b/>
          <w:sz w:val="28"/>
        </w:rPr>
        <w:t>?</w:t>
      </w:r>
    </w:p>
    <w:p w14:paraId="1233806C" w14:textId="69E88041" w:rsidR="008019EF" w:rsidRPr="008019EF" w:rsidRDefault="008019EF" w:rsidP="009D3999">
      <w:pPr>
        <w:jc w:val="center"/>
        <w:rPr>
          <w:rFonts w:ascii="Verdana" w:hAnsi="Verdana"/>
          <w:b/>
          <w:color w:val="FF0000"/>
          <w:sz w:val="28"/>
        </w:rPr>
      </w:pPr>
      <w:r>
        <w:rPr>
          <w:rFonts w:ascii="Verdana" w:hAnsi="Verdana"/>
          <w:b/>
          <w:color w:val="FF0000"/>
          <w:sz w:val="28"/>
        </w:rPr>
        <w:t>Fazit: eher nicht geeignet</w:t>
      </w:r>
    </w:p>
    <w:bookmarkEnd w:id="0"/>
    <w:p w14:paraId="1F5FCBE3" w14:textId="0983253E" w:rsidR="00C73C38" w:rsidRDefault="00C73C38" w:rsidP="00C73C38">
      <w:pPr>
        <w:rPr>
          <w:rFonts w:ascii="Verdana" w:hAnsi="Verdana"/>
          <w:b/>
          <w:sz w:val="28"/>
        </w:rPr>
      </w:pPr>
    </w:p>
    <w:p w14:paraId="1DCD24BB" w14:textId="3446087C" w:rsidR="00CF58D6" w:rsidRDefault="00CF58D6" w:rsidP="00CF58D6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</w:t>
      </w:r>
      <w:r>
        <w:rPr>
          <w:rFonts w:ascii="Verdana" w:hAnsi="Verdana"/>
          <w:b/>
          <w:sz w:val="28"/>
        </w:rPr>
        <w:t xml:space="preserve">) </w:t>
      </w:r>
      <w:r>
        <w:rPr>
          <w:rFonts w:ascii="Verdana" w:hAnsi="Verdana"/>
          <w:b/>
          <w:sz w:val="28"/>
        </w:rPr>
        <w:t>Textanalyse</w:t>
      </w:r>
    </w:p>
    <w:p w14:paraId="07388183" w14:textId="77777777" w:rsidR="00CF58D6" w:rsidRPr="00C73C38" w:rsidRDefault="00CF58D6" w:rsidP="00C73C38">
      <w:pPr>
        <w:rPr>
          <w:rFonts w:ascii="Verdana" w:hAnsi="Verdana"/>
          <w:b/>
          <w:sz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960"/>
        <w:gridCol w:w="5953"/>
      </w:tblGrid>
      <w:tr w:rsidR="00C73C38" w:rsidRPr="00C73C38" w14:paraId="4BD8DB2F" w14:textId="77777777" w:rsidTr="0099269C">
        <w:trPr>
          <w:gridBefore w:val="1"/>
          <w:wBefore w:w="10" w:type="dxa"/>
        </w:trPr>
        <w:tc>
          <w:tcPr>
            <w:tcW w:w="3960" w:type="dxa"/>
            <w:shd w:val="clear" w:color="auto" w:fill="BFBFBF" w:themeFill="background1" w:themeFillShade="BF"/>
          </w:tcPr>
          <w:p w14:paraId="368F3AE1" w14:textId="023F39DC" w:rsidR="00C73C38" w:rsidRPr="00C73C38" w:rsidRDefault="00C73C38" w:rsidP="0092613D">
            <w:pPr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proofErr w:type="spellStart"/>
            <w:r w:rsidRPr="00C73C38">
              <w:rPr>
                <w:rFonts w:ascii="Verdana" w:hAnsi="Verdana"/>
                <w:b/>
                <w:sz w:val="28"/>
                <w:szCs w:val="28"/>
                <w:lang w:val="en-GB"/>
              </w:rPr>
              <w:t>Kriterium</w:t>
            </w:r>
            <w:proofErr w:type="spellEnd"/>
            <w:r w:rsidRPr="00C73C38">
              <w:rPr>
                <w:rFonts w:ascii="Verdana" w:hAnsi="Verdana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14:paraId="0F57D0F7" w14:textId="4D7358AA" w:rsidR="00C73C38" w:rsidRPr="00C73C38" w:rsidRDefault="00C73C38" w:rsidP="00C73C38">
            <w:pPr>
              <w:ind w:left="31"/>
              <w:rPr>
                <w:rFonts w:ascii="Verdana" w:hAnsi="Verdana"/>
                <w:b/>
                <w:sz w:val="28"/>
                <w:szCs w:val="28"/>
              </w:rPr>
            </w:pPr>
            <w:r w:rsidRPr="00C73C38">
              <w:rPr>
                <w:rFonts w:ascii="Verdana" w:hAnsi="Verdana"/>
                <w:b/>
                <w:sz w:val="28"/>
                <w:szCs w:val="28"/>
              </w:rPr>
              <w:t xml:space="preserve">Kommentar  </w:t>
            </w:r>
          </w:p>
        </w:tc>
      </w:tr>
      <w:tr w:rsidR="00C73C38" w:rsidRPr="00A76EF0" w14:paraId="0B48F0FE" w14:textId="77777777" w:rsidTr="0099269C">
        <w:tc>
          <w:tcPr>
            <w:tcW w:w="3970" w:type="dxa"/>
            <w:gridSpan w:val="2"/>
            <w:shd w:val="clear" w:color="auto" w:fill="auto"/>
          </w:tcPr>
          <w:p w14:paraId="595D751C" w14:textId="12DC978A" w:rsidR="00C73C38" w:rsidRPr="00CF5C09" w:rsidRDefault="00C73C38" w:rsidP="0092613D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AA1446">
              <w:rPr>
                <w:rFonts w:ascii="Verdana" w:hAnsi="Verdana"/>
                <w:b/>
                <w:sz w:val="22"/>
              </w:rPr>
              <w:t>fiktional bzw. nicht-fiktional</w:t>
            </w:r>
          </w:p>
        </w:tc>
        <w:tc>
          <w:tcPr>
            <w:tcW w:w="5953" w:type="dxa"/>
            <w:shd w:val="clear" w:color="auto" w:fill="auto"/>
          </w:tcPr>
          <w:p w14:paraId="51011883" w14:textId="26FCB56E" w:rsidR="00C73C38" w:rsidRPr="00FA2A3A" w:rsidRDefault="00C73C38" w:rsidP="00FA2A3A">
            <w:pPr>
              <w:pStyle w:val="Listenabsatz"/>
              <w:numPr>
                <w:ilvl w:val="0"/>
                <w:numId w:val="14"/>
              </w:numPr>
              <w:ind w:left="324"/>
              <w:rPr>
                <w:rFonts w:ascii="Verdana" w:hAnsi="Verdana"/>
                <w:bCs/>
                <w:sz w:val="22"/>
                <w:lang w:val="en-US"/>
              </w:rPr>
            </w:pPr>
            <w:proofErr w:type="spellStart"/>
            <w:r w:rsidRPr="00FA2A3A">
              <w:rPr>
                <w:rFonts w:ascii="Verdana" w:hAnsi="Verdana"/>
                <w:bCs/>
                <w:sz w:val="22"/>
                <w:lang w:val="en-US"/>
              </w:rPr>
              <w:t>fiktionaler</w:t>
            </w:r>
            <w:proofErr w:type="spellEnd"/>
            <w:r w:rsidRPr="00FA2A3A">
              <w:rPr>
                <w:rFonts w:ascii="Verdana" w:hAnsi="Verdana"/>
                <w:bCs/>
                <w:sz w:val="22"/>
                <w:lang w:val="en-US"/>
              </w:rPr>
              <w:t xml:space="preserve"> Text </w:t>
            </w:r>
          </w:p>
          <w:p w14:paraId="2F47DBF2" w14:textId="09A318F5" w:rsidR="00425585" w:rsidRPr="00C73C38" w:rsidRDefault="00425585" w:rsidP="0092613D">
            <w:pPr>
              <w:rPr>
                <w:rFonts w:ascii="Verdana" w:hAnsi="Verdana"/>
                <w:bCs/>
                <w:sz w:val="22"/>
                <w:lang w:val="en-US"/>
              </w:rPr>
            </w:pPr>
          </w:p>
        </w:tc>
      </w:tr>
      <w:tr w:rsidR="00C73C38" w:rsidRPr="00C73C38" w14:paraId="0F3B4EB6" w14:textId="77777777" w:rsidTr="0099269C">
        <w:tc>
          <w:tcPr>
            <w:tcW w:w="3970" w:type="dxa"/>
            <w:gridSpan w:val="2"/>
            <w:shd w:val="clear" w:color="auto" w:fill="auto"/>
          </w:tcPr>
          <w:p w14:paraId="657F160C" w14:textId="5DC630C2" w:rsidR="00C73C38" w:rsidRPr="00AA1446" w:rsidRDefault="00306917" w:rsidP="0092613D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Cs/>
                <w:color w:val="FF0000"/>
                <w:sz w:val="22"/>
              </w:rPr>
              <w:t xml:space="preserve">nicht die </w:t>
            </w:r>
            <w:r w:rsidRPr="00646412">
              <w:rPr>
                <w:rFonts w:ascii="Verdana" w:hAnsi="Verdana"/>
                <w:b/>
                <w:color w:val="FF0000"/>
                <w:sz w:val="22"/>
              </w:rPr>
              <w:t>Werke des Pflichtkanons</w:t>
            </w:r>
            <w:r w:rsidRPr="00646412">
              <w:rPr>
                <w:rFonts w:ascii="Verdana" w:hAnsi="Verdana"/>
                <w:bCs/>
                <w:color w:val="FF0000"/>
                <w:sz w:val="22"/>
              </w:rPr>
              <w:t>,</w:t>
            </w:r>
            <w:r>
              <w:rPr>
                <w:rFonts w:ascii="Verdana" w:hAnsi="Verdana"/>
                <w:b/>
                <w:color w:val="FF0000"/>
                <w:sz w:val="22"/>
              </w:rPr>
              <w:t xml:space="preserve"> </w:t>
            </w:r>
            <w:r w:rsidRPr="00646412">
              <w:rPr>
                <w:rFonts w:ascii="Verdana" w:hAnsi="Verdana"/>
                <w:bCs/>
                <w:color w:val="FF0000"/>
                <w:sz w:val="22"/>
              </w:rPr>
              <w:t xml:space="preserve">keine </w:t>
            </w:r>
            <w:r>
              <w:rPr>
                <w:rFonts w:ascii="Verdana" w:hAnsi="Verdana"/>
                <w:b/>
                <w:color w:val="FF0000"/>
                <w:sz w:val="22"/>
              </w:rPr>
              <w:t>bekannten Texte</w:t>
            </w:r>
          </w:p>
        </w:tc>
        <w:tc>
          <w:tcPr>
            <w:tcW w:w="5953" w:type="dxa"/>
            <w:shd w:val="clear" w:color="auto" w:fill="auto"/>
          </w:tcPr>
          <w:p w14:paraId="1C5D6AFE" w14:textId="5DADB7F4" w:rsidR="00C73C38" w:rsidRPr="00FA2A3A" w:rsidRDefault="00C73C38" w:rsidP="00FA2A3A">
            <w:pPr>
              <w:pStyle w:val="Listenabsatz"/>
              <w:numPr>
                <w:ilvl w:val="0"/>
                <w:numId w:val="14"/>
              </w:numPr>
              <w:ind w:left="324"/>
              <w:rPr>
                <w:rFonts w:ascii="Verdana" w:hAnsi="Verdana"/>
                <w:bCs/>
                <w:sz w:val="22"/>
              </w:rPr>
            </w:pPr>
            <w:r w:rsidRPr="00FA2A3A">
              <w:rPr>
                <w:rFonts w:ascii="Verdana" w:hAnsi="Verdana"/>
                <w:bCs/>
                <w:sz w:val="22"/>
              </w:rPr>
              <w:t xml:space="preserve">keine “Kollision” mit dem </w:t>
            </w:r>
            <w:r w:rsidR="00306917">
              <w:rPr>
                <w:rFonts w:ascii="Verdana" w:hAnsi="Verdana"/>
                <w:bCs/>
                <w:sz w:val="22"/>
              </w:rPr>
              <w:t>Pflichtkanon</w:t>
            </w:r>
          </w:p>
          <w:p w14:paraId="577DC6AA" w14:textId="32164B8F" w:rsidR="00425585" w:rsidRPr="00C73C38" w:rsidRDefault="00425585" w:rsidP="0092613D">
            <w:pPr>
              <w:rPr>
                <w:rFonts w:ascii="Verdana" w:hAnsi="Verdana"/>
                <w:bCs/>
                <w:sz w:val="22"/>
              </w:rPr>
            </w:pPr>
          </w:p>
        </w:tc>
      </w:tr>
      <w:tr w:rsidR="00C73C38" w:rsidRPr="005D1A8B" w14:paraId="6849C86D" w14:textId="77777777" w:rsidTr="0099269C">
        <w:tc>
          <w:tcPr>
            <w:tcW w:w="3970" w:type="dxa"/>
            <w:gridSpan w:val="2"/>
            <w:shd w:val="clear" w:color="auto" w:fill="auto"/>
          </w:tcPr>
          <w:p w14:paraId="6BDADF12" w14:textId="60466C62" w:rsidR="00C73C38" w:rsidRPr="00AA1446" w:rsidRDefault="00C73C38" w:rsidP="0092613D">
            <w:pPr>
              <w:rPr>
                <w:rFonts w:ascii="Verdana" w:hAnsi="Verdana"/>
                <w:b/>
                <w:sz w:val="22"/>
              </w:rPr>
            </w:pPr>
            <w:r w:rsidRPr="00C73C38">
              <w:rPr>
                <w:rFonts w:ascii="Verdana" w:hAnsi="Verdana"/>
                <w:b/>
                <w:sz w:val="22"/>
              </w:rPr>
              <w:t>authentischer Text</w:t>
            </w:r>
          </w:p>
        </w:tc>
        <w:tc>
          <w:tcPr>
            <w:tcW w:w="5953" w:type="dxa"/>
            <w:shd w:val="clear" w:color="auto" w:fill="auto"/>
          </w:tcPr>
          <w:p w14:paraId="5A710E0A" w14:textId="1B14AF3B" w:rsidR="00C73C38" w:rsidRPr="00FA2A3A" w:rsidRDefault="00C73C38" w:rsidP="00FA2A3A">
            <w:pPr>
              <w:pStyle w:val="Listenabsatz"/>
              <w:numPr>
                <w:ilvl w:val="0"/>
                <w:numId w:val="14"/>
              </w:numPr>
              <w:ind w:left="324"/>
              <w:rPr>
                <w:rFonts w:ascii="Verdana" w:hAnsi="Verdana"/>
                <w:bCs/>
                <w:sz w:val="22"/>
                <w:lang w:val="en-US"/>
              </w:rPr>
            </w:pPr>
            <w:proofErr w:type="spellStart"/>
            <w:r w:rsidRPr="00FA2A3A">
              <w:rPr>
                <w:rFonts w:ascii="Verdana" w:hAnsi="Verdana"/>
                <w:bCs/>
                <w:sz w:val="22"/>
                <w:lang w:val="en-US"/>
              </w:rPr>
              <w:t>authentischer</w:t>
            </w:r>
            <w:proofErr w:type="spellEnd"/>
            <w:r w:rsidRPr="00FA2A3A">
              <w:rPr>
                <w:rFonts w:ascii="Verdana" w:hAnsi="Verdana"/>
                <w:bCs/>
                <w:sz w:val="22"/>
                <w:lang w:val="en-US"/>
              </w:rPr>
              <w:t xml:space="preserve"> Text (</w:t>
            </w:r>
            <w:proofErr w:type="spellStart"/>
            <w:r w:rsidR="00BA32AF" w:rsidRPr="00FA2A3A">
              <w:rPr>
                <w:rFonts w:ascii="Verdana" w:hAnsi="Verdana"/>
                <w:bCs/>
                <w:sz w:val="22"/>
                <w:lang w:val="en-US"/>
              </w:rPr>
              <w:t>Roman</w:t>
            </w:r>
            <w:r w:rsidR="005D1A8B">
              <w:rPr>
                <w:rFonts w:ascii="Verdana" w:hAnsi="Verdana"/>
                <w:bCs/>
                <w:sz w:val="22"/>
                <w:lang w:val="en-US"/>
              </w:rPr>
              <w:t>auszug</w:t>
            </w:r>
            <w:proofErr w:type="spellEnd"/>
            <w:r w:rsidR="00BA32AF" w:rsidRPr="00FA2A3A">
              <w:rPr>
                <w:rFonts w:ascii="Verdana" w:hAnsi="Verdana"/>
                <w:bCs/>
                <w:sz w:val="22"/>
                <w:lang w:val="en-US"/>
              </w:rPr>
              <w:t xml:space="preserve"> von </w:t>
            </w:r>
            <w:r w:rsidR="00BA32AF" w:rsidRPr="004F269B">
              <w:rPr>
                <w:rFonts w:ascii="Verdana" w:hAnsi="Verdana"/>
                <w:bCs/>
                <w:sz w:val="22"/>
                <w:lang w:val="en-US"/>
              </w:rPr>
              <w:t>Joyce Carol Oates</w:t>
            </w:r>
            <w:r w:rsidRPr="00FA2A3A">
              <w:rPr>
                <w:rFonts w:ascii="Verdana" w:hAnsi="Verdana"/>
                <w:bCs/>
                <w:sz w:val="22"/>
                <w:lang w:val="en-US"/>
              </w:rPr>
              <w:t>)</w:t>
            </w:r>
          </w:p>
          <w:p w14:paraId="46ACA52F" w14:textId="46DE5509" w:rsidR="00425585" w:rsidRPr="00C73C38" w:rsidRDefault="00425585" w:rsidP="0092613D">
            <w:pPr>
              <w:rPr>
                <w:rFonts w:ascii="Verdana" w:hAnsi="Verdana"/>
                <w:bCs/>
                <w:sz w:val="22"/>
                <w:lang w:val="en-US"/>
              </w:rPr>
            </w:pPr>
          </w:p>
        </w:tc>
      </w:tr>
      <w:tr w:rsidR="00425585" w:rsidRPr="00A76EF0" w14:paraId="29266803" w14:textId="77777777" w:rsidTr="0099269C">
        <w:tc>
          <w:tcPr>
            <w:tcW w:w="3970" w:type="dxa"/>
            <w:gridSpan w:val="2"/>
            <w:shd w:val="clear" w:color="auto" w:fill="auto"/>
          </w:tcPr>
          <w:p w14:paraId="49897072" w14:textId="0A85C8E5" w:rsidR="00425585" w:rsidRPr="00C73C38" w:rsidRDefault="00425585" w:rsidP="0092613D">
            <w:pPr>
              <w:rPr>
                <w:rFonts w:ascii="Verdana" w:hAnsi="Verdana"/>
                <w:b/>
                <w:sz w:val="22"/>
              </w:rPr>
            </w:pPr>
            <w:r w:rsidRPr="00425585">
              <w:rPr>
                <w:rFonts w:ascii="Verdana" w:hAnsi="Verdana"/>
                <w:b/>
                <w:sz w:val="22"/>
              </w:rPr>
              <w:t xml:space="preserve">Umfang: </w:t>
            </w:r>
            <w:r w:rsidRPr="00425585">
              <w:rPr>
                <w:rFonts w:ascii="Verdana" w:hAnsi="Verdana"/>
                <w:bCs/>
                <w:sz w:val="22"/>
              </w:rPr>
              <w:t>200-300 Wörter</w:t>
            </w:r>
          </w:p>
        </w:tc>
        <w:tc>
          <w:tcPr>
            <w:tcW w:w="5953" w:type="dxa"/>
            <w:shd w:val="clear" w:color="auto" w:fill="auto"/>
          </w:tcPr>
          <w:p w14:paraId="7D1281B6" w14:textId="639A2A13" w:rsidR="00425585" w:rsidRPr="00FA2A3A" w:rsidRDefault="00BA32AF" w:rsidP="00FA2A3A">
            <w:pPr>
              <w:pStyle w:val="Listenabsatz"/>
              <w:numPr>
                <w:ilvl w:val="0"/>
                <w:numId w:val="14"/>
              </w:numPr>
              <w:ind w:left="324"/>
              <w:rPr>
                <w:rFonts w:ascii="Verdana" w:hAnsi="Verdana"/>
                <w:bCs/>
                <w:color w:val="000000" w:themeColor="text1"/>
                <w:sz w:val="22"/>
                <w:lang w:val="en-US"/>
              </w:rPr>
            </w:pPr>
            <w:r w:rsidRPr="00FA2A3A">
              <w:rPr>
                <w:rFonts w:ascii="Verdana" w:hAnsi="Verdana"/>
                <w:bCs/>
                <w:color w:val="000000" w:themeColor="text1"/>
                <w:sz w:val="22"/>
                <w:lang w:val="en-US"/>
              </w:rPr>
              <w:t>2</w:t>
            </w:r>
            <w:r w:rsidR="00306917">
              <w:rPr>
                <w:rFonts w:ascii="Verdana" w:hAnsi="Verdana"/>
                <w:bCs/>
                <w:color w:val="000000" w:themeColor="text1"/>
                <w:sz w:val="22"/>
                <w:lang w:val="en-US"/>
              </w:rPr>
              <w:t>79</w:t>
            </w:r>
            <w:r w:rsidRPr="00FA2A3A">
              <w:rPr>
                <w:rFonts w:ascii="Verdana" w:hAnsi="Verdana"/>
                <w:bCs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FA2A3A">
              <w:rPr>
                <w:rFonts w:ascii="Verdana" w:hAnsi="Verdana"/>
                <w:bCs/>
                <w:color w:val="000000" w:themeColor="text1"/>
                <w:sz w:val="22"/>
                <w:lang w:val="en-US"/>
              </w:rPr>
              <w:t>Wörter</w:t>
            </w:r>
            <w:proofErr w:type="spellEnd"/>
          </w:p>
          <w:p w14:paraId="38AB92AA" w14:textId="3E347252" w:rsidR="00425585" w:rsidRDefault="00425585" w:rsidP="0092613D">
            <w:pPr>
              <w:rPr>
                <w:rFonts w:ascii="Verdana" w:hAnsi="Verdana"/>
                <w:bCs/>
                <w:sz w:val="22"/>
                <w:lang w:val="en-US"/>
              </w:rPr>
            </w:pPr>
          </w:p>
        </w:tc>
      </w:tr>
      <w:tr w:rsidR="00425585" w:rsidRPr="004F2746" w14:paraId="1C40A9F8" w14:textId="77777777" w:rsidTr="0099269C">
        <w:tc>
          <w:tcPr>
            <w:tcW w:w="3970" w:type="dxa"/>
            <w:gridSpan w:val="2"/>
            <w:shd w:val="clear" w:color="auto" w:fill="auto"/>
          </w:tcPr>
          <w:p w14:paraId="59172B6B" w14:textId="77777777" w:rsidR="00425585" w:rsidRPr="00425585" w:rsidRDefault="00425585" w:rsidP="00425585">
            <w:pPr>
              <w:rPr>
                <w:rFonts w:ascii="Verdana" w:hAnsi="Verdana"/>
                <w:b/>
                <w:sz w:val="22"/>
              </w:rPr>
            </w:pPr>
            <w:r w:rsidRPr="00425585">
              <w:rPr>
                <w:rFonts w:ascii="Verdana" w:hAnsi="Verdana"/>
                <w:b/>
                <w:sz w:val="22"/>
              </w:rPr>
              <w:t>Themen</w:t>
            </w:r>
          </w:p>
          <w:p w14:paraId="33933B03" w14:textId="77777777" w:rsidR="00425585" w:rsidRPr="00425585" w:rsidRDefault="00425585" w:rsidP="00F80FB9">
            <w:pPr>
              <w:pStyle w:val="Listenabsatz"/>
              <w:numPr>
                <w:ilvl w:val="0"/>
                <w:numId w:val="2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425585">
              <w:rPr>
                <w:rFonts w:ascii="Verdana" w:hAnsi="Verdana"/>
                <w:bCs/>
                <w:sz w:val="22"/>
              </w:rPr>
              <w:t xml:space="preserve">aus den Bereichen Literatur </w:t>
            </w:r>
          </w:p>
          <w:p w14:paraId="276A9837" w14:textId="7F066665" w:rsidR="00425585" w:rsidRPr="00425585" w:rsidRDefault="00425585" w:rsidP="00F80FB9">
            <w:pPr>
              <w:pStyle w:val="Listenabsatz"/>
              <w:numPr>
                <w:ilvl w:val="0"/>
                <w:numId w:val="2"/>
              </w:numPr>
              <w:ind w:left="456"/>
              <w:rPr>
                <w:rFonts w:ascii="Verdana" w:hAnsi="Verdana"/>
                <w:b/>
                <w:sz w:val="22"/>
              </w:rPr>
            </w:pPr>
            <w:r w:rsidRPr="00425585">
              <w:rPr>
                <w:rFonts w:ascii="Verdana" w:hAnsi="Verdana"/>
                <w:bCs/>
                <w:sz w:val="22"/>
              </w:rPr>
              <w:t>bzw. Themen des Bildungsplans</w:t>
            </w:r>
          </w:p>
        </w:tc>
        <w:tc>
          <w:tcPr>
            <w:tcW w:w="5953" w:type="dxa"/>
            <w:shd w:val="clear" w:color="auto" w:fill="auto"/>
          </w:tcPr>
          <w:p w14:paraId="227DE8E7" w14:textId="77777777" w:rsidR="00425585" w:rsidRDefault="00425585" w:rsidP="0092613D">
            <w:pPr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Bezug zu:</w:t>
            </w:r>
          </w:p>
          <w:p w14:paraId="4FC3EC85" w14:textId="77777777" w:rsidR="00425585" w:rsidRDefault="004F2746" w:rsidP="00F80FB9">
            <w:pPr>
              <w:pStyle w:val="Listenabsatz"/>
              <w:numPr>
                <w:ilvl w:val="0"/>
                <w:numId w:val="3"/>
              </w:numPr>
              <w:ind w:left="314"/>
              <w:rPr>
                <w:rFonts w:ascii="Verdana" w:hAnsi="Verdana"/>
                <w:bCs/>
                <w:sz w:val="22"/>
                <w:lang w:val="en-GB"/>
              </w:rPr>
            </w:pPr>
            <w:proofErr w:type="spellStart"/>
            <w:r w:rsidRPr="004F2746">
              <w:rPr>
                <w:rFonts w:ascii="Verdana" w:hAnsi="Verdana"/>
                <w:bCs/>
                <w:sz w:val="22"/>
                <w:lang w:val="en-GB"/>
              </w:rPr>
              <w:t>Schwerpunktthema</w:t>
            </w:r>
            <w:proofErr w:type="spellEnd"/>
            <w:r w:rsidRPr="004F2746">
              <w:rPr>
                <w:rFonts w:ascii="Verdana" w:hAnsi="Verdana"/>
                <w:bCs/>
                <w:sz w:val="22"/>
                <w:lang w:val="en-GB"/>
              </w:rPr>
              <w:t xml:space="preserve"> (</w:t>
            </w:r>
            <w:r w:rsidRPr="004F2746">
              <w:rPr>
                <w:rFonts w:ascii="Verdana" w:hAnsi="Verdana"/>
                <w:bCs/>
                <w:i/>
                <w:iCs/>
                <w:sz w:val="22"/>
                <w:lang w:val="en-GB"/>
              </w:rPr>
              <w:t>The Ambiguity of B</w:t>
            </w:r>
            <w:r>
              <w:rPr>
                <w:rFonts w:ascii="Verdana" w:hAnsi="Verdana"/>
                <w:bCs/>
                <w:i/>
                <w:iCs/>
                <w:sz w:val="22"/>
                <w:lang w:val="en-GB"/>
              </w:rPr>
              <w:t>elonging</w:t>
            </w:r>
            <w:r>
              <w:rPr>
                <w:rFonts w:ascii="Verdana" w:hAnsi="Verdana"/>
                <w:bCs/>
                <w:sz w:val="22"/>
                <w:lang w:val="en-GB"/>
              </w:rPr>
              <w:t>)</w:t>
            </w:r>
          </w:p>
          <w:p w14:paraId="3F5E35BF" w14:textId="2BED3250" w:rsidR="004F2746" w:rsidRPr="004F2746" w:rsidRDefault="004F2746" w:rsidP="00F80FB9">
            <w:pPr>
              <w:pStyle w:val="Listenabsatz"/>
              <w:numPr>
                <w:ilvl w:val="0"/>
                <w:numId w:val="3"/>
              </w:numPr>
              <w:ind w:left="314"/>
              <w:rPr>
                <w:rFonts w:ascii="Verdana" w:hAnsi="Verdana"/>
                <w:bCs/>
                <w:sz w:val="22"/>
                <w:lang w:val="en-GB"/>
              </w:rPr>
            </w:pPr>
            <w:proofErr w:type="spellStart"/>
            <w:r>
              <w:rPr>
                <w:rFonts w:ascii="Verdana" w:hAnsi="Verdana"/>
                <w:bCs/>
                <w:sz w:val="22"/>
                <w:lang w:val="en-GB"/>
              </w:rPr>
              <w:t>Frage</w:t>
            </w:r>
            <w:proofErr w:type="spellEnd"/>
            <w:r>
              <w:rPr>
                <w:rFonts w:ascii="Verdana" w:hAnsi="Verdana"/>
                <w:bCs/>
                <w:sz w:val="22"/>
                <w:lang w:val="en-GB"/>
              </w:rPr>
              <w:t xml:space="preserve"> der </w:t>
            </w:r>
            <w:proofErr w:type="spellStart"/>
            <w:r>
              <w:rPr>
                <w:rFonts w:ascii="Verdana" w:hAnsi="Verdana"/>
                <w:bCs/>
                <w:sz w:val="22"/>
                <w:lang w:val="en-GB"/>
              </w:rPr>
              <w:t>individuellen</w:t>
            </w:r>
            <w:proofErr w:type="spellEnd"/>
            <w:r>
              <w:rPr>
                <w:rFonts w:ascii="Verdana" w:hAnsi="Verdana"/>
                <w:bCs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2"/>
                <w:lang w:val="en-GB"/>
              </w:rPr>
              <w:t>Identität</w:t>
            </w:r>
            <w:proofErr w:type="spellEnd"/>
          </w:p>
        </w:tc>
      </w:tr>
      <w:tr w:rsidR="00425585" w:rsidRPr="0099269C" w14:paraId="0AD378A5" w14:textId="77777777" w:rsidTr="0099269C">
        <w:tc>
          <w:tcPr>
            <w:tcW w:w="3970" w:type="dxa"/>
            <w:gridSpan w:val="2"/>
            <w:shd w:val="clear" w:color="auto" w:fill="auto"/>
          </w:tcPr>
          <w:p w14:paraId="44545243" w14:textId="77777777" w:rsidR="00425585" w:rsidRPr="004F2746" w:rsidRDefault="00425585" w:rsidP="00425585">
            <w:pPr>
              <w:rPr>
                <w:rFonts w:ascii="Verdana" w:hAnsi="Verdana"/>
                <w:bCs/>
                <w:sz w:val="22"/>
              </w:rPr>
            </w:pPr>
            <w:r w:rsidRPr="00425585">
              <w:rPr>
                <w:rFonts w:ascii="Verdana" w:hAnsi="Verdana"/>
                <w:b/>
                <w:sz w:val="22"/>
              </w:rPr>
              <w:t xml:space="preserve">Niveau </w:t>
            </w:r>
            <w:r w:rsidRPr="004F2746">
              <w:rPr>
                <w:rFonts w:ascii="Verdana" w:hAnsi="Verdana"/>
                <w:bCs/>
                <w:sz w:val="22"/>
              </w:rPr>
              <w:t xml:space="preserve">entsprechend des Bildungsplans </w:t>
            </w:r>
          </w:p>
          <w:p w14:paraId="71E4A6AF" w14:textId="77777777" w:rsidR="00425585" w:rsidRPr="004F2746" w:rsidRDefault="00425585" w:rsidP="00425585">
            <w:pPr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 xml:space="preserve">„Für den Schwierigkeitsgrad von Texten sind folgende Faktoren von besonderer Bedeutung: </w:t>
            </w:r>
          </w:p>
          <w:p w14:paraId="427C0C4C" w14:textId="77777777" w:rsidR="004F2746" w:rsidRDefault="00425585" w:rsidP="00F80FB9">
            <w:pPr>
              <w:pStyle w:val="Listenabsatz"/>
              <w:numPr>
                <w:ilvl w:val="0"/>
                <w:numId w:val="4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>Vertrautheit mit dem Thema und der Textsorte</w:t>
            </w:r>
          </w:p>
          <w:p w14:paraId="32F0E724" w14:textId="77777777" w:rsidR="004F2746" w:rsidRDefault="00425585" w:rsidP="00F80FB9">
            <w:pPr>
              <w:pStyle w:val="Listenabsatz"/>
              <w:numPr>
                <w:ilvl w:val="0"/>
                <w:numId w:val="4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>Menge an unbekanntem Wortschatz</w:t>
            </w:r>
          </w:p>
          <w:p w14:paraId="2C9BF26D" w14:textId="77777777" w:rsidR="004F2746" w:rsidRDefault="00425585" w:rsidP="00F80FB9">
            <w:pPr>
              <w:pStyle w:val="Listenabsatz"/>
              <w:numPr>
                <w:ilvl w:val="0"/>
                <w:numId w:val="4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>kulturspezifische Begriffe</w:t>
            </w:r>
          </w:p>
          <w:p w14:paraId="1C0D1499" w14:textId="77777777" w:rsidR="004F2746" w:rsidRDefault="00425585" w:rsidP="00F80FB9">
            <w:pPr>
              <w:pStyle w:val="Listenabsatz"/>
              <w:numPr>
                <w:ilvl w:val="0"/>
                <w:numId w:val="4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>Informationsdichte</w:t>
            </w:r>
          </w:p>
          <w:p w14:paraId="7D6D5F3E" w14:textId="77777777" w:rsidR="004F2746" w:rsidRDefault="00425585" w:rsidP="00F80FB9">
            <w:pPr>
              <w:pStyle w:val="Listenabsatz"/>
              <w:numPr>
                <w:ilvl w:val="0"/>
                <w:numId w:val="4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>Komplexität der Syntax</w:t>
            </w:r>
          </w:p>
          <w:p w14:paraId="2738C0FC" w14:textId="77777777" w:rsidR="004F2746" w:rsidRDefault="00425585" w:rsidP="00F80FB9">
            <w:pPr>
              <w:pStyle w:val="Listenabsatz"/>
              <w:numPr>
                <w:ilvl w:val="0"/>
                <w:numId w:val="4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>Grad der Explizitheit</w:t>
            </w:r>
          </w:p>
          <w:p w14:paraId="7F072E5D" w14:textId="77777777" w:rsidR="004F2746" w:rsidRDefault="00425585" w:rsidP="00F80FB9">
            <w:pPr>
              <w:pStyle w:val="Listenabsatz"/>
              <w:numPr>
                <w:ilvl w:val="0"/>
                <w:numId w:val="4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>Komplexität der narrativen Strukturen und der literarischen Sprache</w:t>
            </w:r>
          </w:p>
          <w:p w14:paraId="5C171EC9" w14:textId="57C0158A" w:rsidR="00425585" w:rsidRPr="004F2746" w:rsidRDefault="00425585" w:rsidP="00F80FB9">
            <w:pPr>
              <w:pStyle w:val="Listenabsatz"/>
              <w:numPr>
                <w:ilvl w:val="0"/>
                <w:numId w:val="4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>Abstraktionsgrad.“</w:t>
            </w:r>
          </w:p>
          <w:p w14:paraId="7E04EBBE" w14:textId="77777777" w:rsidR="00425585" w:rsidRPr="004F2746" w:rsidRDefault="00425585" w:rsidP="00425585">
            <w:pPr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 xml:space="preserve"> </w:t>
            </w:r>
          </w:p>
          <w:p w14:paraId="0E59E042" w14:textId="125A76E3" w:rsidR="00425585" w:rsidRPr="00425585" w:rsidRDefault="00425585" w:rsidP="004F2746">
            <w:pPr>
              <w:jc w:val="right"/>
              <w:rPr>
                <w:rFonts w:ascii="Verdana" w:hAnsi="Verdana"/>
                <w:b/>
                <w:sz w:val="22"/>
              </w:rPr>
            </w:pPr>
            <w:r w:rsidRPr="004F2746">
              <w:rPr>
                <w:rFonts w:ascii="Verdana" w:hAnsi="Verdana"/>
                <w:b/>
                <w:sz w:val="18"/>
                <w:szCs w:val="18"/>
              </w:rPr>
              <w:t>(Zielkompetenz Leseverstehen, BP 2016)</w:t>
            </w:r>
          </w:p>
        </w:tc>
        <w:tc>
          <w:tcPr>
            <w:tcW w:w="5953" w:type="dxa"/>
            <w:shd w:val="clear" w:color="auto" w:fill="auto"/>
          </w:tcPr>
          <w:p w14:paraId="1915C1A5" w14:textId="75B1EA1F" w:rsidR="00425585" w:rsidRPr="002A3BA7" w:rsidRDefault="002A3BA7" w:rsidP="00F80FB9">
            <w:pPr>
              <w:pStyle w:val="Listenabsatz"/>
              <w:numPr>
                <w:ilvl w:val="0"/>
                <w:numId w:val="5"/>
              </w:numPr>
              <w:ind w:left="314"/>
              <w:rPr>
                <w:rFonts w:ascii="Verdana" w:hAnsi="Verdana"/>
                <w:bCs/>
                <w:color w:val="FF0000"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das übergeordnete </w:t>
            </w:r>
            <w:r w:rsidR="00BA32AF">
              <w:rPr>
                <w:rFonts w:ascii="Verdana" w:hAnsi="Verdana"/>
                <w:bCs/>
                <w:sz w:val="22"/>
              </w:rPr>
              <w:t xml:space="preserve">Thema </w:t>
            </w:r>
            <w:r>
              <w:rPr>
                <w:rFonts w:ascii="Verdana" w:hAnsi="Verdana"/>
                <w:bCs/>
                <w:sz w:val="22"/>
              </w:rPr>
              <w:t xml:space="preserve">ist </w:t>
            </w:r>
            <w:r w:rsidR="00BA32AF">
              <w:rPr>
                <w:rFonts w:ascii="Verdana" w:hAnsi="Verdana"/>
                <w:bCs/>
                <w:sz w:val="22"/>
              </w:rPr>
              <w:t xml:space="preserve">vertraut (Lebenswelt der </w:t>
            </w:r>
            <w:proofErr w:type="spellStart"/>
            <w:r w:rsidR="00BA32AF">
              <w:rPr>
                <w:rFonts w:ascii="Verdana" w:hAnsi="Verdana"/>
                <w:bCs/>
                <w:sz w:val="22"/>
              </w:rPr>
              <w:t>SuS</w:t>
            </w:r>
            <w:proofErr w:type="spellEnd"/>
            <w:r w:rsidR="006C327A">
              <w:rPr>
                <w:rFonts w:ascii="Verdana" w:hAnsi="Verdana"/>
                <w:bCs/>
                <w:sz w:val="22"/>
              </w:rPr>
              <w:t xml:space="preserve">, </w:t>
            </w:r>
            <w:r w:rsidR="006C327A">
              <w:rPr>
                <w:rFonts w:ascii="Verdana" w:hAnsi="Verdana"/>
                <w:bCs/>
                <w:i/>
                <w:iCs/>
                <w:sz w:val="22"/>
              </w:rPr>
              <w:t xml:space="preserve">The </w:t>
            </w:r>
            <w:proofErr w:type="spellStart"/>
            <w:r w:rsidR="006C327A">
              <w:rPr>
                <w:rFonts w:ascii="Verdana" w:hAnsi="Verdana"/>
                <w:bCs/>
                <w:i/>
                <w:iCs/>
                <w:sz w:val="22"/>
              </w:rPr>
              <w:t>Ambiguity</w:t>
            </w:r>
            <w:proofErr w:type="spellEnd"/>
            <w:r w:rsidR="006C327A">
              <w:rPr>
                <w:rFonts w:ascii="Verdana" w:hAnsi="Verdana"/>
                <w:bCs/>
                <w:i/>
                <w:iCs/>
                <w:sz w:val="22"/>
              </w:rPr>
              <w:t xml:space="preserve"> </w:t>
            </w:r>
            <w:proofErr w:type="spellStart"/>
            <w:r w:rsidR="006C327A">
              <w:rPr>
                <w:rFonts w:ascii="Verdana" w:hAnsi="Verdana"/>
                <w:bCs/>
                <w:i/>
                <w:iCs/>
                <w:sz w:val="22"/>
              </w:rPr>
              <w:t>of</w:t>
            </w:r>
            <w:proofErr w:type="spellEnd"/>
            <w:r w:rsidR="006C327A">
              <w:rPr>
                <w:rFonts w:ascii="Verdana" w:hAnsi="Verdana"/>
                <w:bCs/>
                <w:i/>
                <w:iCs/>
                <w:sz w:val="22"/>
              </w:rPr>
              <w:t xml:space="preserve"> </w:t>
            </w:r>
            <w:proofErr w:type="spellStart"/>
            <w:r w:rsidR="006C327A">
              <w:rPr>
                <w:rFonts w:ascii="Verdana" w:hAnsi="Verdana"/>
                <w:bCs/>
                <w:i/>
                <w:iCs/>
                <w:sz w:val="22"/>
              </w:rPr>
              <w:t>Belonging</w:t>
            </w:r>
            <w:proofErr w:type="spellEnd"/>
            <w:r w:rsidR="00BA32AF">
              <w:rPr>
                <w:rFonts w:ascii="Verdana" w:hAnsi="Verdana"/>
                <w:bCs/>
                <w:sz w:val="22"/>
              </w:rPr>
              <w:t xml:space="preserve">), </w:t>
            </w:r>
            <w:r>
              <w:rPr>
                <w:rFonts w:ascii="Verdana" w:hAnsi="Verdana"/>
                <w:bCs/>
                <w:color w:val="FF0000"/>
                <w:sz w:val="22"/>
              </w:rPr>
              <w:t>allerdings ist der Roman unbekannt</w:t>
            </w:r>
          </w:p>
          <w:p w14:paraId="38845EC8" w14:textId="6A10E7FE" w:rsidR="004F2746" w:rsidRDefault="00BF76D8" w:rsidP="00F80FB9">
            <w:pPr>
              <w:pStyle w:val="Listenabsatz"/>
              <w:numPr>
                <w:ilvl w:val="0"/>
                <w:numId w:val="5"/>
              </w:numPr>
              <w:ind w:left="31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mehrere unbekannte Wörter, die allerdings</w:t>
            </w:r>
            <w:r w:rsidR="00BA32AF">
              <w:rPr>
                <w:rFonts w:ascii="Verdana" w:hAnsi="Verdana"/>
                <w:bCs/>
                <w:sz w:val="22"/>
              </w:rPr>
              <w:t xml:space="preserve"> nicht zwingend für das Textverständnis sind (</w:t>
            </w:r>
            <w:proofErr w:type="spellStart"/>
            <w:r w:rsidR="00BA32AF" w:rsidRPr="00BA32AF">
              <w:rPr>
                <w:rFonts w:ascii="Verdana" w:hAnsi="Verdana"/>
                <w:bCs/>
                <w:i/>
                <w:iCs/>
                <w:sz w:val="22"/>
              </w:rPr>
              <w:t>squat</w:t>
            </w:r>
            <w:proofErr w:type="spellEnd"/>
            <w:r w:rsidR="00BA32AF" w:rsidRPr="00BA32AF">
              <w:rPr>
                <w:rFonts w:ascii="Verdana" w:hAnsi="Verdana"/>
                <w:bCs/>
                <w:i/>
                <w:iCs/>
                <w:sz w:val="22"/>
              </w:rPr>
              <w:t xml:space="preserve">, </w:t>
            </w:r>
            <w:proofErr w:type="spellStart"/>
            <w:r w:rsidR="00BA32AF" w:rsidRPr="00BA32AF">
              <w:rPr>
                <w:rFonts w:ascii="Verdana" w:hAnsi="Verdana"/>
                <w:bCs/>
                <w:i/>
                <w:iCs/>
                <w:sz w:val="22"/>
              </w:rPr>
              <w:t>frowning-impatient</w:t>
            </w:r>
            <w:proofErr w:type="spellEnd"/>
            <w:r w:rsidR="00BA32AF" w:rsidRPr="00BA32AF">
              <w:rPr>
                <w:rFonts w:ascii="Verdana" w:hAnsi="Verdana"/>
                <w:bCs/>
                <w:i/>
                <w:iCs/>
                <w:sz w:val="22"/>
              </w:rPr>
              <w:t xml:space="preserve">, </w:t>
            </w:r>
            <w:proofErr w:type="spellStart"/>
            <w:r w:rsidR="00BA32AF" w:rsidRPr="00BA32AF">
              <w:rPr>
                <w:rFonts w:ascii="Verdana" w:hAnsi="Verdana"/>
                <w:bCs/>
                <w:i/>
                <w:iCs/>
                <w:sz w:val="22"/>
              </w:rPr>
              <w:t>to</w:t>
            </w:r>
            <w:proofErr w:type="spellEnd"/>
            <w:r w:rsidR="00BA32AF" w:rsidRPr="00BA32AF">
              <w:rPr>
                <w:rFonts w:ascii="Verdana" w:hAnsi="Verdana"/>
                <w:bCs/>
                <w:i/>
                <w:iCs/>
                <w:sz w:val="22"/>
              </w:rPr>
              <w:t xml:space="preserve"> </w:t>
            </w:r>
            <w:proofErr w:type="spellStart"/>
            <w:r w:rsidR="00BA32AF" w:rsidRPr="00BA32AF">
              <w:rPr>
                <w:rFonts w:ascii="Verdana" w:hAnsi="Verdana"/>
                <w:bCs/>
                <w:i/>
                <w:iCs/>
                <w:sz w:val="22"/>
              </w:rPr>
              <w:t>scrawl</w:t>
            </w:r>
            <w:proofErr w:type="spellEnd"/>
            <w:r w:rsidR="00BA32AF">
              <w:rPr>
                <w:rFonts w:ascii="Verdana" w:hAnsi="Verdana"/>
                <w:bCs/>
                <w:sz w:val="22"/>
              </w:rPr>
              <w:t>) oder</w:t>
            </w:r>
            <w:r>
              <w:rPr>
                <w:rFonts w:ascii="Verdana" w:hAnsi="Verdana"/>
                <w:bCs/>
                <w:sz w:val="22"/>
              </w:rPr>
              <w:t xml:space="preserve"> erschlossen werden können (z. B. </w:t>
            </w:r>
            <w:proofErr w:type="spellStart"/>
            <w:r w:rsidR="00BA32AF">
              <w:rPr>
                <w:rFonts w:ascii="Verdana" w:hAnsi="Verdana"/>
                <w:bCs/>
                <w:i/>
                <w:iCs/>
                <w:sz w:val="22"/>
              </w:rPr>
              <w:t>to</w:t>
            </w:r>
            <w:proofErr w:type="spellEnd"/>
            <w:r w:rsidR="00BA32AF">
              <w:rPr>
                <w:rFonts w:ascii="Verdana" w:hAnsi="Verdana"/>
                <w:bCs/>
                <w:i/>
                <w:iCs/>
                <w:sz w:val="22"/>
              </w:rPr>
              <w:t xml:space="preserve"> </w:t>
            </w:r>
            <w:proofErr w:type="spellStart"/>
            <w:r w:rsidR="00BA32AF">
              <w:rPr>
                <w:rFonts w:ascii="Verdana" w:hAnsi="Verdana"/>
                <w:bCs/>
                <w:i/>
                <w:iCs/>
                <w:sz w:val="22"/>
              </w:rPr>
              <w:t>get</w:t>
            </w:r>
            <w:proofErr w:type="spellEnd"/>
            <w:r w:rsidR="00BA32AF">
              <w:rPr>
                <w:rFonts w:ascii="Verdana" w:hAnsi="Verdana"/>
                <w:bCs/>
                <w:i/>
                <w:iCs/>
                <w:sz w:val="22"/>
              </w:rPr>
              <w:t xml:space="preserve"> </w:t>
            </w:r>
            <w:proofErr w:type="spellStart"/>
            <w:r w:rsidR="00BA32AF">
              <w:rPr>
                <w:rFonts w:ascii="Verdana" w:hAnsi="Verdana"/>
                <w:bCs/>
                <w:i/>
                <w:iCs/>
                <w:sz w:val="22"/>
              </w:rPr>
              <w:t>swamped</w:t>
            </w:r>
            <w:proofErr w:type="spellEnd"/>
            <w:r w:rsidR="00BA32AF">
              <w:rPr>
                <w:rFonts w:ascii="Verdana" w:hAnsi="Verdana"/>
                <w:bCs/>
                <w:i/>
                <w:iCs/>
                <w:sz w:val="22"/>
              </w:rPr>
              <w:t xml:space="preserve">, </w:t>
            </w:r>
            <w:proofErr w:type="spellStart"/>
            <w:r w:rsidR="00BA32AF">
              <w:rPr>
                <w:rFonts w:ascii="Verdana" w:hAnsi="Verdana"/>
                <w:bCs/>
                <w:i/>
                <w:iCs/>
                <w:sz w:val="22"/>
              </w:rPr>
              <w:t>confined</w:t>
            </w:r>
            <w:proofErr w:type="spellEnd"/>
            <w:r w:rsidR="00BA32AF">
              <w:rPr>
                <w:rFonts w:ascii="Verdana" w:hAnsi="Verdana"/>
                <w:bCs/>
                <w:i/>
                <w:iCs/>
                <w:sz w:val="22"/>
              </w:rPr>
              <w:t xml:space="preserve">, </w:t>
            </w:r>
            <w:proofErr w:type="spellStart"/>
            <w:r w:rsidR="00BA32AF">
              <w:rPr>
                <w:rFonts w:ascii="Verdana" w:hAnsi="Verdana"/>
                <w:bCs/>
                <w:i/>
                <w:iCs/>
                <w:sz w:val="22"/>
              </w:rPr>
              <w:t>to</w:t>
            </w:r>
            <w:proofErr w:type="spellEnd"/>
            <w:r w:rsidR="00BA32AF">
              <w:rPr>
                <w:rFonts w:ascii="Verdana" w:hAnsi="Verdana"/>
                <w:bCs/>
                <w:i/>
                <w:iCs/>
                <w:sz w:val="22"/>
              </w:rPr>
              <w:t xml:space="preserve"> </w:t>
            </w:r>
            <w:proofErr w:type="spellStart"/>
            <w:r w:rsidR="00BA32AF">
              <w:rPr>
                <w:rFonts w:ascii="Verdana" w:hAnsi="Verdana"/>
                <w:bCs/>
                <w:i/>
                <w:iCs/>
                <w:sz w:val="22"/>
              </w:rPr>
              <w:t>vow</w:t>
            </w:r>
            <w:proofErr w:type="spellEnd"/>
            <w:r>
              <w:rPr>
                <w:rFonts w:ascii="Verdana" w:hAnsi="Verdana"/>
                <w:bCs/>
                <w:sz w:val="22"/>
              </w:rPr>
              <w:t xml:space="preserve">) </w:t>
            </w:r>
          </w:p>
          <w:p w14:paraId="73C963F5" w14:textId="675CA780" w:rsidR="00BF76D8" w:rsidRDefault="00BA32AF" w:rsidP="00F80FB9">
            <w:pPr>
              <w:pStyle w:val="Listenabsatz"/>
              <w:numPr>
                <w:ilvl w:val="0"/>
                <w:numId w:val="5"/>
              </w:numPr>
              <w:ind w:left="31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wenige kulturspezifische Begriffe (</w:t>
            </w:r>
            <w:proofErr w:type="spellStart"/>
            <w:r w:rsidR="007A4ADC">
              <w:rPr>
                <w:rFonts w:ascii="Verdana" w:hAnsi="Verdana"/>
                <w:bCs/>
                <w:i/>
                <w:iCs/>
                <w:sz w:val="22"/>
              </w:rPr>
              <w:t>junior</w:t>
            </w:r>
            <w:proofErr w:type="spellEnd"/>
            <w:r w:rsidR="007A4ADC">
              <w:rPr>
                <w:rFonts w:ascii="Verdana" w:hAnsi="Verdana"/>
                <w:bCs/>
                <w:i/>
                <w:iCs/>
                <w:sz w:val="22"/>
              </w:rPr>
              <w:t xml:space="preserve"> </w:t>
            </w:r>
            <w:proofErr w:type="spellStart"/>
            <w:r w:rsidR="007A4ADC">
              <w:rPr>
                <w:rFonts w:ascii="Verdana" w:hAnsi="Verdana"/>
                <w:bCs/>
                <w:i/>
                <w:iCs/>
                <w:sz w:val="22"/>
              </w:rPr>
              <w:t>year</w:t>
            </w:r>
            <w:proofErr w:type="spellEnd"/>
            <w:r w:rsidR="007A4ADC">
              <w:rPr>
                <w:rFonts w:ascii="Verdana" w:hAnsi="Verdana"/>
                <w:bCs/>
                <w:i/>
                <w:iCs/>
                <w:sz w:val="22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i/>
                <w:iCs/>
                <w:sz w:val="22"/>
              </w:rPr>
              <w:t>sophomore</w:t>
            </w:r>
            <w:proofErr w:type="spellEnd"/>
            <w:r>
              <w:rPr>
                <w:rFonts w:ascii="Verdana" w:hAnsi="Verdana"/>
                <w:bCs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i/>
                <w:iCs/>
                <w:sz w:val="22"/>
              </w:rPr>
              <w:t>year</w:t>
            </w:r>
            <w:proofErr w:type="spellEnd"/>
            <w:r>
              <w:rPr>
                <w:rFonts w:ascii="Verdana" w:hAnsi="Verdana"/>
                <w:bCs/>
                <w:i/>
                <w:iCs/>
                <w:sz w:val="22"/>
              </w:rPr>
              <w:t xml:space="preserve">, „APC </w:t>
            </w:r>
            <w:proofErr w:type="spellStart"/>
            <w:r>
              <w:rPr>
                <w:rFonts w:ascii="Verdana" w:hAnsi="Verdana"/>
                <w:bCs/>
                <w:i/>
                <w:iCs/>
                <w:sz w:val="22"/>
              </w:rPr>
              <w:t>Alive</w:t>
            </w:r>
            <w:proofErr w:type="spellEnd"/>
            <w:r>
              <w:rPr>
                <w:rFonts w:ascii="Verdana" w:hAnsi="Verdana"/>
                <w:bCs/>
                <w:i/>
                <w:iCs/>
                <w:sz w:val="22"/>
              </w:rPr>
              <w:t>“</w:t>
            </w:r>
            <w:r w:rsidR="004F269B">
              <w:rPr>
                <w:rFonts w:ascii="Verdana" w:hAnsi="Verdana"/>
                <w:bCs/>
                <w:i/>
                <w:iCs/>
                <w:sz w:val="22"/>
              </w:rPr>
              <w:t xml:space="preserve">, </w:t>
            </w:r>
            <w:r w:rsidR="007A4ADC" w:rsidRPr="007A4ADC">
              <w:rPr>
                <w:rFonts w:ascii="Verdana" w:hAnsi="Verdana"/>
                <w:bCs/>
                <w:i/>
                <w:iCs/>
                <w:sz w:val="22"/>
              </w:rPr>
              <w:t xml:space="preserve">grade </w:t>
            </w:r>
            <w:proofErr w:type="spellStart"/>
            <w:r w:rsidR="007A4ADC" w:rsidRPr="007A4ADC">
              <w:rPr>
                <w:rFonts w:ascii="Verdana" w:hAnsi="Verdana"/>
                <w:bCs/>
                <w:i/>
                <w:iCs/>
                <w:sz w:val="22"/>
              </w:rPr>
              <w:t>school</w:t>
            </w:r>
            <w:proofErr w:type="spellEnd"/>
            <w:r w:rsidR="005D1A8B">
              <w:rPr>
                <w:rFonts w:ascii="Verdana" w:hAnsi="Verdana"/>
                <w:bCs/>
                <w:sz w:val="22"/>
              </w:rPr>
              <w:t>)</w:t>
            </w:r>
            <w:r>
              <w:rPr>
                <w:rFonts w:ascii="Verdana" w:hAnsi="Verdana"/>
                <w:bCs/>
                <w:sz w:val="22"/>
              </w:rPr>
              <w:t xml:space="preserve">, die jedoch bekannt bzw. nicht zwingend für das Textverständnis sind </w:t>
            </w:r>
          </w:p>
          <w:p w14:paraId="3547DBA9" w14:textId="68A12BE2" w:rsidR="00BF76D8" w:rsidRDefault="00BA32AF" w:rsidP="00F80FB9">
            <w:pPr>
              <w:pStyle w:val="Listenabsatz"/>
              <w:numPr>
                <w:ilvl w:val="0"/>
                <w:numId w:val="5"/>
              </w:numPr>
              <w:ind w:left="31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angemessene Informationsdichte in einer leicht erfassbaren Struktur</w:t>
            </w:r>
            <w:r w:rsidR="00497FAD">
              <w:rPr>
                <w:rFonts w:ascii="Verdana" w:hAnsi="Verdana"/>
                <w:bCs/>
                <w:sz w:val="22"/>
              </w:rPr>
              <w:t xml:space="preserve"> mit angemessenen Redundanzen, die veranschaulichenden Charakter haben</w:t>
            </w:r>
          </w:p>
          <w:p w14:paraId="28FCF1C2" w14:textId="6892D727" w:rsidR="00BF76D8" w:rsidRPr="005D1A8B" w:rsidRDefault="005D1A8B" w:rsidP="005D1A8B">
            <w:pPr>
              <w:pStyle w:val="Listenabsatz"/>
              <w:numPr>
                <w:ilvl w:val="0"/>
                <w:numId w:val="5"/>
              </w:numPr>
              <w:ind w:left="314"/>
              <w:rPr>
                <w:rFonts w:ascii="Verdana" w:hAnsi="Verdana"/>
                <w:bCs/>
                <w:sz w:val="22"/>
              </w:rPr>
            </w:pPr>
            <w:proofErr w:type="spellStart"/>
            <w:r w:rsidRPr="00306917">
              <w:rPr>
                <w:rFonts w:ascii="Verdana" w:hAnsi="Verdana"/>
                <w:bCs/>
                <w:sz w:val="22"/>
                <w:lang w:val="en-GB"/>
              </w:rPr>
              <w:t>geringer</w:t>
            </w:r>
            <w:proofErr w:type="spellEnd"/>
            <w:r w:rsidRPr="00306917">
              <w:rPr>
                <w:rFonts w:ascii="Verdana" w:hAnsi="Verdana"/>
                <w:bCs/>
                <w:sz w:val="22"/>
                <w:lang w:val="en-GB"/>
              </w:rPr>
              <w:t xml:space="preserve"> </w:t>
            </w:r>
            <w:proofErr w:type="spellStart"/>
            <w:r w:rsidRPr="00306917">
              <w:rPr>
                <w:rFonts w:ascii="Verdana" w:hAnsi="Verdana"/>
                <w:bCs/>
                <w:sz w:val="22"/>
                <w:lang w:val="en-GB"/>
              </w:rPr>
              <w:t>Abstraktionsgrad</w:t>
            </w:r>
            <w:proofErr w:type="spellEnd"/>
            <w:r w:rsidRPr="00306917">
              <w:rPr>
                <w:rFonts w:ascii="Verdana" w:hAnsi="Verdana"/>
                <w:bCs/>
                <w:sz w:val="22"/>
                <w:lang w:val="en-GB"/>
              </w:rPr>
              <w:t xml:space="preserve">, </w:t>
            </w:r>
            <w:proofErr w:type="spellStart"/>
            <w:r w:rsidR="00306917" w:rsidRPr="00306917">
              <w:rPr>
                <w:rFonts w:ascii="Verdana" w:hAnsi="Verdana"/>
                <w:bCs/>
                <w:sz w:val="22"/>
                <w:lang w:val="en-GB"/>
              </w:rPr>
              <w:t>allerdings</w:t>
            </w:r>
            <w:proofErr w:type="spellEnd"/>
            <w:r w:rsidR="00306917" w:rsidRPr="00306917">
              <w:rPr>
                <w:rFonts w:ascii="Verdana" w:hAnsi="Verdana"/>
                <w:bCs/>
                <w:sz w:val="22"/>
                <w:lang w:val="en-GB"/>
              </w:rPr>
              <w:t xml:space="preserve"> </w:t>
            </w:r>
            <w:proofErr w:type="spellStart"/>
            <w:r w:rsidR="00306917" w:rsidRPr="00306917">
              <w:rPr>
                <w:rFonts w:ascii="Verdana" w:hAnsi="Verdana"/>
                <w:bCs/>
                <w:sz w:val="22"/>
                <w:lang w:val="en-GB"/>
              </w:rPr>
              <w:t>auch</w:t>
            </w:r>
            <w:proofErr w:type="spellEnd"/>
            <w:r w:rsidR="00306917" w:rsidRPr="00306917">
              <w:rPr>
                <w:rFonts w:ascii="Verdana" w:hAnsi="Verdana"/>
                <w:bCs/>
                <w:sz w:val="22"/>
                <w:lang w:val="en-GB"/>
              </w:rPr>
              <w:t xml:space="preserve"> </w:t>
            </w:r>
            <w:proofErr w:type="spellStart"/>
            <w:r w:rsidR="00306917" w:rsidRPr="00306917">
              <w:rPr>
                <w:rFonts w:ascii="Verdana" w:hAnsi="Verdana"/>
                <w:bCs/>
                <w:sz w:val="22"/>
                <w:lang w:val="en-GB"/>
              </w:rPr>
              <w:t>recht</w:t>
            </w:r>
            <w:proofErr w:type="spellEnd"/>
            <w:r w:rsidRPr="00306917">
              <w:rPr>
                <w:rFonts w:ascii="Verdana" w:hAnsi="Verdana"/>
                <w:bCs/>
                <w:sz w:val="22"/>
                <w:lang w:val="en-GB"/>
              </w:rPr>
              <w:t xml:space="preserve"> </w:t>
            </w:r>
            <w:proofErr w:type="spellStart"/>
            <w:r w:rsidRPr="00306917">
              <w:rPr>
                <w:rFonts w:ascii="Verdana" w:hAnsi="Verdana"/>
                <w:bCs/>
                <w:color w:val="FF0000"/>
                <w:sz w:val="22"/>
                <w:lang w:val="en-GB"/>
              </w:rPr>
              <w:t>geringer</w:t>
            </w:r>
            <w:proofErr w:type="spellEnd"/>
            <w:r w:rsidRPr="00306917">
              <w:rPr>
                <w:rFonts w:ascii="Verdana" w:hAnsi="Verdana"/>
                <w:bCs/>
                <w:color w:val="FF0000"/>
                <w:sz w:val="22"/>
                <w:lang w:val="en-GB"/>
              </w:rPr>
              <w:t xml:space="preserve"> Grad an </w:t>
            </w:r>
            <w:proofErr w:type="spellStart"/>
            <w:r w:rsidRPr="00306917">
              <w:rPr>
                <w:rFonts w:ascii="Verdana" w:hAnsi="Verdana"/>
                <w:bCs/>
                <w:color w:val="FF0000"/>
                <w:sz w:val="22"/>
                <w:lang w:val="en-GB"/>
              </w:rPr>
              <w:t>Explizitheit</w:t>
            </w:r>
            <w:proofErr w:type="spellEnd"/>
            <w:r w:rsidRPr="00306917">
              <w:rPr>
                <w:rFonts w:ascii="Verdana" w:hAnsi="Verdana"/>
                <w:bCs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="00306917" w:rsidRPr="00306917">
              <w:rPr>
                <w:rFonts w:ascii="Verdana" w:hAnsi="Verdana"/>
                <w:bCs/>
                <w:color w:val="FF0000"/>
                <w:sz w:val="22"/>
                <w:lang w:val="en-GB"/>
              </w:rPr>
              <w:t>durch</w:t>
            </w:r>
            <w:proofErr w:type="spellEnd"/>
            <w:r w:rsidR="00306917" w:rsidRPr="00306917">
              <w:rPr>
                <w:rFonts w:ascii="Verdana" w:hAnsi="Verdana"/>
                <w:bCs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="00306917" w:rsidRPr="00306917">
              <w:rPr>
                <w:rFonts w:ascii="Verdana" w:hAnsi="Verdana"/>
                <w:bCs/>
                <w:color w:val="FF0000"/>
                <w:sz w:val="22"/>
                <w:lang w:val="en-GB"/>
              </w:rPr>
              <w:t>häufig</w:t>
            </w:r>
            <w:proofErr w:type="spellEnd"/>
            <w:r w:rsidR="00306917" w:rsidRPr="00306917">
              <w:rPr>
                <w:rFonts w:ascii="Verdana" w:hAnsi="Verdana"/>
                <w:bCs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="00544A0F" w:rsidRPr="00306917">
              <w:rPr>
                <w:rFonts w:ascii="Verdana" w:hAnsi="Verdana"/>
                <w:bCs/>
                <w:color w:val="FF0000"/>
                <w:sz w:val="22"/>
                <w:lang w:val="en-GB"/>
              </w:rPr>
              <w:t>bildhaft</w:t>
            </w:r>
            <w:r w:rsidRPr="00306917">
              <w:rPr>
                <w:rFonts w:ascii="Verdana" w:hAnsi="Verdana"/>
                <w:bCs/>
                <w:color w:val="FF0000"/>
                <w:sz w:val="22"/>
                <w:lang w:val="en-GB"/>
              </w:rPr>
              <w:t>e</w:t>
            </w:r>
            <w:proofErr w:type="spellEnd"/>
            <w:r w:rsidRPr="00306917">
              <w:rPr>
                <w:rFonts w:ascii="Verdana" w:hAnsi="Verdana"/>
                <w:bCs/>
                <w:color w:val="FF0000"/>
                <w:sz w:val="22"/>
                <w:lang w:val="en-GB"/>
              </w:rPr>
              <w:t xml:space="preserve">/ </w:t>
            </w:r>
            <w:proofErr w:type="spellStart"/>
            <w:r w:rsidRPr="00306917">
              <w:rPr>
                <w:rFonts w:ascii="Verdana" w:hAnsi="Verdana"/>
                <w:bCs/>
                <w:color w:val="FF0000"/>
                <w:sz w:val="22"/>
                <w:lang w:val="en-GB"/>
              </w:rPr>
              <w:t>implizite</w:t>
            </w:r>
            <w:proofErr w:type="spellEnd"/>
            <w:r w:rsidR="00306917" w:rsidRPr="00306917">
              <w:rPr>
                <w:rFonts w:ascii="Verdana" w:hAnsi="Verdana"/>
                <w:bCs/>
                <w:color w:val="FF0000"/>
                <w:sz w:val="22"/>
                <w:lang w:val="en-GB"/>
              </w:rPr>
              <w:t xml:space="preserve">/ </w:t>
            </w:r>
            <w:proofErr w:type="spellStart"/>
            <w:r w:rsidR="00306917" w:rsidRPr="00306917">
              <w:rPr>
                <w:rFonts w:ascii="Verdana" w:hAnsi="Verdana"/>
                <w:bCs/>
                <w:color w:val="FF0000"/>
                <w:sz w:val="22"/>
                <w:lang w:val="en-GB"/>
              </w:rPr>
              <w:t>andeutende</w:t>
            </w:r>
            <w:proofErr w:type="spellEnd"/>
            <w:r w:rsidRPr="00306917">
              <w:rPr>
                <w:rFonts w:ascii="Verdana" w:hAnsi="Verdana"/>
                <w:bCs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306917">
              <w:rPr>
                <w:rFonts w:ascii="Verdana" w:hAnsi="Verdana"/>
                <w:bCs/>
                <w:color w:val="FF0000"/>
                <w:sz w:val="22"/>
                <w:lang w:val="en-GB"/>
              </w:rPr>
              <w:t>Darstellung</w:t>
            </w:r>
            <w:proofErr w:type="spellEnd"/>
            <w:r w:rsidR="00306917">
              <w:rPr>
                <w:rFonts w:ascii="Verdana" w:hAnsi="Verdana"/>
                <w:bCs/>
                <w:color w:val="FF0000"/>
                <w:sz w:val="22"/>
                <w:lang w:val="en-GB"/>
              </w:rPr>
              <w:t xml:space="preserve"> </w:t>
            </w:r>
            <w:r w:rsidR="00306917" w:rsidRPr="00306917">
              <w:rPr>
                <w:rFonts w:ascii="Verdana" w:hAnsi="Verdana"/>
                <w:bCs/>
                <w:sz w:val="22"/>
                <w:lang w:val="en-GB"/>
              </w:rPr>
              <w:t>(</w:t>
            </w:r>
            <w:r w:rsidR="006B6368" w:rsidRPr="00306917">
              <w:rPr>
                <w:rFonts w:ascii="Verdana" w:hAnsi="Verdana"/>
                <w:bCs/>
                <w:i/>
                <w:iCs/>
                <w:sz w:val="22"/>
                <w:lang w:val="en-GB"/>
              </w:rPr>
              <w:t>“</w:t>
            </w:r>
            <w:r w:rsidR="00BA32AF" w:rsidRPr="00306917">
              <w:rPr>
                <w:rFonts w:ascii="Verdana" w:hAnsi="Verdana"/>
                <w:bCs/>
                <w:i/>
                <w:iCs/>
                <w:sz w:val="22"/>
                <w:lang w:val="en-GB"/>
              </w:rPr>
              <w:t xml:space="preserve">expose the veiny-wormy flesh in the </w:t>
            </w:r>
            <w:r w:rsidR="00497FAD" w:rsidRPr="00306917">
              <w:rPr>
                <w:rFonts w:ascii="Verdana" w:hAnsi="Verdana"/>
                <w:bCs/>
                <w:i/>
                <w:iCs/>
                <w:sz w:val="22"/>
                <w:lang w:val="en-GB"/>
              </w:rPr>
              <w:t>ugliest gesture he knew</w:t>
            </w:r>
            <w:r w:rsidR="006B6368" w:rsidRPr="00306917">
              <w:rPr>
                <w:rFonts w:ascii="Verdana" w:hAnsi="Verdana"/>
                <w:bCs/>
                <w:i/>
                <w:iCs/>
                <w:sz w:val="22"/>
                <w:lang w:val="en-GB"/>
              </w:rPr>
              <w:t>”</w:t>
            </w:r>
            <w:r w:rsidR="00497FAD" w:rsidRPr="00306917">
              <w:rPr>
                <w:rFonts w:ascii="Verdana" w:hAnsi="Verdana"/>
                <w:bCs/>
                <w:i/>
                <w:iCs/>
                <w:sz w:val="22"/>
                <w:lang w:val="en-GB"/>
              </w:rPr>
              <w:t xml:space="preserve">, </w:t>
            </w:r>
            <w:r w:rsidR="006B6368" w:rsidRPr="00306917">
              <w:rPr>
                <w:rFonts w:ascii="Verdana" w:hAnsi="Verdana"/>
                <w:bCs/>
                <w:i/>
                <w:iCs/>
                <w:sz w:val="22"/>
                <w:lang w:val="en-GB"/>
              </w:rPr>
              <w:t>“</w:t>
            </w:r>
            <w:r w:rsidR="00497FAD" w:rsidRPr="00306917">
              <w:rPr>
                <w:rFonts w:ascii="Verdana" w:hAnsi="Verdana"/>
                <w:bCs/>
                <w:i/>
                <w:iCs/>
                <w:sz w:val="22"/>
                <w:lang w:val="en-GB"/>
              </w:rPr>
              <w:t>feeling like he was drowning</w:t>
            </w:r>
            <w:r w:rsidR="006B6368" w:rsidRPr="00306917">
              <w:rPr>
                <w:rFonts w:ascii="Verdana" w:hAnsi="Verdana"/>
                <w:bCs/>
                <w:i/>
                <w:iCs/>
                <w:sz w:val="22"/>
                <w:lang w:val="en-GB"/>
              </w:rPr>
              <w:t>”</w:t>
            </w:r>
            <w:r w:rsidR="00497FAD" w:rsidRPr="00306917">
              <w:rPr>
                <w:rFonts w:ascii="Verdana" w:hAnsi="Verdana"/>
                <w:bCs/>
                <w:i/>
                <w:iCs/>
                <w:sz w:val="22"/>
                <w:lang w:val="en-GB"/>
              </w:rPr>
              <w:t>,</w:t>
            </w:r>
            <w:r w:rsidRPr="00306917">
              <w:rPr>
                <w:rFonts w:ascii="Verdana" w:hAnsi="Verdana"/>
                <w:bCs/>
                <w:i/>
                <w:iCs/>
                <w:sz w:val="22"/>
                <w:lang w:val="en-GB"/>
              </w:rPr>
              <w:t xml:space="preserve"> “didn’t want to think that he was (maybe) taking advantage of her”, </w:t>
            </w:r>
            <w:r w:rsidR="006B6368" w:rsidRPr="00306917">
              <w:rPr>
                <w:rFonts w:ascii="Verdana" w:hAnsi="Verdana"/>
                <w:bCs/>
                <w:i/>
                <w:iCs/>
                <w:sz w:val="22"/>
                <w:lang w:val="en-GB"/>
              </w:rPr>
              <w:t>“</w:t>
            </w:r>
            <w:r w:rsidR="00497FAD" w:rsidRPr="00306917">
              <w:rPr>
                <w:rFonts w:ascii="Verdana" w:hAnsi="Verdana"/>
                <w:bCs/>
                <w:i/>
                <w:iCs/>
                <w:sz w:val="22"/>
                <w:lang w:val="en-GB"/>
              </w:rPr>
              <w:t xml:space="preserve">Darren Flynn would never cheat. </w:t>
            </w:r>
            <w:r w:rsidR="00497FAD" w:rsidRPr="005D1A8B">
              <w:rPr>
                <w:rFonts w:ascii="Verdana" w:hAnsi="Verdana"/>
                <w:bCs/>
                <w:i/>
                <w:iCs/>
                <w:sz w:val="22"/>
              </w:rPr>
              <w:t xml:space="preserve">Not </w:t>
            </w:r>
            <w:proofErr w:type="spellStart"/>
            <w:r w:rsidR="00497FAD" w:rsidRPr="005D1A8B">
              <w:rPr>
                <w:rFonts w:ascii="Verdana" w:hAnsi="Verdana"/>
                <w:bCs/>
                <w:i/>
                <w:iCs/>
                <w:sz w:val="22"/>
              </w:rPr>
              <w:t>actually</w:t>
            </w:r>
            <w:proofErr w:type="spellEnd"/>
            <w:r w:rsidR="00497FAD" w:rsidRPr="005D1A8B">
              <w:rPr>
                <w:rFonts w:ascii="Verdana" w:hAnsi="Verdana"/>
                <w:bCs/>
                <w:i/>
                <w:iCs/>
                <w:sz w:val="22"/>
              </w:rPr>
              <w:t>.</w:t>
            </w:r>
            <w:r w:rsidR="006B6368" w:rsidRPr="005D1A8B">
              <w:rPr>
                <w:rFonts w:ascii="Verdana" w:hAnsi="Verdana"/>
                <w:bCs/>
                <w:i/>
                <w:iCs/>
                <w:sz w:val="22"/>
              </w:rPr>
              <w:t>”</w:t>
            </w:r>
            <w:r w:rsidR="00497FAD" w:rsidRPr="005D1A8B">
              <w:rPr>
                <w:rFonts w:ascii="Verdana" w:hAnsi="Verdana"/>
                <w:bCs/>
                <w:sz w:val="22"/>
              </w:rPr>
              <w:t>)</w:t>
            </w:r>
            <w:r w:rsidRPr="00306917">
              <w:rPr>
                <w:rFonts w:ascii="Verdana" w:hAnsi="Verdana"/>
                <w:bCs/>
                <w:sz w:val="22"/>
              </w:rPr>
              <w:t>,</w:t>
            </w:r>
            <w:r>
              <w:rPr>
                <w:rFonts w:ascii="Verdana" w:hAnsi="Verdana"/>
                <w:bCs/>
                <w:color w:val="FF0000"/>
                <w:sz w:val="22"/>
              </w:rPr>
              <w:t xml:space="preserve"> deren Analyse </w:t>
            </w:r>
            <w:r w:rsidR="002A3BA7" w:rsidRPr="005D1A8B">
              <w:rPr>
                <w:rFonts w:ascii="Verdana" w:hAnsi="Verdana"/>
                <w:bCs/>
                <w:color w:val="FF0000"/>
                <w:sz w:val="22"/>
              </w:rPr>
              <w:t>dadurch erschwert wird, dass der Roman unbekannt ist</w:t>
            </w:r>
            <w:r w:rsidR="00544A0F" w:rsidRPr="005D1A8B">
              <w:rPr>
                <w:rFonts w:ascii="Verdana" w:hAnsi="Verdana"/>
                <w:bCs/>
                <w:color w:val="FF0000"/>
                <w:sz w:val="22"/>
              </w:rPr>
              <w:t>; gerade die Anfangspassage ist ohne Kenntnis der vorangegangenen Kapitel schwer zu verstehen.</w:t>
            </w:r>
          </w:p>
        </w:tc>
      </w:tr>
      <w:tr w:rsidR="0099269C" w:rsidRPr="0099269C" w14:paraId="7AD63E47" w14:textId="77777777" w:rsidTr="0099269C">
        <w:tc>
          <w:tcPr>
            <w:tcW w:w="3970" w:type="dxa"/>
            <w:gridSpan w:val="2"/>
            <w:shd w:val="clear" w:color="auto" w:fill="auto"/>
          </w:tcPr>
          <w:p w14:paraId="524674B0" w14:textId="77777777" w:rsidR="0099269C" w:rsidRPr="0099269C" w:rsidRDefault="0099269C" w:rsidP="0099269C">
            <w:pPr>
              <w:rPr>
                <w:rFonts w:ascii="Verdana" w:hAnsi="Verdana"/>
                <w:b/>
                <w:sz w:val="22"/>
              </w:rPr>
            </w:pPr>
            <w:r w:rsidRPr="0099269C">
              <w:rPr>
                <w:rFonts w:ascii="Verdana" w:hAnsi="Verdana"/>
                <w:b/>
                <w:sz w:val="22"/>
              </w:rPr>
              <w:t xml:space="preserve">Angaben: </w:t>
            </w:r>
          </w:p>
          <w:p w14:paraId="10B9C9CC" w14:textId="77777777" w:rsidR="0099269C" w:rsidRDefault="0099269C" w:rsidP="00F80FB9">
            <w:pPr>
              <w:pStyle w:val="Listenabsatz"/>
              <w:numPr>
                <w:ilvl w:val="0"/>
                <w:numId w:val="6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99269C">
              <w:rPr>
                <w:rFonts w:ascii="Verdana" w:hAnsi="Verdana"/>
                <w:bCs/>
                <w:sz w:val="22"/>
              </w:rPr>
              <w:t>Quelle</w:t>
            </w:r>
          </w:p>
          <w:p w14:paraId="167FBF8C" w14:textId="77777777" w:rsidR="0099269C" w:rsidRDefault="0099269C" w:rsidP="00F80FB9">
            <w:pPr>
              <w:pStyle w:val="Listenabsatz"/>
              <w:numPr>
                <w:ilvl w:val="0"/>
                <w:numId w:val="6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99269C">
              <w:rPr>
                <w:rFonts w:ascii="Verdana" w:hAnsi="Verdana"/>
                <w:bCs/>
                <w:sz w:val="22"/>
              </w:rPr>
              <w:t>Wortzahl</w:t>
            </w:r>
          </w:p>
          <w:p w14:paraId="785C29F4" w14:textId="5E9508CE" w:rsidR="0099269C" w:rsidRPr="0099269C" w:rsidRDefault="0099269C" w:rsidP="00F80FB9">
            <w:pPr>
              <w:pStyle w:val="Listenabsatz"/>
              <w:numPr>
                <w:ilvl w:val="0"/>
                <w:numId w:val="6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99269C">
              <w:rPr>
                <w:rFonts w:ascii="Verdana" w:hAnsi="Verdana"/>
                <w:bCs/>
                <w:sz w:val="22"/>
              </w:rPr>
              <w:t xml:space="preserve">auf ein Mindestmaß begrenzte sachliche Anmerkungen </w:t>
            </w:r>
            <w:r w:rsidRPr="0099269C">
              <w:rPr>
                <w:rFonts w:ascii="Verdana" w:hAnsi="Verdana"/>
                <w:bCs/>
                <w:sz w:val="22"/>
              </w:rPr>
              <w:lastRenderedPageBreak/>
              <w:t>und Wortangaben</w:t>
            </w:r>
          </w:p>
        </w:tc>
        <w:tc>
          <w:tcPr>
            <w:tcW w:w="5953" w:type="dxa"/>
            <w:shd w:val="clear" w:color="auto" w:fill="auto"/>
          </w:tcPr>
          <w:p w14:paraId="4CD5A1ED" w14:textId="77777777" w:rsidR="00FA2A3A" w:rsidRDefault="0099269C" w:rsidP="00FA2A3A">
            <w:pPr>
              <w:pStyle w:val="Listenabsatz"/>
              <w:numPr>
                <w:ilvl w:val="0"/>
                <w:numId w:val="6"/>
              </w:numPr>
              <w:ind w:left="32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lastRenderedPageBreak/>
              <w:t>Der vorliegende Text kommt mit wenigen bis keinen Wortangaben aus.</w:t>
            </w:r>
          </w:p>
          <w:p w14:paraId="02C280DD" w14:textId="1BC12424" w:rsidR="0099269C" w:rsidRPr="00FA2A3A" w:rsidRDefault="00497FAD" w:rsidP="00FA2A3A">
            <w:pPr>
              <w:pStyle w:val="Listenabsatz"/>
              <w:numPr>
                <w:ilvl w:val="0"/>
                <w:numId w:val="6"/>
              </w:numPr>
              <w:ind w:left="324"/>
              <w:rPr>
                <w:rFonts w:ascii="Verdana" w:hAnsi="Verdana"/>
                <w:bCs/>
                <w:sz w:val="22"/>
              </w:rPr>
            </w:pPr>
            <w:r w:rsidRPr="00FA2A3A">
              <w:rPr>
                <w:rFonts w:ascii="Verdana" w:hAnsi="Verdana"/>
                <w:bCs/>
                <w:sz w:val="22"/>
              </w:rPr>
              <w:t xml:space="preserve">Je nach Vorkenntnissen der </w:t>
            </w:r>
            <w:proofErr w:type="spellStart"/>
            <w:r w:rsidRPr="00FA2A3A">
              <w:rPr>
                <w:rFonts w:ascii="Verdana" w:hAnsi="Verdana"/>
                <w:bCs/>
                <w:sz w:val="22"/>
              </w:rPr>
              <w:t>SuS</w:t>
            </w:r>
            <w:proofErr w:type="spellEnd"/>
            <w:r w:rsidRPr="00FA2A3A">
              <w:rPr>
                <w:rFonts w:ascii="Verdana" w:hAnsi="Verdana"/>
                <w:bCs/>
                <w:sz w:val="22"/>
              </w:rPr>
              <w:t xml:space="preserve"> müssen kulturspezifische Begriffe erläutert werden, wobei diese nicht </w:t>
            </w:r>
            <w:r w:rsidR="006C327A">
              <w:rPr>
                <w:rFonts w:ascii="Verdana" w:hAnsi="Verdana"/>
                <w:bCs/>
                <w:sz w:val="22"/>
              </w:rPr>
              <w:t xml:space="preserve">alle </w:t>
            </w:r>
            <w:r w:rsidRPr="00FA2A3A">
              <w:rPr>
                <w:rFonts w:ascii="Verdana" w:hAnsi="Verdana"/>
                <w:bCs/>
                <w:sz w:val="22"/>
              </w:rPr>
              <w:t xml:space="preserve">zwingend für das Textverständnis </w:t>
            </w:r>
            <w:r w:rsidRPr="00FA2A3A">
              <w:rPr>
                <w:rFonts w:ascii="Verdana" w:hAnsi="Verdana"/>
                <w:bCs/>
                <w:sz w:val="22"/>
              </w:rPr>
              <w:lastRenderedPageBreak/>
              <w:t>sind.</w:t>
            </w:r>
          </w:p>
        </w:tc>
      </w:tr>
      <w:tr w:rsidR="0099269C" w:rsidRPr="00C22EAE" w14:paraId="19AF3FE3" w14:textId="77777777" w:rsidTr="0099269C">
        <w:tc>
          <w:tcPr>
            <w:tcW w:w="3970" w:type="dxa"/>
            <w:gridSpan w:val="2"/>
            <w:shd w:val="clear" w:color="auto" w:fill="auto"/>
          </w:tcPr>
          <w:p w14:paraId="26AFE2C6" w14:textId="77777777" w:rsidR="0099269C" w:rsidRPr="00FA2A3A" w:rsidRDefault="0099269C" w:rsidP="0099269C">
            <w:pPr>
              <w:rPr>
                <w:rFonts w:ascii="Verdana" w:hAnsi="Verdana"/>
                <w:bCs/>
                <w:sz w:val="22"/>
              </w:rPr>
            </w:pPr>
            <w:r w:rsidRPr="00FA2A3A">
              <w:rPr>
                <w:rFonts w:ascii="Verdana" w:hAnsi="Verdana"/>
                <w:bCs/>
                <w:sz w:val="22"/>
              </w:rPr>
              <w:lastRenderedPageBreak/>
              <w:t xml:space="preserve">eignet sich als Grundlage für </w:t>
            </w:r>
          </w:p>
          <w:p w14:paraId="520DE7D7" w14:textId="6AE2BE4B" w:rsidR="0099269C" w:rsidRPr="00FA2A3A" w:rsidRDefault="0099269C" w:rsidP="00F80FB9">
            <w:pPr>
              <w:pStyle w:val="Listenabsatz"/>
              <w:numPr>
                <w:ilvl w:val="0"/>
                <w:numId w:val="7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FA2A3A">
              <w:rPr>
                <w:rFonts w:ascii="Verdana" w:hAnsi="Verdana"/>
                <w:bCs/>
                <w:sz w:val="22"/>
              </w:rPr>
              <w:t xml:space="preserve">einen </w:t>
            </w:r>
            <w:r w:rsidRPr="00FA2A3A">
              <w:rPr>
                <w:rFonts w:ascii="Verdana" w:hAnsi="Verdana"/>
                <w:b/>
                <w:sz w:val="22"/>
              </w:rPr>
              <w:t>zehnminütigen Vortrag</w:t>
            </w:r>
            <w:r w:rsidRPr="00FA2A3A">
              <w:rPr>
                <w:rFonts w:ascii="Verdana" w:hAnsi="Verdana"/>
                <w:bCs/>
                <w:sz w:val="22"/>
              </w:rPr>
              <w:t xml:space="preserve"> durch die SUS </w:t>
            </w:r>
          </w:p>
          <w:p w14:paraId="633DBD92" w14:textId="794AF344" w:rsidR="00544A0F" w:rsidRDefault="00FA2A3A" w:rsidP="00544A0F">
            <w:pPr>
              <w:pStyle w:val="Listenabsatz"/>
              <w:numPr>
                <w:ilvl w:val="0"/>
                <w:numId w:val="7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FA2A3A">
              <w:rPr>
                <w:rFonts w:ascii="Verdana" w:hAnsi="Verdana"/>
                <w:bCs/>
                <w:sz w:val="22"/>
              </w:rPr>
              <w:t xml:space="preserve">bei einer </w:t>
            </w:r>
            <w:r w:rsidRPr="00FA2A3A">
              <w:rPr>
                <w:rFonts w:ascii="Verdana" w:hAnsi="Verdana"/>
                <w:b/>
                <w:sz w:val="22"/>
              </w:rPr>
              <w:t xml:space="preserve">Vorbereitungszeit </w:t>
            </w:r>
            <w:r w:rsidRPr="00FA2A3A">
              <w:rPr>
                <w:rFonts w:ascii="Verdana" w:hAnsi="Verdana"/>
                <w:bCs/>
                <w:sz w:val="22"/>
              </w:rPr>
              <w:t xml:space="preserve">von </w:t>
            </w:r>
            <w:r w:rsidR="00E63ED1">
              <w:rPr>
                <w:rFonts w:ascii="Verdana" w:hAnsi="Verdana"/>
                <w:bCs/>
                <w:sz w:val="22"/>
              </w:rPr>
              <w:t>20</w:t>
            </w:r>
            <w:r w:rsidRPr="00FA2A3A">
              <w:rPr>
                <w:rFonts w:ascii="Verdana" w:hAnsi="Verdana"/>
                <w:bCs/>
                <w:sz w:val="22"/>
              </w:rPr>
              <w:t xml:space="preserve"> Minuten</w:t>
            </w:r>
          </w:p>
          <w:p w14:paraId="37976237" w14:textId="32E58D46" w:rsidR="0099269C" w:rsidRPr="00544A0F" w:rsidRDefault="0099269C" w:rsidP="00544A0F">
            <w:pPr>
              <w:pStyle w:val="Listenabsatz"/>
              <w:numPr>
                <w:ilvl w:val="0"/>
                <w:numId w:val="7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544A0F">
              <w:rPr>
                <w:rFonts w:ascii="Verdana" w:hAnsi="Verdana"/>
                <w:bCs/>
                <w:sz w:val="22"/>
              </w:rPr>
              <w:t xml:space="preserve">in dem </w:t>
            </w:r>
            <w:r w:rsidRPr="00544A0F">
              <w:rPr>
                <w:rFonts w:ascii="Verdana" w:hAnsi="Verdana"/>
                <w:b/>
                <w:sz w:val="22"/>
              </w:rPr>
              <w:t>verschiedene Anforderungsbereiche</w:t>
            </w:r>
            <w:r w:rsidRPr="00544A0F">
              <w:rPr>
                <w:rFonts w:ascii="Verdana" w:hAnsi="Verdana"/>
                <w:bCs/>
                <w:sz w:val="22"/>
              </w:rPr>
              <w:t xml:space="preserve"> (I-III) zum Tragen kommen</w:t>
            </w:r>
          </w:p>
        </w:tc>
        <w:tc>
          <w:tcPr>
            <w:tcW w:w="5953" w:type="dxa"/>
            <w:shd w:val="clear" w:color="auto" w:fill="auto"/>
          </w:tcPr>
          <w:p w14:paraId="1405B682" w14:textId="16283191" w:rsidR="005D1A8B" w:rsidRPr="005D1A8B" w:rsidRDefault="005D1A8B" w:rsidP="005D1A8B">
            <w:pPr>
              <w:ind w:left="-36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Es </w:t>
            </w:r>
            <w:r w:rsidRPr="005D1A8B">
              <w:rPr>
                <w:rFonts w:ascii="Verdana" w:hAnsi="Verdana"/>
                <w:bCs/>
                <w:sz w:val="22"/>
              </w:rPr>
              <w:t xml:space="preserve">sind Aufgaben zu allen drei </w:t>
            </w:r>
            <w:r>
              <w:rPr>
                <w:rFonts w:ascii="Verdana" w:hAnsi="Verdana"/>
                <w:bCs/>
                <w:sz w:val="22"/>
              </w:rPr>
              <w:t>AFBs</w:t>
            </w:r>
            <w:r w:rsidRPr="005D1A8B">
              <w:rPr>
                <w:rFonts w:ascii="Verdana" w:hAnsi="Verdana"/>
                <w:bCs/>
                <w:sz w:val="22"/>
              </w:rPr>
              <w:t xml:space="preserve"> denkbar:</w:t>
            </w:r>
          </w:p>
          <w:p w14:paraId="16351E74" w14:textId="3062C6EC" w:rsidR="00544A0F" w:rsidRPr="005D1A8B" w:rsidRDefault="006C327A" w:rsidP="005D1A8B">
            <w:pPr>
              <w:pStyle w:val="Listenabsatz"/>
              <w:numPr>
                <w:ilvl w:val="0"/>
                <w:numId w:val="11"/>
              </w:numPr>
              <w:ind w:left="32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E</w:t>
            </w:r>
            <w:r w:rsidR="00544A0F">
              <w:rPr>
                <w:rFonts w:ascii="Verdana" w:hAnsi="Verdana"/>
                <w:bCs/>
                <w:sz w:val="22"/>
              </w:rPr>
              <w:t xml:space="preserve">s lassen sich eine Vielzahl an Aspekten zu Darrens Charakter, seiner Lebensumstände, Haltungen und Beziehungen herausarbeiten und mit dem Schwerpunktthema </w:t>
            </w:r>
            <w:r w:rsidR="00306917">
              <w:rPr>
                <w:rFonts w:ascii="Verdana" w:hAnsi="Verdana"/>
                <w:bCs/>
                <w:sz w:val="22"/>
              </w:rPr>
              <w:t>(</w:t>
            </w:r>
            <w:proofErr w:type="spellStart"/>
            <w:r w:rsidR="00306917">
              <w:rPr>
                <w:rFonts w:ascii="Verdana" w:hAnsi="Verdana"/>
                <w:bCs/>
                <w:i/>
                <w:iCs/>
                <w:sz w:val="22"/>
              </w:rPr>
              <w:t>Darren’s</w:t>
            </w:r>
            <w:proofErr w:type="spellEnd"/>
            <w:r w:rsidR="00306917">
              <w:rPr>
                <w:rFonts w:ascii="Verdana" w:hAnsi="Verdana"/>
                <w:bCs/>
                <w:i/>
                <w:iCs/>
                <w:sz w:val="22"/>
              </w:rPr>
              <w:t xml:space="preserve"> sense </w:t>
            </w:r>
            <w:proofErr w:type="spellStart"/>
            <w:r w:rsidR="00306917">
              <w:rPr>
                <w:rFonts w:ascii="Verdana" w:hAnsi="Verdana"/>
                <w:bCs/>
                <w:i/>
                <w:iCs/>
                <w:sz w:val="22"/>
              </w:rPr>
              <w:t>of</w:t>
            </w:r>
            <w:proofErr w:type="spellEnd"/>
            <w:r w:rsidR="00306917">
              <w:rPr>
                <w:rFonts w:ascii="Verdana" w:hAnsi="Verdana"/>
                <w:bCs/>
                <w:i/>
                <w:iCs/>
                <w:sz w:val="22"/>
              </w:rPr>
              <w:t xml:space="preserve"> </w:t>
            </w:r>
            <w:proofErr w:type="spellStart"/>
            <w:r w:rsidR="00306917" w:rsidRPr="00306917">
              <w:rPr>
                <w:rFonts w:ascii="Verdana" w:hAnsi="Verdana"/>
                <w:bCs/>
                <w:i/>
                <w:iCs/>
                <w:sz w:val="22"/>
              </w:rPr>
              <w:t>belonging</w:t>
            </w:r>
            <w:proofErr w:type="spellEnd"/>
            <w:r w:rsidR="00306917">
              <w:rPr>
                <w:rFonts w:ascii="Verdana" w:hAnsi="Verdana"/>
                <w:bCs/>
                <w:sz w:val="22"/>
              </w:rPr>
              <w:t xml:space="preserve">) </w:t>
            </w:r>
            <w:r w:rsidR="00544A0F" w:rsidRPr="00306917">
              <w:rPr>
                <w:rFonts w:ascii="Verdana" w:hAnsi="Verdana"/>
                <w:bCs/>
                <w:sz w:val="22"/>
              </w:rPr>
              <w:t>in</w:t>
            </w:r>
            <w:r w:rsidR="00544A0F">
              <w:rPr>
                <w:rFonts w:ascii="Verdana" w:hAnsi="Verdana"/>
                <w:bCs/>
                <w:sz w:val="22"/>
              </w:rPr>
              <w:t xml:space="preserve"> Verbindung bringen</w:t>
            </w:r>
            <w:r w:rsidR="00306917">
              <w:rPr>
                <w:rFonts w:ascii="Verdana" w:hAnsi="Verdana"/>
                <w:bCs/>
                <w:sz w:val="22"/>
              </w:rPr>
              <w:t>.</w:t>
            </w:r>
            <w:r w:rsidR="005D1A8B">
              <w:rPr>
                <w:rFonts w:ascii="Verdana" w:hAnsi="Verdana"/>
                <w:bCs/>
                <w:sz w:val="22"/>
              </w:rPr>
              <w:t xml:space="preserve"> </w:t>
            </w:r>
          </w:p>
          <w:p w14:paraId="4FE03FCC" w14:textId="7310215E" w:rsidR="00544A0F" w:rsidRDefault="00544A0F" w:rsidP="00544A0F">
            <w:pPr>
              <w:pStyle w:val="Listenabsatz"/>
              <w:numPr>
                <w:ilvl w:val="0"/>
                <w:numId w:val="7"/>
              </w:numPr>
              <w:ind w:left="32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Überdies </w:t>
            </w:r>
            <w:r w:rsidR="00306917">
              <w:rPr>
                <w:rFonts w:ascii="Verdana" w:hAnsi="Verdana"/>
                <w:bCs/>
                <w:sz w:val="22"/>
              </w:rPr>
              <w:t>laden</w:t>
            </w:r>
            <w:r>
              <w:rPr>
                <w:rFonts w:ascii="Verdana" w:hAnsi="Verdana"/>
                <w:bCs/>
                <w:sz w:val="22"/>
              </w:rPr>
              <w:t xml:space="preserve"> die Haltung der Mutter zu ihrem soziokulturellen Status, der massive Leistungsdruck, der auf Darren lastet</w:t>
            </w:r>
            <w:r w:rsidR="006C327A">
              <w:rPr>
                <w:rFonts w:ascii="Verdana" w:hAnsi="Verdana"/>
                <w:bCs/>
                <w:sz w:val="22"/>
              </w:rPr>
              <w:t>,</w:t>
            </w:r>
            <w:r>
              <w:rPr>
                <w:rFonts w:ascii="Verdana" w:hAnsi="Verdana"/>
                <w:bCs/>
                <w:sz w:val="22"/>
              </w:rPr>
              <w:t xml:space="preserve"> sowie seine fragwürdige Haltung zu Molly und der Frage nach dem </w:t>
            </w:r>
            <w:proofErr w:type="spellStart"/>
            <w:r w:rsidRPr="00497FAD">
              <w:rPr>
                <w:rFonts w:ascii="Verdana" w:hAnsi="Verdana"/>
                <w:bCs/>
                <w:i/>
                <w:iCs/>
                <w:sz w:val="22"/>
              </w:rPr>
              <w:t>cheating</w:t>
            </w:r>
            <w:proofErr w:type="spellEnd"/>
            <w:r>
              <w:rPr>
                <w:rFonts w:ascii="Verdana" w:hAnsi="Verdana"/>
                <w:bCs/>
                <w:sz w:val="22"/>
              </w:rPr>
              <w:t xml:space="preserve"> zur Stellungnahme </w:t>
            </w:r>
            <w:r w:rsidR="00306917">
              <w:rPr>
                <w:rFonts w:ascii="Verdana" w:hAnsi="Verdana"/>
                <w:bCs/>
                <w:sz w:val="22"/>
              </w:rPr>
              <w:t>ein</w:t>
            </w:r>
            <w:r>
              <w:rPr>
                <w:rFonts w:ascii="Verdana" w:hAnsi="Verdana"/>
                <w:bCs/>
                <w:sz w:val="22"/>
              </w:rPr>
              <w:t xml:space="preserve">, die mit eigenen Erfahrungen bzw. Kenntnissen zum Schwerpunktthema </w:t>
            </w:r>
            <w:r w:rsidR="00306917">
              <w:rPr>
                <w:rFonts w:ascii="Verdana" w:hAnsi="Verdana"/>
                <w:bCs/>
                <w:sz w:val="22"/>
              </w:rPr>
              <w:t>(</w:t>
            </w:r>
            <w:r w:rsidR="00306917" w:rsidRPr="00544A0F">
              <w:rPr>
                <w:rFonts w:ascii="Verdana" w:hAnsi="Verdana"/>
                <w:bCs/>
                <w:i/>
                <w:iCs/>
                <w:sz w:val="22"/>
              </w:rPr>
              <w:t xml:space="preserve">The </w:t>
            </w:r>
            <w:proofErr w:type="spellStart"/>
            <w:r w:rsidR="00306917" w:rsidRPr="00544A0F">
              <w:rPr>
                <w:rFonts w:ascii="Verdana" w:hAnsi="Verdana"/>
                <w:bCs/>
                <w:i/>
                <w:iCs/>
                <w:sz w:val="22"/>
              </w:rPr>
              <w:t>Ambiguity</w:t>
            </w:r>
            <w:proofErr w:type="spellEnd"/>
            <w:r w:rsidR="00306917" w:rsidRPr="00544A0F">
              <w:rPr>
                <w:rFonts w:ascii="Verdana" w:hAnsi="Verdana"/>
                <w:bCs/>
                <w:i/>
                <w:iCs/>
                <w:sz w:val="22"/>
              </w:rPr>
              <w:t xml:space="preserve"> </w:t>
            </w:r>
            <w:proofErr w:type="spellStart"/>
            <w:r w:rsidR="00306917" w:rsidRPr="00544A0F">
              <w:rPr>
                <w:rFonts w:ascii="Verdana" w:hAnsi="Verdana"/>
                <w:bCs/>
                <w:i/>
                <w:iCs/>
                <w:sz w:val="22"/>
              </w:rPr>
              <w:t>of</w:t>
            </w:r>
            <w:proofErr w:type="spellEnd"/>
            <w:r w:rsidR="00306917" w:rsidRPr="00544A0F">
              <w:rPr>
                <w:rFonts w:ascii="Verdana" w:hAnsi="Verdana"/>
                <w:bCs/>
                <w:i/>
                <w:iCs/>
                <w:sz w:val="22"/>
              </w:rPr>
              <w:t xml:space="preserve"> </w:t>
            </w:r>
            <w:proofErr w:type="spellStart"/>
            <w:r w:rsidR="00306917" w:rsidRPr="00544A0F">
              <w:rPr>
                <w:rFonts w:ascii="Verdana" w:hAnsi="Verdana"/>
                <w:bCs/>
                <w:i/>
                <w:iCs/>
                <w:sz w:val="22"/>
              </w:rPr>
              <w:t>Belonging</w:t>
            </w:r>
            <w:proofErr w:type="spellEnd"/>
            <w:r w:rsidR="00306917">
              <w:rPr>
                <w:rFonts w:ascii="Verdana" w:hAnsi="Verdana"/>
                <w:bCs/>
                <w:sz w:val="22"/>
              </w:rPr>
              <w:t xml:space="preserve">/ </w:t>
            </w:r>
            <w:proofErr w:type="spellStart"/>
            <w:r w:rsidR="00306917">
              <w:rPr>
                <w:rFonts w:ascii="Verdana" w:hAnsi="Verdana"/>
                <w:bCs/>
                <w:i/>
                <w:iCs/>
                <w:sz w:val="22"/>
              </w:rPr>
              <w:t>Maslow’s</w:t>
            </w:r>
            <w:proofErr w:type="spellEnd"/>
            <w:r w:rsidR="00306917">
              <w:rPr>
                <w:rFonts w:ascii="Verdana" w:hAnsi="Verdana"/>
                <w:bCs/>
                <w:i/>
                <w:iCs/>
                <w:sz w:val="22"/>
              </w:rPr>
              <w:t xml:space="preserve"> </w:t>
            </w:r>
            <w:proofErr w:type="spellStart"/>
            <w:r w:rsidR="00306917">
              <w:rPr>
                <w:rFonts w:ascii="Verdana" w:hAnsi="Verdana"/>
                <w:bCs/>
                <w:i/>
                <w:iCs/>
                <w:sz w:val="22"/>
              </w:rPr>
              <w:t>hierarchy</w:t>
            </w:r>
            <w:proofErr w:type="spellEnd"/>
            <w:r w:rsidR="00306917">
              <w:rPr>
                <w:rFonts w:ascii="Verdana" w:hAnsi="Verdana"/>
                <w:bCs/>
                <w:i/>
                <w:iCs/>
                <w:sz w:val="22"/>
              </w:rPr>
              <w:t xml:space="preserve"> </w:t>
            </w:r>
            <w:proofErr w:type="spellStart"/>
            <w:r w:rsidR="00306917">
              <w:rPr>
                <w:rFonts w:ascii="Verdana" w:hAnsi="Verdana"/>
                <w:bCs/>
                <w:i/>
                <w:iCs/>
                <w:sz w:val="22"/>
              </w:rPr>
              <w:t>of</w:t>
            </w:r>
            <w:proofErr w:type="spellEnd"/>
            <w:r w:rsidR="00306917">
              <w:rPr>
                <w:rFonts w:ascii="Verdana" w:hAnsi="Verdana"/>
                <w:bCs/>
                <w:i/>
                <w:iCs/>
                <w:sz w:val="22"/>
              </w:rPr>
              <w:t xml:space="preserve"> </w:t>
            </w:r>
            <w:proofErr w:type="spellStart"/>
            <w:r w:rsidR="00306917">
              <w:rPr>
                <w:rFonts w:ascii="Verdana" w:hAnsi="Verdana"/>
                <w:bCs/>
                <w:i/>
                <w:iCs/>
                <w:sz w:val="22"/>
              </w:rPr>
              <w:t>needs</w:t>
            </w:r>
            <w:proofErr w:type="spellEnd"/>
            <w:r w:rsidR="00306917">
              <w:rPr>
                <w:rFonts w:ascii="Verdana" w:hAnsi="Verdana"/>
                <w:bCs/>
                <w:sz w:val="22"/>
              </w:rPr>
              <w:t xml:space="preserve">) </w:t>
            </w:r>
            <w:r>
              <w:rPr>
                <w:rFonts w:ascii="Verdana" w:hAnsi="Verdana"/>
                <w:bCs/>
                <w:sz w:val="22"/>
              </w:rPr>
              <w:t>angereichert werden können</w:t>
            </w:r>
            <w:r w:rsidR="006C327A">
              <w:rPr>
                <w:rFonts w:ascii="Verdana" w:hAnsi="Verdana"/>
                <w:bCs/>
                <w:sz w:val="22"/>
              </w:rPr>
              <w:t>.</w:t>
            </w:r>
          </w:p>
          <w:p w14:paraId="459FACA6" w14:textId="5748BEF9" w:rsidR="00C22EAE" w:rsidRPr="00C22EAE" w:rsidRDefault="00544A0F" w:rsidP="005D1A8B">
            <w:pPr>
              <w:pStyle w:val="Listenabsatz"/>
              <w:numPr>
                <w:ilvl w:val="0"/>
                <w:numId w:val="7"/>
              </w:numPr>
              <w:ind w:left="32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color w:val="FF0000"/>
                <w:sz w:val="22"/>
              </w:rPr>
              <w:t>Da der Roman</w:t>
            </w:r>
            <w:r w:rsidR="005D1A8B">
              <w:rPr>
                <w:rFonts w:ascii="Verdana" w:hAnsi="Verdana"/>
                <w:bCs/>
                <w:color w:val="FF0000"/>
                <w:sz w:val="22"/>
              </w:rPr>
              <w:t xml:space="preserve"> jedoch</w:t>
            </w:r>
            <w:r>
              <w:rPr>
                <w:rFonts w:ascii="Verdana" w:hAnsi="Verdana"/>
                <w:bCs/>
                <w:color w:val="FF0000"/>
                <w:sz w:val="22"/>
              </w:rPr>
              <w:t xml:space="preserve"> unbekannt und der Grad an Explizitheit gering ist, scheint eine fundierte inhaltliche Aufbereitung des Texte</w:t>
            </w:r>
            <w:r w:rsidR="00B615E9">
              <w:rPr>
                <w:rFonts w:ascii="Verdana" w:hAnsi="Verdana"/>
                <w:bCs/>
                <w:color w:val="FF0000"/>
                <w:sz w:val="22"/>
              </w:rPr>
              <w:t>s</w:t>
            </w:r>
            <w:r>
              <w:rPr>
                <w:rFonts w:ascii="Verdana" w:hAnsi="Verdana"/>
                <w:bCs/>
                <w:color w:val="FF0000"/>
                <w:sz w:val="22"/>
              </w:rPr>
              <w:t xml:space="preserve"> bei </w:t>
            </w:r>
            <w:r w:rsidR="00C9681A">
              <w:rPr>
                <w:rFonts w:ascii="Verdana" w:hAnsi="Verdana"/>
                <w:bCs/>
                <w:color w:val="FF0000"/>
                <w:sz w:val="22"/>
              </w:rPr>
              <w:t>20</w:t>
            </w:r>
            <w:r>
              <w:rPr>
                <w:rFonts w:ascii="Verdana" w:hAnsi="Verdana"/>
                <w:bCs/>
                <w:color w:val="FF0000"/>
                <w:sz w:val="22"/>
              </w:rPr>
              <w:t xml:space="preserve"> Minuten Vorbereitungszeit eher schwer zu bewältigen zu sein. </w:t>
            </w:r>
          </w:p>
        </w:tc>
      </w:tr>
      <w:tr w:rsidR="00E661AD" w:rsidRPr="00632913" w14:paraId="18C82DE5" w14:textId="77777777" w:rsidTr="00563B0F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2E86" w14:textId="77777777" w:rsidR="00E661AD" w:rsidRPr="00B615E9" w:rsidRDefault="00E661AD" w:rsidP="00E661AD">
            <w:pPr>
              <w:rPr>
                <w:rFonts w:ascii="Verdana" w:hAnsi="Verdana"/>
                <w:bCs/>
                <w:sz w:val="22"/>
              </w:rPr>
            </w:pPr>
            <w:r w:rsidRPr="00B615E9">
              <w:rPr>
                <w:rFonts w:ascii="Verdana" w:hAnsi="Verdana"/>
                <w:bCs/>
                <w:sz w:val="22"/>
              </w:rPr>
              <w:t xml:space="preserve">erlaubt im dialogischen Teil </w:t>
            </w:r>
          </w:p>
          <w:p w14:paraId="0C478D99" w14:textId="77777777" w:rsidR="00B615E9" w:rsidRDefault="00E661AD" w:rsidP="00B615E9">
            <w:pPr>
              <w:pStyle w:val="Listenabsatz"/>
              <w:numPr>
                <w:ilvl w:val="0"/>
                <w:numId w:val="10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B615E9">
              <w:rPr>
                <w:rFonts w:ascii="Verdana" w:hAnsi="Verdana"/>
                <w:b/>
                <w:sz w:val="22"/>
              </w:rPr>
              <w:t>Erweiterungen</w:t>
            </w:r>
            <w:r w:rsidRPr="00B615E9">
              <w:rPr>
                <w:rFonts w:ascii="Verdana" w:hAnsi="Verdana"/>
                <w:bCs/>
                <w:sz w:val="22"/>
              </w:rPr>
              <w:t xml:space="preserve"> des Umfelds der Aufgabe</w:t>
            </w:r>
          </w:p>
          <w:p w14:paraId="758DCB66" w14:textId="5BB36571" w:rsidR="00E661AD" w:rsidRPr="00B615E9" w:rsidRDefault="00E661AD" w:rsidP="00B615E9">
            <w:pPr>
              <w:pStyle w:val="Listenabsatz"/>
              <w:numPr>
                <w:ilvl w:val="0"/>
                <w:numId w:val="10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B615E9">
              <w:rPr>
                <w:rFonts w:ascii="Verdana" w:hAnsi="Verdana"/>
                <w:bCs/>
                <w:sz w:val="22"/>
              </w:rPr>
              <w:t xml:space="preserve">Bezüge zu </w:t>
            </w:r>
            <w:r w:rsidRPr="00B615E9">
              <w:rPr>
                <w:rFonts w:ascii="Verdana" w:hAnsi="Verdana"/>
                <w:b/>
                <w:sz w:val="22"/>
              </w:rPr>
              <w:t>weiteren Themen</w:t>
            </w:r>
            <w:r w:rsidRPr="00B615E9">
              <w:rPr>
                <w:rFonts w:ascii="Verdana" w:hAnsi="Verdana"/>
                <w:bCs/>
                <w:sz w:val="22"/>
              </w:rPr>
              <w:t xml:space="preserve"> des Bildungsplans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65FA" w14:textId="2E52DFB8" w:rsidR="006C327A" w:rsidRDefault="00E661AD" w:rsidP="00E661AD">
            <w:pPr>
              <w:ind w:left="-36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Erweiterungen im Bereich der Aufgabe:</w:t>
            </w:r>
          </w:p>
          <w:p w14:paraId="76E39F6A" w14:textId="4CDD0783" w:rsidR="00544A0F" w:rsidRDefault="00544A0F" w:rsidP="00632913">
            <w:pPr>
              <w:pStyle w:val="Listenabsatz"/>
              <w:numPr>
                <w:ilvl w:val="0"/>
                <w:numId w:val="11"/>
              </w:numPr>
              <w:ind w:left="324"/>
              <w:rPr>
                <w:rFonts w:ascii="Verdana" w:hAnsi="Verdana"/>
                <w:bCs/>
                <w:sz w:val="22"/>
              </w:rPr>
            </w:pPr>
            <w:r w:rsidRPr="00544A0F">
              <w:rPr>
                <w:rFonts w:ascii="Verdana" w:hAnsi="Verdana"/>
                <w:bCs/>
                <w:sz w:val="22"/>
              </w:rPr>
              <w:t>(interkultureller) Vergleich mit der eigenen Lebenswelt</w:t>
            </w:r>
          </w:p>
          <w:p w14:paraId="06248CA6" w14:textId="6C7A872D" w:rsidR="005D1A8B" w:rsidRPr="00544A0F" w:rsidRDefault="00B518DB" w:rsidP="00632913">
            <w:pPr>
              <w:pStyle w:val="Listenabsatz"/>
              <w:numPr>
                <w:ilvl w:val="0"/>
                <w:numId w:val="11"/>
              </w:numPr>
              <w:ind w:left="32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v</w:t>
            </w:r>
            <w:r w:rsidR="005D1A8B">
              <w:rPr>
                <w:rFonts w:ascii="Verdana" w:hAnsi="Verdana"/>
                <w:bCs/>
                <w:sz w:val="22"/>
              </w:rPr>
              <w:t xml:space="preserve">ertiefte Analyse der sprachlichen Gestaltung im Zusammenhang mit Darrens Lebenssituation und </w:t>
            </w:r>
            <w:r w:rsidR="005D1A8B">
              <w:rPr>
                <w:rFonts w:ascii="Verdana" w:hAnsi="Verdana"/>
                <w:bCs/>
                <w:i/>
                <w:iCs/>
                <w:sz w:val="22"/>
              </w:rPr>
              <w:t xml:space="preserve">sense </w:t>
            </w:r>
            <w:proofErr w:type="spellStart"/>
            <w:r w:rsidR="005D1A8B">
              <w:rPr>
                <w:rFonts w:ascii="Verdana" w:hAnsi="Verdana"/>
                <w:bCs/>
                <w:i/>
                <w:iCs/>
                <w:sz w:val="22"/>
              </w:rPr>
              <w:t>of</w:t>
            </w:r>
            <w:proofErr w:type="spellEnd"/>
            <w:r w:rsidR="005D1A8B">
              <w:rPr>
                <w:rFonts w:ascii="Verdana" w:hAnsi="Verdana"/>
                <w:bCs/>
                <w:i/>
                <w:iCs/>
                <w:sz w:val="22"/>
              </w:rPr>
              <w:t xml:space="preserve"> </w:t>
            </w:r>
            <w:proofErr w:type="spellStart"/>
            <w:r w:rsidR="005D1A8B">
              <w:rPr>
                <w:rFonts w:ascii="Verdana" w:hAnsi="Verdana"/>
                <w:bCs/>
                <w:i/>
                <w:iCs/>
                <w:sz w:val="22"/>
              </w:rPr>
              <w:t>belonging</w:t>
            </w:r>
            <w:proofErr w:type="spellEnd"/>
          </w:p>
          <w:p w14:paraId="2348361A" w14:textId="77777777" w:rsidR="00B70C51" w:rsidRDefault="00B70C51" w:rsidP="00B615E9">
            <w:pPr>
              <w:ind w:left="-36"/>
              <w:rPr>
                <w:rFonts w:ascii="Verdana" w:hAnsi="Verdana"/>
                <w:bCs/>
                <w:sz w:val="22"/>
              </w:rPr>
            </w:pPr>
          </w:p>
          <w:p w14:paraId="5EBBA597" w14:textId="4DCF42F3" w:rsidR="00632913" w:rsidRPr="00B615E9" w:rsidRDefault="00632913" w:rsidP="00B615E9">
            <w:pPr>
              <w:ind w:left="-36"/>
              <w:rPr>
                <w:rFonts w:ascii="Verdana" w:hAnsi="Verdana"/>
                <w:bCs/>
                <w:sz w:val="22"/>
              </w:rPr>
            </w:pPr>
            <w:r w:rsidRPr="00B615E9">
              <w:rPr>
                <w:rFonts w:ascii="Verdana" w:hAnsi="Verdana"/>
                <w:bCs/>
                <w:sz w:val="22"/>
              </w:rPr>
              <w:t>Bez</w:t>
            </w:r>
            <w:r w:rsidR="00B615E9">
              <w:rPr>
                <w:rFonts w:ascii="Verdana" w:hAnsi="Verdana"/>
                <w:bCs/>
                <w:sz w:val="22"/>
              </w:rPr>
              <w:t>üge</w:t>
            </w:r>
            <w:r w:rsidRPr="00B615E9">
              <w:rPr>
                <w:rFonts w:ascii="Verdana" w:hAnsi="Verdana"/>
                <w:bCs/>
                <w:sz w:val="22"/>
              </w:rPr>
              <w:t xml:space="preserve"> zu weiteren Themen des BP:</w:t>
            </w:r>
          </w:p>
          <w:p w14:paraId="0DC47EE1" w14:textId="340D771B" w:rsidR="00306917" w:rsidRPr="00306917" w:rsidRDefault="00306917" w:rsidP="00306917">
            <w:pPr>
              <w:pStyle w:val="Listenabsatz"/>
              <w:numPr>
                <w:ilvl w:val="0"/>
                <w:numId w:val="16"/>
              </w:numPr>
              <w:rPr>
                <w:rFonts w:ascii="Verdana" w:hAnsi="Verdana"/>
                <w:bCs/>
                <w:sz w:val="22"/>
              </w:rPr>
            </w:pPr>
            <w:proofErr w:type="spellStart"/>
            <w:r w:rsidRPr="00306917">
              <w:rPr>
                <w:rFonts w:ascii="Verdana" w:hAnsi="Verdana"/>
                <w:bCs/>
                <w:sz w:val="22"/>
              </w:rPr>
              <w:t>SuS</w:t>
            </w:r>
            <w:proofErr w:type="spellEnd"/>
            <w:r w:rsidRPr="00306917">
              <w:rPr>
                <w:rFonts w:ascii="Verdana" w:hAnsi="Verdana"/>
                <w:bCs/>
                <w:sz w:val="22"/>
              </w:rPr>
              <w:t xml:space="preserve"> können Bezüge zu </w:t>
            </w:r>
            <w:r w:rsidR="00B518DB">
              <w:rPr>
                <w:rFonts w:ascii="Verdana" w:hAnsi="Verdana"/>
                <w:bCs/>
                <w:sz w:val="22"/>
              </w:rPr>
              <w:t>weiteren Aspekten des Schwerpunktthemas herstellen</w:t>
            </w:r>
          </w:p>
          <w:p w14:paraId="5BC11179" w14:textId="6454E475" w:rsidR="00632913" w:rsidRPr="00B615E9" w:rsidRDefault="00B0546D" w:rsidP="00B615E9">
            <w:pPr>
              <w:pStyle w:val="Listenabsatz"/>
              <w:numPr>
                <w:ilvl w:val="0"/>
                <w:numId w:val="11"/>
              </w:numPr>
              <w:ind w:left="324"/>
              <w:rPr>
                <w:rFonts w:ascii="Verdana" w:hAnsi="Verdana"/>
                <w:bCs/>
                <w:sz w:val="22"/>
              </w:rPr>
            </w:pPr>
            <w:r w:rsidRPr="00B615E9">
              <w:rPr>
                <w:rFonts w:ascii="Verdana" w:hAnsi="Verdana"/>
                <w:bCs/>
                <w:sz w:val="22"/>
              </w:rPr>
              <w:t>über die Frage</w:t>
            </w:r>
            <w:r w:rsidR="005D1A8B">
              <w:rPr>
                <w:rFonts w:ascii="Verdana" w:hAnsi="Verdana"/>
                <w:bCs/>
                <w:sz w:val="22"/>
              </w:rPr>
              <w:t xml:space="preserve">, </w:t>
            </w:r>
            <w:proofErr w:type="spellStart"/>
            <w:r w:rsidR="005D1A8B">
              <w:rPr>
                <w:rFonts w:ascii="Verdana" w:hAnsi="Verdana"/>
                <w:bCs/>
                <w:i/>
                <w:iCs/>
                <w:sz w:val="22"/>
              </w:rPr>
              <w:t>What</w:t>
            </w:r>
            <w:proofErr w:type="spellEnd"/>
            <w:r w:rsidR="005D1A8B">
              <w:rPr>
                <w:rFonts w:ascii="Verdana" w:hAnsi="Verdana"/>
                <w:bCs/>
                <w:i/>
                <w:iCs/>
                <w:sz w:val="22"/>
              </w:rPr>
              <w:t xml:space="preserve"> </w:t>
            </w:r>
            <w:proofErr w:type="spellStart"/>
            <w:r w:rsidR="005D1A8B">
              <w:rPr>
                <w:rFonts w:ascii="Verdana" w:hAnsi="Verdana"/>
                <w:bCs/>
                <w:i/>
                <w:iCs/>
                <w:sz w:val="22"/>
              </w:rPr>
              <w:t>makes</w:t>
            </w:r>
            <w:proofErr w:type="spellEnd"/>
            <w:r w:rsidR="005D1A8B">
              <w:rPr>
                <w:rFonts w:ascii="Verdana" w:hAnsi="Verdana"/>
                <w:bCs/>
                <w:i/>
                <w:iCs/>
                <w:sz w:val="22"/>
              </w:rPr>
              <w:t xml:space="preserve"> </w:t>
            </w:r>
            <w:proofErr w:type="spellStart"/>
            <w:r w:rsidR="005D1A8B">
              <w:rPr>
                <w:rFonts w:ascii="Verdana" w:hAnsi="Verdana"/>
                <w:bCs/>
                <w:i/>
                <w:iCs/>
                <w:sz w:val="22"/>
              </w:rPr>
              <w:t>us</w:t>
            </w:r>
            <w:proofErr w:type="spellEnd"/>
            <w:r w:rsidR="005D1A8B">
              <w:rPr>
                <w:rFonts w:ascii="Verdana" w:hAnsi="Verdana"/>
                <w:bCs/>
                <w:i/>
                <w:iCs/>
                <w:sz w:val="22"/>
              </w:rPr>
              <w:t xml:space="preserve"> </w:t>
            </w:r>
            <w:proofErr w:type="spellStart"/>
            <w:r w:rsidR="005D1A8B">
              <w:rPr>
                <w:rFonts w:ascii="Verdana" w:hAnsi="Verdana"/>
                <w:bCs/>
                <w:i/>
                <w:iCs/>
                <w:sz w:val="22"/>
              </w:rPr>
              <w:t>belong</w:t>
            </w:r>
            <w:proofErr w:type="spellEnd"/>
            <w:r w:rsidR="005D1A8B">
              <w:rPr>
                <w:rFonts w:ascii="Verdana" w:hAnsi="Verdana"/>
                <w:bCs/>
                <w:i/>
                <w:iCs/>
                <w:sz w:val="22"/>
              </w:rPr>
              <w:t>?</w:t>
            </w:r>
            <w:r w:rsidR="005D1A8B">
              <w:rPr>
                <w:rFonts w:ascii="Verdana" w:hAnsi="Verdana"/>
                <w:bCs/>
                <w:sz w:val="22"/>
              </w:rPr>
              <w:t xml:space="preserve">/ nach den Faktoren, die unsere </w:t>
            </w:r>
            <w:r w:rsidRPr="00B615E9">
              <w:rPr>
                <w:rFonts w:ascii="Verdana" w:hAnsi="Verdana"/>
                <w:bCs/>
                <w:sz w:val="22"/>
              </w:rPr>
              <w:t xml:space="preserve">individuelle Identität </w:t>
            </w:r>
            <w:r w:rsidR="005D1A8B">
              <w:rPr>
                <w:rFonts w:ascii="Verdana" w:hAnsi="Verdana"/>
                <w:bCs/>
                <w:sz w:val="22"/>
              </w:rPr>
              <w:t xml:space="preserve">beeinflussen, </w:t>
            </w:r>
            <w:r w:rsidRPr="00B615E9">
              <w:rPr>
                <w:rFonts w:ascii="Verdana" w:hAnsi="Verdana"/>
                <w:bCs/>
                <w:sz w:val="22"/>
              </w:rPr>
              <w:t>können Bezüge zu</w:t>
            </w:r>
            <w:r w:rsidR="00632913" w:rsidRPr="00B615E9">
              <w:rPr>
                <w:rFonts w:ascii="Verdana" w:hAnsi="Verdana"/>
                <w:bCs/>
                <w:sz w:val="22"/>
              </w:rPr>
              <w:t xml:space="preserve"> </w:t>
            </w:r>
            <w:r w:rsidR="00632913" w:rsidRPr="00B615E9">
              <w:rPr>
                <w:rFonts w:ascii="Verdana" w:hAnsi="Verdana"/>
                <w:bCs/>
                <w:i/>
                <w:iCs/>
                <w:sz w:val="22"/>
              </w:rPr>
              <w:t>multi-</w:t>
            </w:r>
            <w:proofErr w:type="spellStart"/>
            <w:r w:rsidR="00632913" w:rsidRPr="00B615E9">
              <w:rPr>
                <w:rFonts w:ascii="Verdana" w:hAnsi="Verdana"/>
                <w:bCs/>
                <w:i/>
                <w:iCs/>
                <w:sz w:val="22"/>
              </w:rPr>
              <w:t>ethnic</w:t>
            </w:r>
            <w:proofErr w:type="spellEnd"/>
            <w:r w:rsidR="00632913" w:rsidRPr="00B615E9">
              <w:rPr>
                <w:rFonts w:ascii="Verdana" w:hAnsi="Verdana"/>
                <w:bCs/>
                <w:i/>
                <w:iCs/>
                <w:sz w:val="22"/>
              </w:rPr>
              <w:t xml:space="preserve"> </w:t>
            </w:r>
            <w:proofErr w:type="spellStart"/>
            <w:r w:rsidR="00632913" w:rsidRPr="00B615E9">
              <w:rPr>
                <w:rFonts w:ascii="Verdana" w:hAnsi="Verdana"/>
                <w:bCs/>
                <w:i/>
                <w:iCs/>
                <w:sz w:val="22"/>
              </w:rPr>
              <w:t>societies</w:t>
            </w:r>
            <w:proofErr w:type="spellEnd"/>
            <w:r w:rsidR="00632913" w:rsidRPr="00B615E9">
              <w:rPr>
                <w:rFonts w:ascii="Verdana" w:hAnsi="Verdana"/>
                <w:bCs/>
                <w:sz w:val="22"/>
              </w:rPr>
              <w:t xml:space="preserve"> in GB oder den USA</w:t>
            </w:r>
            <w:r w:rsidRPr="00B615E9">
              <w:rPr>
                <w:rFonts w:ascii="Verdana" w:hAnsi="Verdana"/>
                <w:bCs/>
                <w:sz w:val="22"/>
              </w:rPr>
              <w:t xml:space="preserve"> hergestellt werden</w:t>
            </w:r>
          </w:p>
        </w:tc>
      </w:tr>
    </w:tbl>
    <w:p w14:paraId="3049683C" w14:textId="77777777" w:rsidR="009D3999" w:rsidRDefault="009D3999" w:rsidP="009D3999">
      <w:pPr>
        <w:pStyle w:val="Listenabsatz"/>
        <w:ind w:left="0"/>
        <w:rPr>
          <w:rFonts w:ascii="Verdana" w:hAnsi="Verdana"/>
          <w:b/>
          <w:bCs/>
          <w:color w:val="000000" w:themeColor="text1"/>
        </w:rPr>
      </w:pPr>
    </w:p>
    <w:p w14:paraId="37AB3309" w14:textId="39814BE5" w:rsidR="009D3999" w:rsidRPr="0030492E" w:rsidRDefault="009D3999" w:rsidP="009D3999">
      <w:pPr>
        <w:pStyle w:val="Listenabsatz"/>
        <w:ind w:left="0"/>
        <w:rPr>
          <w:rFonts w:ascii="Verdana" w:hAnsi="Verdana"/>
          <w:b/>
          <w:bCs/>
          <w:color w:val="000000" w:themeColor="text1"/>
        </w:rPr>
      </w:pPr>
      <w:r w:rsidRPr="0030492E">
        <w:rPr>
          <w:rFonts w:ascii="Verdana" w:hAnsi="Verdana"/>
          <w:b/>
          <w:bCs/>
          <w:color w:val="000000" w:themeColor="text1"/>
        </w:rPr>
        <w:t xml:space="preserve">Fazit: </w:t>
      </w:r>
    </w:p>
    <w:p w14:paraId="6630C0D7" w14:textId="50799224" w:rsidR="00B0546D" w:rsidRDefault="00B0546D" w:rsidP="009D3999">
      <w:pPr>
        <w:pStyle w:val="Listenabsatz"/>
        <w:ind w:left="0"/>
        <w:rPr>
          <w:rFonts w:ascii="Verdana" w:hAnsi="Verdana"/>
          <w:color w:val="00B050"/>
        </w:rPr>
      </w:pPr>
      <w:r>
        <w:rPr>
          <w:rFonts w:ascii="Verdana" w:hAnsi="Verdana"/>
          <w:color w:val="00B050"/>
        </w:rPr>
        <w:t>Der Text bedient ein schülernahes Thema</w:t>
      </w:r>
      <w:r w:rsidR="00B518DB">
        <w:rPr>
          <w:rFonts w:ascii="Verdana" w:hAnsi="Verdana"/>
          <w:color w:val="00B050"/>
        </w:rPr>
        <w:t xml:space="preserve"> in einer leicht erschließbaren Struktur</w:t>
      </w:r>
      <w:r>
        <w:rPr>
          <w:rFonts w:ascii="Verdana" w:hAnsi="Verdana"/>
          <w:color w:val="00B050"/>
        </w:rPr>
        <w:t>, das an wichtige Aspekte des Schwerpunktthemas</w:t>
      </w:r>
      <w:r w:rsidR="00B615E9">
        <w:rPr>
          <w:rFonts w:ascii="Verdana" w:hAnsi="Verdana"/>
          <w:color w:val="00B050"/>
        </w:rPr>
        <w:t xml:space="preserve"> sowie</w:t>
      </w:r>
      <w:r>
        <w:rPr>
          <w:rFonts w:ascii="Verdana" w:hAnsi="Verdana"/>
          <w:color w:val="00B050"/>
        </w:rPr>
        <w:t xml:space="preserve"> an die Lebenswelt der </w:t>
      </w:r>
      <w:proofErr w:type="spellStart"/>
      <w:r>
        <w:rPr>
          <w:rFonts w:ascii="Verdana" w:hAnsi="Verdana"/>
          <w:color w:val="00B050"/>
        </w:rPr>
        <w:t>SuS</w:t>
      </w:r>
      <w:proofErr w:type="spellEnd"/>
      <w:r>
        <w:rPr>
          <w:rFonts w:ascii="Verdana" w:hAnsi="Verdana"/>
          <w:color w:val="00B050"/>
        </w:rPr>
        <w:t xml:space="preserve"> anknüpft</w:t>
      </w:r>
      <w:r w:rsidR="00B615E9">
        <w:rPr>
          <w:rFonts w:ascii="Verdana" w:hAnsi="Verdana"/>
          <w:color w:val="00B050"/>
        </w:rPr>
        <w:t>.</w:t>
      </w:r>
      <w:r w:rsidR="00B518DB">
        <w:rPr>
          <w:rFonts w:ascii="Verdana" w:hAnsi="Verdana"/>
          <w:color w:val="00B050"/>
        </w:rPr>
        <w:t xml:space="preserve"> </w:t>
      </w:r>
    </w:p>
    <w:p w14:paraId="6DC0D5F4" w14:textId="72BDB440" w:rsidR="00B0546D" w:rsidRDefault="00B0546D" w:rsidP="009D3999">
      <w:pPr>
        <w:pStyle w:val="Listenabsatz"/>
        <w:ind w:left="0"/>
        <w:rPr>
          <w:rFonts w:ascii="Verdana" w:hAnsi="Verdana"/>
          <w:color w:val="00B050"/>
        </w:rPr>
      </w:pPr>
      <w:r>
        <w:rPr>
          <w:rFonts w:ascii="Verdana" w:hAnsi="Verdana"/>
          <w:color w:val="00B050"/>
        </w:rPr>
        <w:t>Die Ambivalenz der Beziehungen und Haltungen lädt zu</w:t>
      </w:r>
      <w:r w:rsidR="006C327A">
        <w:rPr>
          <w:rFonts w:ascii="Verdana" w:hAnsi="Verdana"/>
          <w:color w:val="00B050"/>
        </w:rPr>
        <w:t xml:space="preserve">m </w:t>
      </w:r>
      <w:proofErr w:type="spellStart"/>
      <w:r w:rsidR="006C327A">
        <w:rPr>
          <w:rFonts w:ascii="Verdana" w:hAnsi="Verdana"/>
          <w:i/>
          <w:iCs/>
          <w:color w:val="00B050"/>
        </w:rPr>
        <w:t>reading</w:t>
      </w:r>
      <w:proofErr w:type="spellEnd"/>
      <w:r w:rsidR="006C327A">
        <w:rPr>
          <w:rFonts w:ascii="Verdana" w:hAnsi="Verdana"/>
          <w:i/>
          <w:iCs/>
          <w:color w:val="00B050"/>
        </w:rPr>
        <w:t xml:space="preserve"> </w:t>
      </w:r>
      <w:proofErr w:type="spellStart"/>
      <w:r w:rsidR="006C327A">
        <w:rPr>
          <w:rFonts w:ascii="Verdana" w:hAnsi="Verdana"/>
          <w:i/>
          <w:iCs/>
          <w:color w:val="00B050"/>
        </w:rPr>
        <w:t>between</w:t>
      </w:r>
      <w:proofErr w:type="spellEnd"/>
      <w:r w:rsidR="006C327A">
        <w:rPr>
          <w:rFonts w:ascii="Verdana" w:hAnsi="Verdana"/>
          <w:i/>
          <w:iCs/>
          <w:color w:val="00B050"/>
        </w:rPr>
        <w:t xml:space="preserve"> </w:t>
      </w:r>
      <w:proofErr w:type="spellStart"/>
      <w:r w:rsidR="006C327A">
        <w:rPr>
          <w:rFonts w:ascii="Verdana" w:hAnsi="Verdana"/>
          <w:i/>
          <w:iCs/>
          <w:color w:val="00B050"/>
        </w:rPr>
        <w:t>the</w:t>
      </w:r>
      <w:proofErr w:type="spellEnd"/>
      <w:r w:rsidR="006C327A">
        <w:rPr>
          <w:rFonts w:ascii="Verdana" w:hAnsi="Verdana"/>
          <w:i/>
          <w:iCs/>
          <w:color w:val="00B050"/>
        </w:rPr>
        <w:t xml:space="preserve"> </w:t>
      </w:r>
      <w:proofErr w:type="spellStart"/>
      <w:r w:rsidR="006C327A">
        <w:rPr>
          <w:rFonts w:ascii="Verdana" w:hAnsi="Verdana"/>
          <w:i/>
          <w:iCs/>
          <w:color w:val="00B050"/>
        </w:rPr>
        <w:t>lines</w:t>
      </w:r>
      <w:proofErr w:type="spellEnd"/>
      <w:r w:rsidR="006C327A">
        <w:rPr>
          <w:rFonts w:ascii="Verdana" w:hAnsi="Verdana"/>
          <w:i/>
          <w:iCs/>
          <w:color w:val="00B050"/>
        </w:rPr>
        <w:t xml:space="preserve"> </w:t>
      </w:r>
      <w:r w:rsidR="006C327A">
        <w:rPr>
          <w:rFonts w:ascii="Verdana" w:hAnsi="Verdana"/>
          <w:color w:val="00B050"/>
        </w:rPr>
        <w:t>sowie zu</w:t>
      </w:r>
      <w:r>
        <w:rPr>
          <w:rFonts w:ascii="Verdana" w:hAnsi="Verdana"/>
          <w:color w:val="00B050"/>
        </w:rPr>
        <w:t xml:space="preserve"> </w:t>
      </w:r>
      <w:r w:rsidR="002A3BA7">
        <w:rPr>
          <w:rFonts w:ascii="Verdana" w:hAnsi="Verdana"/>
          <w:color w:val="00B050"/>
        </w:rPr>
        <w:t xml:space="preserve">Verbindungen mit dem Schwerpunktthema und </w:t>
      </w:r>
      <w:r>
        <w:rPr>
          <w:rFonts w:ascii="Verdana" w:hAnsi="Verdana"/>
          <w:color w:val="00B050"/>
        </w:rPr>
        <w:t xml:space="preserve">einer persönlichen Stellungnahme ein, die auch interkulturelle Aspekte miteinschließt. </w:t>
      </w:r>
    </w:p>
    <w:p w14:paraId="07A051F2" w14:textId="77777777" w:rsidR="009D3999" w:rsidRDefault="009D3999" w:rsidP="009D3999">
      <w:pPr>
        <w:pStyle w:val="Listenabsatz"/>
        <w:ind w:left="0"/>
        <w:rPr>
          <w:rFonts w:ascii="Verdana" w:hAnsi="Verdana"/>
          <w:color w:val="FF0000"/>
        </w:rPr>
      </w:pPr>
    </w:p>
    <w:p w14:paraId="7F19405A" w14:textId="74578814" w:rsidR="002A3BA7" w:rsidRDefault="002A3BA7" w:rsidP="009D3999">
      <w:pPr>
        <w:pStyle w:val="Listenabsatz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Der Roman ist den </w:t>
      </w:r>
      <w:proofErr w:type="spellStart"/>
      <w:r>
        <w:rPr>
          <w:rFonts w:ascii="Verdana" w:hAnsi="Verdana"/>
          <w:color w:val="FF0000"/>
        </w:rPr>
        <w:t>SuS</w:t>
      </w:r>
      <w:proofErr w:type="spellEnd"/>
      <w:r>
        <w:rPr>
          <w:rFonts w:ascii="Verdana" w:hAnsi="Verdana"/>
          <w:color w:val="FF0000"/>
        </w:rPr>
        <w:t xml:space="preserve"> unbekannt, so dass kein Kontextwissen vorhanden ist. Trotz des zugänglichen Themas dürfte es den </w:t>
      </w:r>
      <w:proofErr w:type="spellStart"/>
      <w:r>
        <w:rPr>
          <w:rFonts w:ascii="Verdana" w:hAnsi="Verdana"/>
          <w:color w:val="FF0000"/>
        </w:rPr>
        <w:t>SuS</w:t>
      </w:r>
      <w:proofErr w:type="spellEnd"/>
      <w:r>
        <w:rPr>
          <w:rFonts w:ascii="Verdana" w:hAnsi="Verdana"/>
          <w:color w:val="FF0000"/>
        </w:rPr>
        <w:t xml:space="preserve"> recht schwerfallen, die dargebotenen Informationen in der </w:t>
      </w:r>
      <w:r w:rsidR="00061C0F">
        <w:rPr>
          <w:rFonts w:ascii="Verdana" w:hAnsi="Verdana"/>
          <w:color w:val="FF0000"/>
        </w:rPr>
        <w:t xml:space="preserve">gegebenen </w:t>
      </w:r>
      <w:r>
        <w:rPr>
          <w:rFonts w:ascii="Verdana" w:hAnsi="Verdana"/>
          <w:color w:val="FF0000"/>
        </w:rPr>
        <w:t xml:space="preserve">Vorbereitungszeit zu analysieren und strukturiert wiederzugeben, da viel </w:t>
      </w:r>
      <w:proofErr w:type="spellStart"/>
      <w:r>
        <w:rPr>
          <w:rFonts w:ascii="Verdana" w:hAnsi="Verdana"/>
          <w:i/>
          <w:iCs/>
          <w:color w:val="FF0000"/>
        </w:rPr>
        <w:t>reading</w:t>
      </w:r>
      <w:proofErr w:type="spellEnd"/>
      <w:r>
        <w:rPr>
          <w:rFonts w:ascii="Verdana" w:hAnsi="Verdana"/>
          <w:i/>
          <w:iCs/>
          <w:color w:val="FF0000"/>
        </w:rPr>
        <w:t xml:space="preserve"> </w:t>
      </w:r>
      <w:proofErr w:type="spellStart"/>
      <w:r>
        <w:rPr>
          <w:rFonts w:ascii="Verdana" w:hAnsi="Verdana"/>
          <w:i/>
          <w:iCs/>
          <w:color w:val="FF0000"/>
        </w:rPr>
        <w:t>between</w:t>
      </w:r>
      <w:proofErr w:type="spellEnd"/>
      <w:r>
        <w:rPr>
          <w:rFonts w:ascii="Verdana" w:hAnsi="Verdana"/>
          <w:i/>
          <w:iCs/>
          <w:color w:val="FF0000"/>
        </w:rPr>
        <w:t xml:space="preserve"> </w:t>
      </w:r>
      <w:proofErr w:type="spellStart"/>
      <w:r>
        <w:rPr>
          <w:rFonts w:ascii="Verdana" w:hAnsi="Verdana"/>
          <w:i/>
          <w:iCs/>
          <w:color w:val="FF0000"/>
        </w:rPr>
        <w:t>the</w:t>
      </w:r>
      <w:proofErr w:type="spellEnd"/>
      <w:r>
        <w:rPr>
          <w:rFonts w:ascii="Verdana" w:hAnsi="Verdana"/>
          <w:i/>
          <w:iCs/>
          <w:color w:val="FF0000"/>
        </w:rPr>
        <w:t xml:space="preserve"> </w:t>
      </w:r>
      <w:proofErr w:type="spellStart"/>
      <w:r>
        <w:rPr>
          <w:rFonts w:ascii="Verdana" w:hAnsi="Verdana"/>
          <w:i/>
          <w:iCs/>
          <w:color w:val="FF0000"/>
        </w:rPr>
        <w:t>lines</w:t>
      </w:r>
      <w:proofErr w:type="spellEnd"/>
      <w:r>
        <w:rPr>
          <w:rFonts w:ascii="Verdana" w:hAnsi="Verdana"/>
          <w:i/>
          <w:iCs/>
          <w:color w:val="FF0000"/>
        </w:rPr>
        <w:t xml:space="preserve"> </w:t>
      </w:r>
      <w:r w:rsidRPr="00B615E9">
        <w:rPr>
          <w:rFonts w:ascii="Verdana" w:hAnsi="Verdana"/>
          <w:color w:val="FF0000"/>
        </w:rPr>
        <w:t>notwendig ist.</w:t>
      </w:r>
      <w:r>
        <w:rPr>
          <w:rFonts w:ascii="Verdana" w:hAnsi="Verdana"/>
          <w:color w:val="FF0000"/>
        </w:rPr>
        <w:t xml:space="preserve"> </w:t>
      </w:r>
    </w:p>
    <w:p w14:paraId="2C746836" w14:textId="62E85E6B" w:rsidR="009D3999" w:rsidRDefault="002A3BA7" w:rsidP="009D3999">
      <w:pPr>
        <w:pStyle w:val="Listenabsatz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Der im Romanauszug </w:t>
      </w:r>
      <w:r w:rsidR="00057B17">
        <w:rPr>
          <w:rFonts w:ascii="Verdana" w:hAnsi="Verdana"/>
          <w:color w:val="FF0000"/>
        </w:rPr>
        <w:t>abgebildete</w:t>
      </w:r>
      <w:r w:rsidR="00B0546D">
        <w:rPr>
          <w:rFonts w:ascii="Verdana" w:hAnsi="Verdana"/>
          <w:color w:val="FF0000"/>
        </w:rPr>
        <w:t xml:space="preserve"> soziokulturelle Kontext ist recht privat bzw. „eng“, so dass Bezüge zu anderen Bildungsplanbereichen </w:t>
      </w:r>
      <w:r w:rsidR="00057B17">
        <w:rPr>
          <w:rFonts w:ascii="Verdana" w:hAnsi="Verdana"/>
          <w:color w:val="FF0000"/>
        </w:rPr>
        <w:t xml:space="preserve">(über das Schwerpunktthema hinaus) </w:t>
      </w:r>
      <w:r w:rsidR="00B0546D">
        <w:rPr>
          <w:rFonts w:ascii="Verdana" w:hAnsi="Verdana"/>
          <w:color w:val="FF0000"/>
        </w:rPr>
        <w:t>sich eher nicht „ergeben</w:t>
      </w:r>
      <w:r w:rsidR="00B615E9">
        <w:rPr>
          <w:rFonts w:ascii="Verdana" w:hAnsi="Verdana"/>
          <w:color w:val="FF0000"/>
        </w:rPr>
        <w:t>“</w:t>
      </w:r>
      <w:r w:rsidR="00B518DB">
        <w:rPr>
          <w:rFonts w:ascii="Verdana" w:hAnsi="Verdana"/>
          <w:color w:val="FF0000"/>
        </w:rPr>
        <w:t>,</w:t>
      </w:r>
      <w:r w:rsidR="00B615E9">
        <w:rPr>
          <w:rFonts w:ascii="Verdana" w:hAnsi="Verdana"/>
          <w:color w:val="FF0000"/>
        </w:rPr>
        <w:t xml:space="preserve"> sondern durch die Lehrkraft hergestellt werden müssen</w:t>
      </w:r>
      <w:r w:rsidR="00B0546D">
        <w:rPr>
          <w:rFonts w:ascii="Verdana" w:hAnsi="Verdana"/>
          <w:color w:val="FF0000"/>
        </w:rPr>
        <w:t>.</w:t>
      </w:r>
    </w:p>
    <w:p w14:paraId="72CC2395" w14:textId="1C7E01D1" w:rsidR="00B615E9" w:rsidRDefault="00B615E9">
      <w:pPr>
        <w:spacing w:line="276" w:lineRule="auto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br w:type="page"/>
      </w:r>
    </w:p>
    <w:p w14:paraId="2BA5AB80" w14:textId="77777777" w:rsidR="00B615E9" w:rsidRDefault="00B615E9" w:rsidP="00B615E9">
      <w:pPr>
        <w:rPr>
          <w:rFonts w:ascii="Verdana" w:hAnsi="Verdana"/>
          <w:b/>
          <w:sz w:val="28"/>
        </w:rPr>
      </w:pPr>
      <w:bookmarkStart w:id="1" w:name="_Hlk28518219"/>
      <w:r>
        <w:rPr>
          <w:rFonts w:ascii="Verdana" w:hAnsi="Verdana"/>
          <w:b/>
          <w:sz w:val="28"/>
        </w:rPr>
        <w:lastRenderedPageBreak/>
        <w:t>B) Aufgaben</w:t>
      </w:r>
    </w:p>
    <w:p w14:paraId="0DB11283" w14:textId="77777777" w:rsidR="00B615E9" w:rsidRDefault="00B615E9" w:rsidP="00B615E9">
      <w:pPr>
        <w:rPr>
          <w:rFonts w:ascii="Verdana" w:hAnsi="Verdana"/>
          <w:b/>
          <w:sz w:val="28"/>
        </w:rPr>
      </w:pPr>
    </w:p>
    <w:p w14:paraId="5D1FEA3A" w14:textId="77777777" w:rsidR="00B615E9" w:rsidRPr="00BF6D04" w:rsidRDefault="00B615E9" w:rsidP="00B615E9">
      <w:pPr>
        <w:pStyle w:val="Listenabsatz"/>
        <w:numPr>
          <w:ilvl w:val="0"/>
          <w:numId w:val="15"/>
        </w:numPr>
        <w:spacing w:line="276" w:lineRule="auto"/>
        <w:rPr>
          <w:rFonts w:ascii="Verdana" w:hAnsi="Verdana"/>
          <w:bCs/>
          <w:color w:val="00B050"/>
          <w:szCs w:val="20"/>
        </w:rPr>
      </w:pPr>
      <w:r w:rsidRPr="00BF6D04">
        <w:rPr>
          <w:rFonts w:ascii="Verdana" w:hAnsi="Verdana"/>
          <w:bCs/>
          <w:color w:val="00B050"/>
          <w:szCs w:val="20"/>
        </w:rPr>
        <w:t>zwei Aufgaben, eindeutig und offen formuliert</w:t>
      </w:r>
    </w:p>
    <w:p w14:paraId="11427EEB" w14:textId="77777777" w:rsidR="00DC488F" w:rsidRPr="00BF6D04" w:rsidRDefault="00DC488F" w:rsidP="00DC488F">
      <w:pPr>
        <w:pStyle w:val="Listenabsatz"/>
        <w:numPr>
          <w:ilvl w:val="0"/>
          <w:numId w:val="15"/>
        </w:numPr>
        <w:spacing w:line="276" w:lineRule="auto"/>
        <w:rPr>
          <w:rFonts w:ascii="Verdana" w:hAnsi="Verdana"/>
          <w:bCs/>
          <w:color w:val="00B050"/>
          <w:szCs w:val="20"/>
        </w:rPr>
      </w:pPr>
      <w:r w:rsidRPr="00BF6D04">
        <w:rPr>
          <w:rFonts w:ascii="Verdana" w:hAnsi="Verdana"/>
          <w:bCs/>
          <w:color w:val="00B050"/>
          <w:szCs w:val="20"/>
        </w:rPr>
        <w:t>3 EPAs wurden berücksichtigt</w:t>
      </w:r>
    </w:p>
    <w:p w14:paraId="2C69AD94" w14:textId="60CE0582" w:rsidR="00B615E9" w:rsidRPr="00BF6D04" w:rsidRDefault="00B615E9" w:rsidP="00B615E9">
      <w:pPr>
        <w:pStyle w:val="Listenabsatz"/>
        <w:numPr>
          <w:ilvl w:val="0"/>
          <w:numId w:val="15"/>
        </w:numPr>
        <w:spacing w:line="276" w:lineRule="auto"/>
        <w:rPr>
          <w:rFonts w:ascii="Verdana" w:hAnsi="Verdana"/>
          <w:bCs/>
          <w:color w:val="00B050"/>
          <w:szCs w:val="20"/>
        </w:rPr>
      </w:pPr>
      <w:r w:rsidRPr="00BF6D04">
        <w:rPr>
          <w:rFonts w:ascii="Verdana" w:hAnsi="Verdana"/>
          <w:bCs/>
          <w:color w:val="00B050"/>
          <w:szCs w:val="20"/>
        </w:rPr>
        <w:t>Ausschluss des Schwerpunktthemas</w:t>
      </w:r>
      <w:r>
        <w:rPr>
          <w:rFonts w:ascii="Verdana" w:hAnsi="Verdana"/>
          <w:bCs/>
          <w:color w:val="00B050"/>
          <w:szCs w:val="20"/>
        </w:rPr>
        <w:t>, aber Bezug dazu in einer der Aufgaben</w:t>
      </w:r>
    </w:p>
    <w:p w14:paraId="207F8D26" w14:textId="77777777" w:rsidR="00B615E9" w:rsidRPr="00BF6D04" w:rsidRDefault="00B615E9" w:rsidP="00B615E9">
      <w:pPr>
        <w:pStyle w:val="Listenabsatz"/>
        <w:spacing w:line="276" w:lineRule="auto"/>
        <w:rPr>
          <w:rFonts w:ascii="Verdana" w:hAnsi="Verdana"/>
          <w:bCs/>
          <w:color w:val="00B050"/>
          <w:szCs w:val="20"/>
        </w:rPr>
      </w:pPr>
    </w:p>
    <w:p w14:paraId="0DC3C4AD" w14:textId="49A30AFB" w:rsidR="00B615E9" w:rsidRDefault="00B615E9" w:rsidP="00B615E9">
      <w:pPr>
        <w:pStyle w:val="Listenabsatz"/>
        <w:numPr>
          <w:ilvl w:val="0"/>
          <w:numId w:val="15"/>
        </w:numPr>
        <w:spacing w:line="276" w:lineRule="auto"/>
        <w:rPr>
          <w:rFonts w:ascii="Verdana" w:hAnsi="Verdana"/>
          <w:bCs/>
          <w:color w:val="FF0000"/>
          <w:szCs w:val="20"/>
        </w:rPr>
      </w:pPr>
      <w:r>
        <w:rPr>
          <w:rFonts w:ascii="Verdana" w:hAnsi="Verdana"/>
          <w:bCs/>
          <w:color w:val="FF0000"/>
          <w:szCs w:val="20"/>
        </w:rPr>
        <w:t xml:space="preserve">Es ist fraglich, ob den </w:t>
      </w:r>
      <w:proofErr w:type="spellStart"/>
      <w:r>
        <w:rPr>
          <w:rFonts w:ascii="Verdana" w:hAnsi="Verdana"/>
          <w:bCs/>
          <w:color w:val="FF0000"/>
          <w:szCs w:val="20"/>
        </w:rPr>
        <w:t>SuS</w:t>
      </w:r>
      <w:proofErr w:type="spellEnd"/>
      <w:r>
        <w:rPr>
          <w:rFonts w:ascii="Verdana" w:hAnsi="Verdana"/>
          <w:bCs/>
          <w:color w:val="FF0000"/>
          <w:szCs w:val="20"/>
        </w:rPr>
        <w:t xml:space="preserve"> in Aufgabe 1 in </w:t>
      </w:r>
      <w:r w:rsidR="00C9681A">
        <w:rPr>
          <w:rFonts w:ascii="Verdana" w:hAnsi="Verdana"/>
          <w:bCs/>
          <w:color w:val="FF0000"/>
          <w:szCs w:val="20"/>
        </w:rPr>
        <w:t>20</w:t>
      </w:r>
      <w:r>
        <w:rPr>
          <w:rFonts w:ascii="Verdana" w:hAnsi="Verdana"/>
          <w:bCs/>
          <w:color w:val="FF0000"/>
          <w:szCs w:val="20"/>
        </w:rPr>
        <w:t xml:space="preserve"> Minuten eine fundierte Analyse gelingt.</w:t>
      </w:r>
    </w:p>
    <w:p w14:paraId="3D42E059" w14:textId="27CD4EEC" w:rsidR="00B615E9" w:rsidRPr="00BF6D04" w:rsidRDefault="00B615E9" w:rsidP="00B615E9">
      <w:pPr>
        <w:pStyle w:val="Listenabsatz"/>
        <w:numPr>
          <w:ilvl w:val="0"/>
          <w:numId w:val="15"/>
        </w:numPr>
        <w:spacing w:line="276" w:lineRule="auto"/>
        <w:rPr>
          <w:rFonts w:ascii="Verdana" w:hAnsi="Verdana"/>
          <w:bCs/>
          <w:color w:val="FF0000"/>
          <w:szCs w:val="20"/>
        </w:rPr>
      </w:pPr>
      <w:r>
        <w:rPr>
          <w:rFonts w:ascii="Verdana" w:hAnsi="Verdana"/>
          <w:bCs/>
          <w:color w:val="FF0000"/>
          <w:szCs w:val="20"/>
        </w:rPr>
        <w:t>Dies wirkt sich auch auf die inhaltliche Tiefe in Aufgabe 2 aus (wird Darren differenziert genug analysiert, um eine angemessene Zahl an Vergleichspunkten zu finden?)</w:t>
      </w:r>
      <w:r w:rsidR="004F269B">
        <w:rPr>
          <w:rFonts w:ascii="Verdana" w:hAnsi="Verdana"/>
          <w:bCs/>
          <w:color w:val="FF0000"/>
          <w:szCs w:val="20"/>
        </w:rPr>
        <w:t>.</w:t>
      </w:r>
    </w:p>
    <w:bookmarkEnd w:id="1"/>
    <w:p w14:paraId="2A5CE1D0" w14:textId="77777777" w:rsidR="00B615E9" w:rsidRPr="00632913" w:rsidRDefault="00B615E9" w:rsidP="00B615E9">
      <w:pPr>
        <w:spacing w:line="276" w:lineRule="auto"/>
      </w:pPr>
    </w:p>
    <w:p w14:paraId="29187DFA" w14:textId="77777777" w:rsidR="00B615E9" w:rsidRPr="003A57FE" w:rsidRDefault="00B615E9" w:rsidP="009D3999">
      <w:pPr>
        <w:pStyle w:val="Listenabsatz"/>
        <w:ind w:left="0"/>
        <w:rPr>
          <w:rFonts w:ascii="Verdana" w:hAnsi="Verdana"/>
          <w:color w:val="FF0000"/>
        </w:rPr>
      </w:pPr>
    </w:p>
    <w:p w14:paraId="201EBE64" w14:textId="77777777" w:rsidR="00032CC4" w:rsidRPr="00632913" w:rsidRDefault="00032CC4" w:rsidP="00C4515C">
      <w:pPr>
        <w:spacing w:line="276" w:lineRule="auto"/>
      </w:pPr>
    </w:p>
    <w:sectPr w:rsidR="00032CC4" w:rsidRPr="00632913" w:rsidSect="00CE2C18">
      <w:headerReference w:type="default" r:id="rId8"/>
      <w:headerReference w:type="first" r:id="rId9"/>
      <w:pgSz w:w="11906" w:h="16838" w:code="9"/>
      <w:pgMar w:top="567" w:right="1134" w:bottom="851" w:left="130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2A49E" w14:textId="77777777" w:rsidR="002858E7" w:rsidRDefault="002858E7" w:rsidP="001E03DE">
      <w:r>
        <w:separator/>
      </w:r>
    </w:p>
  </w:endnote>
  <w:endnote w:type="continuationSeparator" w:id="0">
    <w:p w14:paraId="4882416B" w14:textId="77777777" w:rsidR="002858E7" w:rsidRDefault="002858E7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DD6FD" w14:textId="77777777" w:rsidR="002858E7" w:rsidRDefault="002858E7" w:rsidP="001E03DE">
      <w:r>
        <w:separator/>
      </w:r>
    </w:p>
  </w:footnote>
  <w:footnote w:type="continuationSeparator" w:id="0">
    <w:p w14:paraId="1B0FFD68" w14:textId="77777777" w:rsidR="002858E7" w:rsidRDefault="002858E7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FFE6" w14:textId="77777777" w:rsidR="00F264F8" w:rsidRDefault="00F264F8" w:rsidP="00F264F8">
    <w:pPr>
      <w:pStyle w:val="Kopfzeile"/>
      <w:tabs>
        <w:tab w:val="clear" w:pos="4536"/>
        <w:tab w:val="center" w:pos="1560"/>
        <w:tab w:val="right" w:pos="6663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ZPG Englisch 2019                    </w:t>
    </w:r>
    <w:r>
      <w:rPr>
        <w:rFonts w:ascii="Times New Roman" w:hAnsi="Times New Roman"/>
        <w:i/>
        <w:sz w:val="22"/>
        <w:szCs w:val="22"/>
      </w:rPr>
      <w:t>Die mündliche Abiturprüfung im Basisfach</w:t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  <w:t>J. Giebeler</w:t>
    </w:r>
  </w:p>
  <w:p w14:paraId="034AD394" w14:textId="77777777" w:rsidR="009A1DE1" w:rsidRPr="00C836B1" w:rsidRDefault="009A1DE1" w:rsidP="00C836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F00D3" w14:textId="77777777" w:rsidR="00F264F8" w:rsidRDefault="00F264F8" w:rsidP="00F264F8">
    <w:pPr>
      <w:pStyle w:val="Kopfzeile"/>
      <w:tabs>
        <w:tab w:val="clear" w:pos="4536"/>
        <w:tab w:val="center" w:pos="1560"/>
        <w:tab w:val="right" w:pos="6663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ZPG Englisch 2019                    </w:t>
    </w:r>
    <w:r>
      <w:rPr>
        <w:rFonts w:ascii="Times New Roman" w:hAnsi="Times New Roman"/>
        <w:i/>
        <w:sz w:val="22"/>
        <w:szCs w:val="22"/>
      </w:rPr>
      <w:t>Die mündliche Abiturprüfung im Basisfach</w:t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  <w:t>J. Giebeler</w:t>
    </w:r>
  </w:p>
  <w:p w14:paraId="1B7A1BC3" w14:textId="77777777" w:rsidR="004B4EB7" w:rsidRDefault="004B4E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BD"/>
    <w:multiLevelType w:val="hybridMultilevel"/>
    <w:tmpl w:val="931069F6"/>
    <w:lvl w:ilvl="0" w:tplc="71F05F3A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A4B"/>
    <w:multiLevelType w:val="hybridMultilevel"/>
    <w:tmpl w:val="F796E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72B0"/>
    <w:multiLevelType w:val="hybridMultilevel"/>
    <w:tmpl w:val="48566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3303"/>
    <w:multiLevelType w:val="hybridMultilevel"/>
    <w:tmpl w:val="8750722E"/>
    <w:lvl w:ilvl="0" w:tplc="0407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79C6DF4"/>
    <w:multiLevelType w:val="hybridMultilevel"/>
    <w:tmpl w:val="C0D65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C2001"/>
    <w:multiLevelType w:val="hybridMultilevel"/>
    <w:tmpl w:val="598A9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61BCD"/>
    <w:multiLevelType w:val="hybridMultilevel"/>
    <w:tmpl w:val="5CA20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063F8"/>
    <w:multiLevelType w:val="hybridMultilevel"/>
    <w:tmpl w:val="B8A8A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C74A2"/>
    <w:multiLevelType w:val="hybridMultilevel"/>
    <w:tmpl w:val="605AD41C"/>
    <w:lvl w:ilvl="0" w:tplc="0407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9" w15:restartNumberingAfterBreak="0">
    <w:nsid w:val="51894E47"/>
    <w:multiLevelType w:val="hybridMultilevel"/>
    <w:tmpl w:val="A0985C24"/>
    <w:lvl w:ilvl="0" w:tplc="23748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C27E4"/>
    <w:multiLevelType w:val="hybridMultilevel"/>
    <w:tmpl w:val="1E866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A46DB"/>
    <w:multiLevelType w:val="hybridMultilevel"/>
    <w:tmpl w:val="EC10A1D6"/>
    <w:lvl w:ilvl="0" w:tplc="04070001">
      <w:start w:val="1"/>
      <w:numFmt w:val="bullet"/>
      <w:lvlText w:val=""/>
      <w:lvlJc w:val="left"/>
      <w:pPr>
        <w:ind w:left="3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2" w15:restartNumberingAfterBreak="0">
    <w:nsid w:val="5FCB43A1"/>
    <w:multiLevelType w:val="hybridMultilevel"/>
    <w:tmpl w:val="78AAB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95796"/>
    <w:multiLevelType w:val="hybridMultilevel"/>
    <w:tmpl w:val="BAA02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90FCD"/>
    <w:multiLevelType w:val="hybridMultilevel"/>
    <w:tmpl w:val="3FC25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3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12"/>
  </w:num>
  <w:num w:numId="13">
    <w:abstractNumId w:val="0"/>
  </w:num>
  <w:num w:numId="14">
    <w:abstractNumId w:val="14"/>
  </w:num>
  <w:num w:numId="15">
    <w:abstractNumId w:val="1"/>
  </w:num>
  <w:num w:numId="1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26B6"/>
    <w:rsid w:val="000054B3"/>
    <w:rsid w:val="00022B22"/>
    <w:rsid w:val="000261FB"/>
    <w:rsid w:val="00032CC4"/>
    <w:rsid w:val="000373CE"/>
    <w:rsid w:val="00057B17"/>
    <w:rsid w:val="00061C0F"/>
    <w:rsid w:val="00071F83"/>
    <w:rsid w:val="00083798"/>
    <w:rsid w:val="00086899"/>
    <w:rsid w:val="000A3286"/>
    <w:rsid w:val="000A7162"/>
    <w:rsid w:val="000B3520"/>
    <w:rsid w:val="000D1404"/>
    <w:rsid w:val="000D4519"/>
    <w:rsid w:val="00113CA4"/>
    <w:rsid w:val="00116D2E"/>
    <w:rsid w:val="00123774"/>
    <w:rsid w:val="001323DE"/>
    <w:rsid w:val="00135C8B"/>
    <w:rsid w:val="00145952"/>
    <w:rsid w:val="00167D91"/>
    <w:rsid w:val="001836BD"/>
    <w:rsid w:val="00194CB8"/>
    <w:rsid w:val="00194F65"/>
    <w:rsid w:val="001A2103"/>
    <w:rsid w:val="001B4ADF"/>
    <w:rsid w:val="001B739B"/>
    <w:rsid w:val="001E03DE"/>
    <w:rsid w:val="001E68F9"/>
    <w:rsid w:val="001E7390"/>
    <w:rsid w:val="001E7FF2"/>
    <w:rsid w:val="00207AD4"/>
    <w:rsid w:val="00217509"/>
    <w:rsid w:val="002223B8"/>
    <w:rsid w:val="002316C0"/>
    <w:rsid w:val="002475B0"/>
    <w:rsid w:val="00264089"/>
    <w:rsid w:val="00266B7D"/>
    <w:rsid w:val="00267B3E"/>
    <w:rsid w:val="002858E7"/>
    <w:rsid w:val="0029573A"/>
    <w:rsid w:val="00296589"/>
    <w:rsid w:val="002A3BA7"/>
    <w:rsid w:val="002A685D"/>
    <w:rsid w:val="002C624C"/>
    <w:rsid w:val="002D6F81"/>
    <w:rsid w:val="002E39D5"/>
    <w:rsid w:val="002E40DE"/>
    <w:rsid w:val="002E6295"/>
    <w:rsid w:val="00306917"/>
    <w:rsid w:val="0031146D"/>
    <w:rsid w:val="00325780"/>
    <w:rsid w:val="00340C40"/>
    <w:rsid w:val="0035096F"/>
    <w:rsid w:val="00364538"/>
    <w:rsid w:val="0037186E"/>
    <w:rsid w:val="003778EE"/>
    <w:rsid w:val="0038161B"/>
    <w:rsid w:val="00384408"/>
    <w:rsid w:val="00397D49"/>
    <w:rsid w:val="003C1067"/>
    <w:rsid w:val="003C38B4"/>
    <w:rsid w:val="003D2915"/>
    <w:rsid w:val="003D6416"/>
    <w:rsid w:val="003E23FC"/>
    <w:rsid w:val="003F25F1"/>
    <w:rsid w:val="0040064A"/>
    <w:rsid w:val="00413443"/>
    <w:rsid w:val="00416DF4"/>
    <w:rsid w:val="00425585"/>
    <w:rsid w:val="004307ED"/>
    <w:rsid w:val="00435507"/>
    <w:rsid w:val="004442E0"/>
    <w:rsid w:val="0044650F"/>
    <w:rsid w:val="00450FB4"/>
    <w:rsid w:val="004555D9"/>
    <w:rsid w:val="004562CE"/>
    <w:rsid w:val="00480969"/>
    <w:rsid w:val="00482969"/>
    <w:rsid w:val="00496EB0"/>
    <w:rsid w:val="00497FAD"/>
    <w:rsid w:val="004A3BB2"/>
    <w:rsid w:val="004B4EB7"/>
    <w:rsid w:val="004C0333"/>
    <w:rsid w:val="004D0FA6"/>
    <w:rsid w:val="004D3CE3"/>
    <w:rsid w:val="004D497A"/>
    <w:rsid w:val="004E0A7F"/>
    <w:rsid w:val="004F269B"/>
    <w:rsid w:val="004F2746"/>
    <w:rsid w:val="004F2904"/>
    <w:rsid w:val="004F672E"/>
    <w:rsid w:val="0052321B"/>
    <w:rsid w:val="00540D67"/>
    <w:rsid w:val="00542117"/>
    <w:rsid w:val="005427A7"/>
    <w:rsid w:val="00544A0F"/>
    <w:rsid w:val="00561F61"/>
    <w:rsid w:val="00563B0F"/>
    <w:rsid w:val="005737D9"/>
    <w:rsid w:val="005810EB"/>
    <w:rsid w:val="0058738B"/>
    <w:rsid w:val="00596ED6"/>
    <w:rsid w:val="005A06B7"/>
    <w:rsid w:val="005A539B"/>
    <w:rsid w:val="005B2898"/>
    <w:rsid w:val="005B66D6"/>
    <w:rsid w:val="005D1A8B"/>
    <w:rsid w:val="005E2883"/>
    <w:rsid w:val="005F02AA"/>
    <w:rsid w:val="00612A7F"/>
    <w:rsid w:val="00632913"/>
    <w:rsid w:val="00637323"/>
    <w:rsid w:val="00653ECF"/>
    <w:rsid w:val="00657B97"/>
    <w:rsid w:val="0066325D"/>
    <w:rsid w:val="00664A13"/>
    <w:rsid w:val="00665751"/>
    <w:rsid w:val="006735D5"/>
    <w:rsid w:val="00680190"/>
    <w:rsid w:val="006B6368"/>
    <w:rsid w:val="006C0549"/>
    <w:rsid w:val="006C327A"/>
    <w:rsid w:val="006E10EE"/>
    <w:rsid w:val="006E2A0D"/>
    <w:rsid w:val="006E3325"/>
    <w:rsid w:val="00713C29"/>
    <w:rsid w:val="00725AD1"/>
    <w:rsid w:val="0074181A"/>
    <w:rsid w:val="00741915"/>
    <w:rsid w:val="00766CDF"/>
    <w:rsid w:val="00767DA7"/>
    <w:rsid w:val="007719E6"/>
    <w:rsid w:val="0078468A"/>
    <w:rsid w:val="00784B81"/>
    <w:rsid w:val="007A3737"/>
    <w:rsid w:val="007A4ADC"/>
    <w:rsid w:val="007B0A0B"/>
    <w:rsid w:val="007B752A"/>
    <w:rsid w:val="007C151E"/>
    <w:rsid w:val="007C319E"/>
    <w:rsid w:val="007D3B9F"/>
    <w:rsid w:val="007F71A6"/>
    <w:rsid w:val="008019EF"/>
    <w:rsid w:val="00810C43"/>
    <w:rsid w:val="00825CAD"/>
    <w:rsid w:val="008454DD"/>
    <w:rsid w:val="00857244"/>
    <w:rsid w:val="00862A77"/>
    <w:rsid w:val="00864BF8"/>
    <w:rsid w:val="008864B9"/>
    <w:rsid w:val="00896463"/>
    <w:rsid w:val="008A7911"/>
    <w:rsid w:val="008C053A"/>
    <w:rsid w:val="008D5D5B"/>
    <w:rsid w:val="008F3AE3"/>
    <w:rsid w:val="00901D6B"/>
    <w:rsid w:val="0090241F"/>
    <w:rsid w:val="00902B05"/>
    <w:rsid w:val="009031D2"/>
    <w:rsid w:val="00921F2B"/>
    <w:rsid w:val="009237EE"/>
    <w:rsid w:val="00926B2C"/>
    <w:rsid w:val="009419C3"/>
    <w:rsid w:val="009533B3"/>
    <w:rsid w:val="00974BC1"/>
    <w:rsid w:val="0099269C"/>
    <w:rsid w:val="009935DA"/>
    <w:rsid w:val="009A1DE1"/>
    <w:rsid w:val="009C05F9"/>
    <w:rsid w:val="009D3999"/>
    <w:rsid w:val="009E2747"/>
    <w:rsid w:val="009F3C05"/>
    <w:rsid w:val="00A027F0"/>
    <w:rsid w:val="00A02906"/>
    <w:rsid w:val="00A212A3"/>
    <w:rsid w:val="00A22F8D"/>
    <w:rsid w:val="00A344F4"/>
    <w:rsid w:val="00A479D5"/>
    <w:rsid w:val="00A5624C"/>
    <w:rsid w:val="00A65E65"/>
    <w:rsid w:val="00A71A78"/>
    <w:rsid w:val="00A761FB"/>
    <w:rsid w:val="00A81D6D"/>
    <w:rsid w:val="00A82BCD"/>
    <w:rsid w:val="00A96320"/>
    <w:rsid w:val="00AA16AC"/>
    <w:rsid w:val="00AA1E05"/>
    <w:rsid w:val="00AA7DB8"/>
    <w:rsid w:val="00AB5FF1"/>
    <w:rsid w:val="00AB6BFB"/>
    <w:rsid w:val="00AB7A9F"/>
    <w:rsid w:val="00AC097D"/>
    <w:rsid w:val="00AD68CA"/>
    <w:rsid w:val="00AE4923"/>
    <w:rsid w:val="00B03B38"/>
    <w:rsid w:val="00B0546D"/>
    <w:rsid w:val="00B178AD"/>
    <w:rsid w:val="00B26CB2"/>
    <w:rsid w:val="00B36BD8"/>
    <w:rsid w:val="00B46F5D"/>
    <w:rsid w:val="00B518DB"/>
    <w:rsid w:val="00B56C86"/>
    <w:rsid w:val="00B615E9"/>
    <w:rsid w:val="00B70C51"/>
    <w:rsid w:val="00B83EC1"/>
    <w:rsid w:val="00B8499D"/>
    <w:rsid w:val="00B91BC6"/>
    <w:rsid w:val="00BA32AF"/>
    <w:rsid w:val="00BB6C30"/>
    <w:rsid w:val="00BD3B4E"/>
    <w:rsid w:val="00BF76D8"/>
    <w:rsid w:val="00C07847"/>
    <w:rsid w:val="00C11970"/>
    <w:rsid w:val="00C22DA6"/>
    <w:rsid w:val="00C22EAE"/>
    <w:rsid w:val="00C33904"/>
    <w:rsid w:val="00C36771"/>
    <w:rsid w:val="00C379AF"/>
    <w:rsid w:val="00C4515C"/>
    <w:rsid w:val="00C45BCF"/>
    <w:rsid w:val="00C476F0"/>
    <w:rsid w:val="00C504B3"/>
    <w:rsid w:val="00C73972"/>
    <w:rsid w:val="00C73C38"/>
    <w:rsid w:val="00C8306B"/>
    <w:rsid w:val="00C836B1"/>
    <w:rsid w:val="00C91097"/>
    <w:rsid w:val="00C9681A"/>
    <w:rsid w:val="00CB4A5C"/>
    <w:rsid w:val="00CB7394"/>
    <w:rsid w:val="00CC16F0"/>
    <w:rsid w:val="00CD6932"/>
    <w:rsid w:val="00CE2C18"/>
    <w:rsid w:val="00CF4EF5"/>
    <w:rsid w:val="00CF58D6"/>
    <w:rsid w:val="00D00936"/>
    <w:rsid w:val="00D042F1"/>
    <w:rsid w:val="00D044F6"/>
    <w:rsid w:val="00D10E59"/>
    <w:rsid w:val="00D30A1D"/>
    <w:rsid w:val="00D3263C"/>
    <w:rsid w:val="00D51178"/>
    <w:rsid w:val="00D53A24"/>
    <w:rsid w:val="00D55132"/>
    <w:rsid w:val="00D60686"/>
    <w:rsid w:val="00D63C2A"/>
    <w:rsid w:val="00D664B2"/>
    <w:rsid w:val="00D72102"/>
    <w:rsid w:val="00D74104"/>
    <w:rsid w:val="00D77198"/>
    <w:rsid w:val="00D77D7D"/>
    <w:rsid w:val="00D909A8"/>
    <w:rsid w:val="00D92131"/>
    <w:rsid w:val="00D92889"/>
    <w:rsid w:val="00DA7BDC"/>
    <w:rsid w:val="00DC488F"/>
    <w:rsid w:val="00DD3E55"/>
    <w:rsid w:val="00DE5B73"/>
    <w:rsid w:val="00DF06C3"/>
    <w:rsid w:val="00E10EC9"/>
    <w:rsid w:val="00E334C5"/>
    <w:rsid w:val="00E450D9"/>
    <w:rsid w:val="00E454EC"/>
    <w:rsid w:val="00E63ED1"/>
    <w:rsid w:val="00E661AD"/>
    <w:rsid w:val="00E6742F"/>
    <w:rsid w:val="00E75AB6"/>
    <w:rsid w:val="00E851C8"/>
    <w:rsid w:val="00E86DA2"/>
    <w:rsid w:val="00E92DDD"/>
    <w:rsid w:val="00E9585B"/>
    <w:rsid w:val="00EC361C"/>
    <w:rsid w:val="00F264F8"/>
    <w:rsid w:val="00F323D5"/>
    <w:rsid w:val="00F4325E"/>
    <w:rsid w:val="00F44A67"/>
    <w:rsid w:val="00F47613"/>
    <w:rsid w:val="00F47B88"/>
    <w:rsid w:val="00F47CF6"/>
    <w:rsid w:val="00F511D4"/>
    <w:rsid w:val="00F54783"/>
    <w:rsid w:val="00F60201"/>
    <w:rsid w:val="00F66A00"/>
    <w:rsid w:val="00F72FE0"/>
    <w:rsid w:val="00F741FD"/>
    <w:rsid w:val="00F80FB9"/>
    <w:rsid w:val="00FA18DE"/>
    <w:rsid w:val="00FA2A3A"/>
    <w:rsid w:val="00FA4828"/>
    <w:rsid w:val="00FC2C10"/>
    <w:rsid w:val="00FC5590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DCF01"/>
  <w15:docId w15:val="{4763B27A-6189-4B11-AC64-2434330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A81D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2C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2C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  <w:style w:type="paragraph" w:customStyle="1" w:styleId="BPIKKompetenzBeschreibung">
    <w:name w:val="BP_IK_Kompetenz_Beschreibung"/>
    <w:basedOn w:val="Standard"/>
    <w:uiPriority w:val="1"/>
    <w:qFormat/>
    <w:rsid w:val="001E7FF2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1E7FF2"/>
    <w:rPr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1E7FF2"/>
    <w:pPr>
      <w:numPr>
        <w:numId w:val="1"/>
      </w:numPr>
      <w:tabs>
        <w:tab w:val="right" w:pos="35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5427A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427A7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427A7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1D6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uthor">
    <w:name w:val="author"/>
    <w:basedOn w:val="Absatz-Standardschriftart"/>
    <w:rsid w:val="00A81D6D"/>
  </w:style>
  <w:style w:type="character" w:styleId="NichtaufgelsteErwhnung">
    <w:name w:val="Unresolved Mention"/>
    <w:basedOn w:val="Absatz-Standardschriftart"/>
    <w:uiPriority w:val="99"/>
    <w:semiHidden/>
    <w:unhideWhenUsed/>
    <w:rsid w:val="00032CC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32CC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DF06C3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2C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2C18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CDCDC"/>
                        <w:left w:val="none" w:sz="0" w:space="0" w:color="auto"/>
                        <w:bottom w:val="none" w:sz="0" w:space="0" w:color="DCDCDC"/>
                        <w:right w:val="none" w:sz="0" w:space="0" w:color="DCDCDC"/>
                      </w:divBdr>
                    </w:div>
                  </w:divsChild>
                </w:div>
              </w:divsChild>
            </w:div>
          </w:divsChild>
        </w:div>
        <w:div w:id="334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371">
          <w:blockQuote w:val="1"/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735">
          <w:blockQuote w:val="1"/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DE6D-DAB2-4EBE-A426-08DEDCA7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Demirag, Silke (LS)</dc:creator>
  <cp:keywords/>
  <dc:description/>
  <cp:lastModifiedBy>Jan Giebeler</cp:lastModifiedBy>
  <cp:revision>61</cp:revision>
  <cp:lastPrinted>2020-04-10T14:22:00Z</cp:lastPrinted>
  <dcterms:created xsi:type="dcterms:W3CDTF">2018-05-29T09:36:00Z</dcterms:created>
  <dcterms:modified xsi:type="dcterms:W3CDTF">2020-04-13T12:29:00Z</dcterms:modified>
</cp:coreProperties>
</file>