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35C0" w14:textId="4FB5A478" w:rsidR="00E95AA9" w:rsidRDefault="00810A8E" w:rsidP="006A69F1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it-IT"/>
        </w:rPr>
        <w:instrText xml:space="preserve"> HYPERLINK "</w:instrText>
      </w:r>
      <w:r w:rsidRPr="00780AB5">
        <w:rPr>
          <w:rFonts w:ascii="Times New Roman" w:hAnsi="Times New Roman" w:cs="Times New Roman"/>
          <w:sz w:val="24"/>
          <w:szCs w:val="24"/>
          <w:lang w:val="it-IT"/>
        </w:rPr>
        <w:instrText>http://www.lamacchinasognante.com/lettera-aperta-di-un-gruppo-di-donne-nere-italiane-al-sindaco-giuseppe-sala-e-al-team-editoriale-per-la-rivista-corriere-della-sera-style</w:instrText>
      </w:r>
      <w:r>
        <w:rPr>
          <w:rFonts w:ascii="Times New Roman" w:hAnsi="Times New Roman" w:cs="Times New Roman"/>
          <w:sz w:val="24"/>
          <w:szCs w:val="24"/>
          <w:lang w:val="it-IT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it-IT"/>
        </w:rPr>
        <w:fldChar w:fldCharType="separate"/>
      </w:r>
      <w:r w:rsidRPr="00870025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http://www.lamacchinasognante.com/lettera-aperta-di-un-gruppo-di-donne-nere-italiane-al-sindaco-giuseppe-sala-e-al-team-editoriale-per-la-rivista-corriere-della-sera-style</w:t>
      </w:r>
      <w:r>
        <w:rPr>
          <w:rFonts w:ascii="Times New Roman" w:hAnsi="Times New Roman" w:cs="Times New Roman"/>
          <w:sz w:val="24"/>
          <w:szCs w:val="24"/>
          <w:lang w:val="it-IT"/>
        </w:rPr>
        <w:fldChar w:fldCharType="end"/>
      </w:r>
    </w:p>
    <w:p w14:paraId="019E8CAE" w14:textId="77777777" w:rsidR="00810A8E" w:rsidRDefault="00810A8E" w:rsidP="006A69F1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</w:p>
    <w:p w14:paraId="21B3D6A0" w14:textId="77777777" w:rsidR="00D15224" w:rsidRDefault="00D15224" w:rsidP="006A69F1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</w:p>
    <w:p w14:paraId="0B3D83BB" w14:textId="77777777" w:rsidR="00D15224" w:rsidRDefault="00D15224" w:rsidP="006A69F1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</w:p>
    <w:p w14:paraId="2E3DBF27" w14:textId="458970E8" w:rsidR="0097140A" w:rsidRDefault="0097140A" w:rsidP="006A69F1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Annotazioni:</w:t>
      </w:r>
    </w:p>
    <w:p w14:paraId="6EA27DE3" w14:textId="19794A17" w:rsidR="00673345" w:rsidRDefault="00673345" w:rsidP="00673345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riga </w:t>
      </w:r>
      <w:r w:rsidR="00041F16">
        <w:rPr>
          <w:rFonts w:ascii="Times New Roman" w:hAnsi="Times New Roman" w:cs="Times New Roman"/>
          <w:sz w:val="24"/>
          <w:szCs w:val="24"/>
          <w:lang w:val="it-IT"/>
        </w:rPr>
        <w:t>5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5F48FF">
        <w:rPr>
          <w:rFonts w:ascii="Times New Roman" w:hAnsi="Times New Roman" w:cs="Times New Roman"/>
          <w:i/>
          <w:sz w:val="24"/>
          <w:szCs w:val="24"/>
          <w:lang w:val="it-IT"/>
        </w:rPr>
        <w:t>integrante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essenziale, necessario; riga </w:t>
      </w:r>
      <w:r w:rsidR="00041F16">
        <w:rPr>
          <w:rFonts w:ascii="Times New Roman" w:hAnsi="Times New Roman" w:cs="Times New Roman"/>
          <w:sz w:val="24"/>
          <w:szCs w:val="24"/>
          <w:lang w:val="it-IT"/>
        </w:rPr>
        <w:t>7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092CAC">
        <w:rPr>
          <w:rFonts w:ascii="Times New Roman" w:hAnsi="Times New Roman" w:cs="Times New Roman"/>
          <w:i/>
          <w:sz w:val="24"/>
          <w:szCs w:val="24"/>
          <w:lang w:val="it-IT"/>
        </w:rPr>
        <w:t>mero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semplice; riga </w:t>
      </w:r>
      <w:r w:rsidR="00041F16">
        <w:rPr>
          <w:rFonts w:ascii="Times New Roman" w:hAnsi="Times New Roman" w:cs="Times New Roman"/>
          <w:sz w:val="24"/>
          <w:szCs w:val="24"/>
          <w:lang w:val="it-IT"/>
        </w:rPr>
        <w:t>8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5F48FF">
        <w:rPr>
          <w:rFonts w:ascii="Times New Roman" w:hAnsi="Times New Roman" w:cs="Times New Roman"/>
          <w:i/>
          <w:sz w:val="24"/>
          <w:szCs w:val="24"/>
          <w:lang w:val="it-IT"/>
        </w:rPr>
        <w:t>all’occorrenza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in caso di bisogno o di necessità; riga </w:t>
      </w:r>
      <w:r w:rsidR="00041F16">
        <w:rPr>
          <w:rFonts w:ascii="Times New Roman" w:hAnsi="Times New Roman" w:cs="Times New Roman"/>
          <w:sz w:val="24"/>
          <w:szCs w:val="24"/>
          <w:lang w:val="it-IT"/>
        </w:rPr>
        <w:t>14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5F48FF">
        <w:rPr>
          <w:rFonts w:ascii="Times New Roman" w:hAnsi="Times New Roman" w:cs="Times New Roman"/>
          <w:i/>
          <w:sz w:val="24"/>
          <w:szCs w:val="24"/>
          <w:lang w:val="it-IT"/>
        </w:rPr>
        <w:t>in merito 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betrifft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Bezug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18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5F48FF">
        <w:rPr>
          <w:rFonts w:ascii="Times New Roman" w:hAnsi="Times New Roman" w:cs="Times New Roman"/>
          <w:i/>
          <w:sz w:val="24"/>
          <w:szCs w:val="24"/>
          <w:lang w:val="it-IT"/>
        </w:rPr>
        <w:t>deleterio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nocivo alla salute fisica o spirituale;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28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5F48FF">
        <w:rPr>
          <w:rFonts w:ascii="Times New Roman" w:hAnsi="Times New Roman" w:cs="Times New Roman"/>
          <w:i/>
          <w:sz w:val="24"/>
          <w:szCs w:val="24"/>
          <w:lang w:val="it-IT"/>
        </w:rPr>
        <w:t>fraintendere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interpretare in maniera errata il valore di una parola;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39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4F4E42">
        <w:rPr>
          <w:rFonts w:ascii="Times New Roman" w:hAnsi="Times New Roman" w:cs="Times New Roman"/>
          <w:i/>
          <w:sz w:val="24"/>
          <w:szCs w:val="24"/>
          <w:lang w:val="it-IT"/>
        </w:rPr>
        <w:t>seraficamente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aller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Seelenruhe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seelenruhig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41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4F4E42">
        <w:rPr>
          <w:rFonts w:ascii="Times New Roman" w:hAnsi="Times New Roman" w:cs="Times New Roman"/>
          <w:i/>
          <w:sz w:val="24"/>
          <w:szCs w:val="24"/>
          <w:lang w:val="it-IT"/>
        </w:rPr>
        <w:t>a tal riguardo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diesbezüglich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45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4F4E42">
        <w:rPr>
          <w:rFonts w:ascii="Times New Roman" w:hAnsi="Times New Roman" w:cs="Times New Roman"/>
          <w:i/>
          <w:sz w:val="24"/>
          <w:szCs w:val="24"/>
          <w:lang w:val="it-IT"/>
        </w:rPr>
        <w:t>la didascalia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Bildunterschrift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45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4F4E42">
        <w:rPr>
          <w:rFonts w:ascii="Times New Roman" w:hAnsi="Times New Roman" w:cs="Times New Roman"/>
          <w:i/>
          <w:sz w:val="24"/>
          <w:szCs w:val="24"/>
          <w:lang w:val="it-IT"/>
        </w:rPr>
        <w:t>lo scatto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la foto;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49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4F4E42">
        <w:rPr>
          <w:rFonts w:ascii="Times New Roman" w:hAnsi="Times New Roman" w:cs="Times New Roman"/>
          <w:i/>
          <w:sz w:val="24"/>
          <w:szCs w:val="24"/>
          <w:lang w:val="it-IT"/>
        </w:rPr>
        <w:t>volenteroso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bereitwillig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49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4F4E42">
        <w:rPr>
          <w:rFonts w:ascii="Times New Roman" w:hAnsi="Times New Roman" w:cs="Times New Roman"/>
          <w:i/>
          <w:sz w:val="24"/>
          <w:szCs w:val="24"/>
          <w:lang w:val="it-IT"/>
        </w:rPr>
        <w:t>sprovvisto d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i: privo di;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51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4F4E42">
        <w:rPr>
          <w:rFonts w:ascii="Times New Roman" w:hAnsi="Times New Roman" w:cs="Times New Roman"/>
          <w:i/>
          <w:sz w:val="24"/>
          <w:szCs w:val="24"/>
          <w:lang w:val="it-IT"/>
        </w:rPr>
        <w:t>insensato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assurdo, privo di buon senso;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51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4F4E42">
        <w:rPr>
          <w:rFonts w:ascii="Times New Roman" w:hAnsi="Times New Roman" w:cs="Times New Roman"/>
          <w:i/>
          <w:sz w:val="24"/>
          <w:szCs w:val="24"/>
          <w:lang w:val="it-IT"/>
        </w:rPr>
        <w:t>veritiero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fedele o conforme al vero;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56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4F4E42">
        <w:rPr>
          <w:rFonts w:ascii="Times New Roman" w:hAnsi="Times New Roman" w:cs="Times New Roman"/>
          <w:i/>
          <w:sz w:val="24"/>
          <w:szCs w:val="24"/>
          <w:lang w:val="it-IT"/>
        </w:rPr>
        <w:t>presunto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mutmaßlich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57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4F4E42">
        <w:rPr>
          <w:rFonts w:ascii="Times New Roman" w:hAnsi="Times New Roman" w:cs="Times New Roman"/>
          <w:i/>
          <w:sz w:val="24"/>
          <w:szCs w:val="24"/>
          <w:lang w:val="it-IT"/>
        </w:rPr>
        <w:t>ricalcare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nachzeichnen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60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ribadire: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bekräftigen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61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corroborare: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stärken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66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4F4E42">
        <w:rPr>
          <w:rFonts w:ascii="Times New Roman" w:hAnsi="Times New Roman" w:cs="Times New Roman"/>
          <w:i/>
          <w:sz w:val="24"/>
          <w:szCs w:val="24"/>
          <w:lang w:val="it-IT"/>
        </w:rPr>
        <w:t>veicolare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trasmettere, trasportare;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68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4F4E42">
        <w:rPr>
          <w:rFonts w:ascii="Times New Roman" w:hAnsi="Times New Roman" w:cs="Times New Roman"/>
          <w:i/>
          <w:sz w:val="24"/>
          <w:szCs w:val="24"/>
          <w:lang w:val="it-IT"/>
        </w:rPr>
        <w:t>teso 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rivolto a;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71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4F4E42">
        <w:rPr>
          <w:rFonts w:ascii="Times New Roman" w:hAnsi="Times New Roman" w:cs="Times New Roman"/>
          <w:i/>
          <w:sz w:val="24"/>
          <w:szCs w:val="24"/>
          <w:lang w:val="it-IT"/>
        </w:rPr>
        <w:t>implicare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coinvolgere in un impegno;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72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4F4E42">
        <w:rPr>
          <w:rFonts w:ascii="Times New Roman" w:hAnsi="Times New Roman" w:cs="Times New Roman"/>
          <w:i/>
          <w:sz w:val="24"/>
          <w:szCs w:val="24"/>
          <w:lang w:val="it-IT"/>
        </w:rPr>
        <w:t>volto 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dedicato a;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73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4F4E42">
        <w:rPr>
          <w:rFonts w:ascii="Times New Roman" w:hAnsi="Times New Roman" w:cs="Times New Roman"/>
          <w:i/>
          <w:sz w:val="24"/>
          <w:szCs w:val="24"/>
          <w:lang w:val="it-IT"/>
        </w:rPr>
        <w:t>ledere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danneggiare;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74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4F4E42">
        <w:rPr>
          <w:rFonts w:ascii="Times New Roman" w:hAnsi="Times New Roman" w:cs="Times New Roman"/>
          <w:i/>
          <w:sz w:val="24"/>
          <w:szCs w:val="24"/>
          <w:lang w:val="it-IT"/>
        </w:rPr>
        <w:t>la testata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qui: il giornale;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75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4F4E42">
        <w:rPr>
          <w:rFonts w:ascii="Times New Roman" w:hAnsi="Times New Roman" w:cs="Times New Roman"/>
          <w:i/>
          <w:sz w:val="24"/>
          <w:szCs w:val="24"/>
          <w:lang w:val="it-IT"/>
        </w:rPr>
        <w:t>dotarsi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umgeben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80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4F4E42">
        <w:rPr>
          <w:rFonts w:ascii="Times New Roman" w:hAnsi="Times New Roman" w:cs="Times New Roman"/>
          <w:i/>
          <w:sz w:val="24"/>
          <w:szCs w:val="24"/>
          <w:lang w:val="it-IT"/>
        </w:rPr>
        <w:t>l’assetto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hier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Aufstellung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83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4F4E42">
        <w:rPr>
          <w:rFonts w:ascii="Times New Roman" w:hAnsi="Times New Roman" w:cs="Times New Roman"/>
          <w:i/>
          <w:sz w:val="24"/>
          <w:szCs w:val="24"/>
          <w:lang w:val="it-IT"/>
        </w:rPr>
        <w:t>spettare 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zustehen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; riga </w:t>
      </w:r>
      <w:r w:rsidR="002B5BD1">
        <w:rPr>
          <w:rFonts w:ascii="Times New Roman" w:hAnsi="Times New Roman" w:cs="Times New Roman"/>
          <w:sz w:val="24"/>
          <w:szCs w:val="24"/>
          <w:lang w:val="it-IT"/>
        </w:rPr>
        <w:t>92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4F4E42">
        <w:rPr>
          <w:rFonts w:ascii="Times New Roman" w:hAnsi="Times New Roman" w:cs="Times New Roman"/>
          <w:i/>
          <w:sz w:val="24"/>
          <w:szCs w:val="24"/>
          <w:lang w:val="it-IT"/>
        </w:rPr>
        <w:t>puntare 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mirare a; </w:t>
      </w:r>
    </w:p>
    <w:p w14:paraId="6AC44DBF" w14:textId="77777777" w:rsidR="00673345" w:rsidRDefault="00673345" w:rsidP="00673345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</w:p>
    <w:p w14:paraId="07E781F7" w14:textId="77777777" w:rsidR="00673345" w:rsidRDefault="00673345" w:rsidP="00673345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Compiti</w:t>
      </w:r>
    </w:p>
    <w:p w14:paraId="577191A8" w14:textId="77777777" w:rsidR="00673345" w:rsidRDefault="00673345" w:rsidP="00673345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</w:p>
    <w:p w14:paraId="3AEDCB53" w14:textId="223EC3BC" w:rsidR="00673345" w:rsidRDefault="00673345" w:rsidP="00673345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1) Purtroppo</w:t>
      </w:r>
      <w:r w:rsidR="006B45A9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non s</w:t>
      </w:r>
      <w:r w:rsidR="00AB0159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ha la permissione di riprodurre la foto di cui parla la lettera. Per questo, fai uno schizzo della foto secondo le indicazioni fornite nella lettera. Poi va al sito indi</w:t>
      </w:r>
      <w:r w:rsidR="00AB0159">
        <w:rPr>
          <w:rFonts w:ascii="Times New Roman" w:hAnsi="Times New Roman" w:cs="Times New Roman"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ato </w:t>
      </w:r>
      <w:r w:rsidR="00AB0159">
        <w:rPr>
          <w:rFonts w:ascii="Times New Roman" w:hAnsi="Times New Roman" w:cs="Times New Roman"/>
          <w:sz w:val="24"/>
          <w:szCs w:val="24"/>
          <w:lang w:val="it-IT"/>
        </w:rPr>
        <w:t xml:space="preserve">in alto </w:t>
      </w:r>
      <w:r>
        <w:rPr>
          <w:rFonts w:ascii="Times New Roman" w:hAnsi="Times New Roman" w:cs="Times New Roman"/>
          <w:sz w:val="24"/>
          <w:szCs w:val="24"/>
          <w:lang w:val="it-IT"/>
        </w:rPr>
        <w:t>e paragona il tuo disegno con l’originale.</w:t>
      </w:r>
    </w:p>
    <w:p w14:paraId="4F9DFB34" w14:textId="16EA4433" w:rsidR="00673345" w:rsidRDefault="00673345" w:rsidP="00673345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2) </w:t>
      </w:r>
      <w:r w:rsidR="001F3CE5">
        <w:rPr>
          <w:rFonts w:ascii="Times New Roman" w:hAnsi="Times New Roman" w:cs="Times New Roman"/>
          <w:sz w:val="24"/>
          <w:szCs w:val="24"/>
          <w:lang w:val="it-IT"/>
        </w:rPr>
        <w:t>Individua c</w:t>
      </w:r>
      <w:r>
        <w:rPr>
          <w:rFonts w:ascii="Times New Roman" w:hAnsi="Times New Roman" w:cs="Times New Roman"/>
          <w:sz w:val="24"/>
          <w:szCs w:val="24"/>
          <w:lang w:val="it-IT"/>
        </w:rPr>
        <w:t>hi ha scritto la lettera</w:t>
      </w:r>
      <w:r w:rsidR="001F3CE5">
        <w:rPr>
          <w:rFonts w:ascii="Times New Roman" w:hAnsi="Times New Roman" w:cs="Times New Roman"/>
          <w:sz w:val="24"/>
          <w:szCs w:val="24"/>
          <w:lang w:val="it-IT"/>
        </w:rPr>
        <w:t xml:space="preserve"> e c</w:t>
      </w:r>
      <w:r>
        <w:rPr>
          <w:rFonts w:ascii="Times New Roman" w:hAnsi="Times New Roman" w:cs="Times New Roman"/>
          <w:sz w:val="24"/>
          <w:szCs w:val="24"/>
          <w:lang w:val="it-IT"/>
        </w:rPr>
        <w:t>hi è il destinatari</w:t>
      </w:r>
      <w:r w:rsidR="001F3CE5">
        <w:rPr>
          <w:rFonts w:ascii="Times New Roman" w:hAnsi="Times New Roman" w:cs="Times New Roman"/>
          <w:sz w:val="24"/>
          <w:szCs w:val="24"/>
          <w:lang w:val="it-IT"/>
        </w:rPr>
        <w:t>o.</w:t>
      </w:r>
    </w:p>
    <w:p w14:paraId="7ABAE1BD" w14:textId="6A9D17BB" w:rsidR="00673345" w:rsidRDefault="00673345" w:rsidP="00673345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3) </w:t>
      </w:r>
      <w:r w:rsidR="001F3CE5">
        <w:rPr>
          <w:rFonts w:ascii="Times New Roman" w:hAnsi="Times New Roman" w:cs="Times New Roman"/>
          <w:sz w:val="24"/>
          <w:szCs w:val="24"/>
          <w:lang w:val="it-IT"/>
        </w:rPr>
        <w:t>Esamina q</w:t>
      </w:r>
      <w:r>
        <w:rPr>
          <w:rFonts w:ascii="Times New Roman" w:hAnsi="Times New Roman" w:cs="Times New Roman"/>
          <w:sz w:val="24"/>
          <w:szCs w:val="24"/>
          <w:lang w:val="it-IT"/>
        </w:rPr>
        <w:t>ual è lo scopo della lettera aperta</w:t>
      </w:r>
      <w:r w:rsidR="001F3CE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E73066B" w14:textId="1B116876" w:rsidR="00673345" w:rsidRDefault="00673345" w:rsidP="00673345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4) </w:t>
      </w:r>
      <w:r w:rsidR="007A61FD">
        <w:rPr>
          <w:rFonts w:ascii="Times New Roman" w:hAnsi="Times New Roman" w:cs="Times New Roman"/>
          <w:sz w:val="24"/>
          <w:szCs w:val="24"/>
          <w:lang w:val="it-IT"/>
        </w:rPr>
        <w:t>Secondo il testo l</w:t>
      </w:r>
      <w:r>
        <w:rPr>
          <w:rFonts w:ascii="Times New Roman" w:hAnsi="Times New Roman" w:cs="Times New Roman"/>
          <w:sz w:val="24"/>
          <w:szCs w:val="24"/>
          <w:lang w:val="it-IT"/>
        </w:rPr>
        <w:t>a foto/l’immagine fa pensare persone o gruppi diversi a cose diverse. Completa la tabella con le informazioni date.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73345" w14:paraId="20B20322" w14:textId="77777777" w:rsidTr="007B5F7E">
        <w:tc>
          <w:tcPr>
            <w:tcW w:w="4531" w:type="dxa"/>
          </w:tcPr>
          <w:p w14:paraId="4DCA3354" w14:textId="77777777" w:rsidR="00673345" w:rsidRDefault="00673345" w:rsidP="007B5F7E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Gruppo uno</w:t>
            </w:r>
          </w:p>
        </w:tc>
        <w:tc>
          <w:tcPr>
            <w:tcW w:w="4531" w:type="dxa"/>
          </w:tcPr>
          <w:p w14:paraId="611FEC1D" w14:textId="77777777" w:rsidR="00673345" w:rsidRDefault="00673345" w:rsidP="007B5F7E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Gruppo due</w:t>
            </w:r>
          </w:p>
        </w:tc>
      </w:tr>
      <w:tr w:rsidR="00673345" w14:paraId="74353A67" w14:textId="77777777" w:rsidTr="007B5F7E">
        <w:tc>
          <w:tcPr>
            <w:tcW w:w="4531" w:type="dxa"/>
          </w:tcPr>
          <w:p w14:paraId="682EE6B9" w14:textId="77777777" w:rsidR="00673345" w:rsidRDefault="00673345" w:rsidP="007B5F7E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A5629F6" w14:textId="77777777" w:rsidR="00673345" w:rsidRDefault="00673345" w:rsidP="007B5F7E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694ABA5" w14:textId="77777777" w:rsidR="00673345" w:rsidRDefault="00673345" w:rsidP="007B5F7E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089944A" w14:textId="77777777" w:rsidR="00673345" w:rsidRDefault="00673345" w:rsidP="007B5F7E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531" w:type="dxa"/>
          </w:tcPr>
          <w:p w14:paraId="090A88F8" w14:textId="77777777" w:rsidR="00673345" w:rsidRDefault="00673345" w:rsidP="007B5F7E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390E76FB" w14:textId="77777777" w:rsidR="00673345" w:rsidRDefault="00673345" w:rsidP="00673345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</w:p>
    <w:p w14:paraId="7AF754DF" w14:textId="45EC4207" w:rsidR="00673345" w:rsidRDefault="00673345" w:rsidP="00673345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5) </w:t>
      </w:r>
      <w:r w:rsidR="007A61FD">
        <w:rPr>
          <w:rFonts w:ascii="Times New Roman" w:hAnsi="Times New Roman" w:cs="Times New Roman"/>
          <w:sz w:val="24"/>
          <w:szCs w:val="24"/>
          <w:lang w:val="it-IT"/>
        </w:rPr>
        <w:t>Metti in rilievo c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ome le autrici della lettera </w:t>
      </w:r>
      <w:r w:rsidR="007A61FD">
        <w:rPr>
          <w:rFonts w:ascii="Times New Roman" w:hAnsi="Times New Roman" w:cs="Times New Roman"/>
          <w:sz w:val="24"/>
          <w:szCs w:val="24"/>
          <w:lang w:val="it-IT"/>
        </w:rPr>
        <w:t xml:space="preserve">spiegano </w:t>
      </w:r>
      <w:r>
        <w:rPr>
          <w:rFonts w:ascii="Times New Roman" w:hAnsi="Times New Roman" w:cs="Times New Roman"/>
          <w:sz w:val="24"/>
          <w:szCs w:val="24"/>
          <w:lang w:val="it-IT"/>
        </w:rPr>
        <w:t>la foto/l’immagine nel contesto storico</w:t>
      </w:r>
      <w:r w:rsidR="007A61F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D7FD91B" w14:textId="77777777" w:rsidR="00673345" w:rsidRDefault="00673345" w:rsidP="00673345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6) Illustra il rimprovero delle autrici riferendoti al testo “L’Icona” di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Igiaba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Scego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2CB8E8CE" w14:textId="431E9D11" w:rsidR="00673345" w:rsidRPr="004A318A" w:rsidRDefault="00673345" w:rsidP="00673345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7) Individua i due gruppi di osservatori e abbina gli attributi dati </w:t>
      </w:r>
      <w:r w:rsidR="00192B24">
        <w:rPr>
          <w:rFonts w:ascii="Times New Roman" w:hAnsi="Times New Roman" w:cs="Times New Roman"/>
          <w:sz w:val="24"/>
          <w:szCs w:val="24"/>
          <w:lang w:val="it-IT"/>
        </w:rPr>
        <w:t xml:space="preserve">nel testo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al gruppo corrispondente. </w:t>
      </w:r>
    </w:p>
    <w:p w14:paraId="4CC7F463" w14:textId="51A2B0AC" w:rsidR="00673345" w:rsidRDefault="00673345" w:rsidP="00673345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 w:rsidRPr="00DB7925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8) </w:t>
      </w:r>
      <w:r w:rsidR="0076655D">
        <w:rPr>
          <w:rFonts w:ascii="Times New Roman" w:hAnsi="Times New Roman" w:cs="Times New Roman"/>
          <w:sz w:val="24"/>
          <w:szCs w:val="24"/>
          <w:lang w:val="it-IT"/>
        </w:rPr>
        <w:t>Esamina c</w:t>
      </w:r>
      <w:r w:rsidRPr="00DB7925">
        <w:rPr>
          <w:rFonts w:ascii="Times New Roman" w:hAnsi="Times New Roman" w:cs="Times New Roman"/>
          <w:sz w:val="24"/>
          <w:szCs w:val="24"/>
          <w:lang w:val="it-IT"/>
        </w:rPr>
        <w:t>ome viene interpretato l’aggettivo „</w:t>
      </w:r>
      <w:proofErr w:type="gramStart"/>
      <w:r w:rsidRPr="00DB7925">
        <w:rPr>
          <w:rFonts w:ascii="Times New Roman" w:hAnsi="Times New Roman" w:cs="Times New Roman"/>
          <w:sz w:val="24"/>
          <w:szCs w:val="24"/>
          <w:lang w:val="it-IT"/>
        </w:rPr>
        <w:t>tollerante“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? Che sinonimo propongono le autrici della lettera?</w:t>
      </w:r>
    </w:p>
    <w:p w14:paraId="2DF753BB" w14:textId="77777777" w:rsidR="00673345" w:rsidRDefault="00673345" w:rsidP="00673345">
      <w:pPr>
        <w:suppressLineNumbers/>
        <w:tabs>
          <w:tab w:val="left" w:pos="5500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9) Elenca e commenta le proposte da parte delle autrici.</w:t>
      </w:r>
    </w:p>
    <w:p w14:paraId="1C4624F6" w14:textId="13ADDB37" w:rsidR="0097140A" w:rsidRPr="00DC39B1" w:rsidRDefault="00673345" w:rsidP="007A61FD">
      <w:pPr>
        <w:suppressLineNumbers/>
        <w:tabs>
          <w:tab w:val="left" w:pos="5500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10) Crea un volantino per illustrare il contenuto della lettera aperta. Le idee seguenti possono aiutarti: chi sono le autrici? Contro che cosa combattono? Che soluzioni offrono?</w:t>
      </w:r>
    </w:p>
    <w:sectPr w:rsidR="0097140A" w:rsidRPr="00DC39B1" w:rsidSect="006A69F1"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EF"/>
    <w:rsid w:val="00041F16"/>
    <w:rsid w:val="00116495"/>
    <w:rsid w:val="00192B24"/>
    <w:rsid w:val="001B3CBB"/>
    <w:rsid w:val="001F3CE5"/>
    <w:rsid w:val="002437AC"/>
    <w:rsid w:val="002B5BD1"/>
    <w:rsid w:val="002D1BD6"/>
    <w:rsid w:val="00363D99"/>
    <w:rsid w:val="003B1B73"/>
    <w:rsid w:val="004860CD"/>
    <w:rsid w:val="004A162F"/>
    <w:rsid w:val="004A318A"/>
    <w:rsid w:val="004C68CC"/>
    <w:rsid w:val="00526160"/>
    <w:rsid w:val="005323EF"/>
    <w:rsid w:val="00590EC5"/>
    <w:rsid w:val="005F6508"/>
    <w:rsid w:val="00607837"/>
    <w:rsid w:val="00661E12"/>
    <w:rsid w:val="00664A4E"/>
    <w:rsid w:val="00673345"/>
    <w:rsid w:val="006901D3"/>
    <w:rsid w:val="006974CA"/>
    <w:rsid w:val="006A69F1"/>
    <w:rsid w:val="006B45A9"/>
    <w:rsid w:val="006F390D"/>
    <w:rsid w:val="007140FE"/>
    <w:rsid w:val="00745933"/>
    <w:rsid w:val="0076655D"/>
    <w:rsid w:val="00780AB5"/>
    <w:rsid w:val="00784B3D"/>
    <w:rsid w:val="007937F2"/>
    <w:rsid w:val="007A4EE5"/>
    <w:rsid w:val="007A61FD"/>
    <w:rsid w:val="007B2A21"/>
    <w:rsid w:val="00810A8E"/>
    <w:rsid w:val="0081441B"/>
    <w:rsid w:val="00852001"/>
    <w:rsid w:val="0097140A"/>
    <w:rsid w:val="00973664"/>
    <w:rsid w:val="00996897"/>
    <w:rsid w:val="00A10DC3"/>
    <w:rsid w:val="00A16235"/>
    <w:rsid w:val="00A65549"/>
    <w:rsid w:val="00AB0159"/>
    <w:rsid w:val="00AD0593"/>
    <w:rsid w:val="00AE3216"/>
    <w:rsid w:val="00AE5321"/>
    <w:rsid w:val="00B54915"/>
    <w:rsid w:val="00BA517A"/>
    <w:rsid w:val="00BC3386"/>
    <w:rsid w:val="00BF2255"/>
    <w:rsid w:val="00C35157"/>
    <w:rsid w:val="00CB3439"/>
    <w:rsid w:val="00CE6B19"/>
    <w:rsid w:val="00D15224"/>
    <w:rsid w:val="00DC39B1"/>
    <w:rsid w:val="00DC46A6"/>
    <w:rsid w:val="00E92CDA"/>
    <w:rsid w:val="00E9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D8EA"/>
  <w15:chartTrackingRefBased/>
  <w15:docId w15:val="{AFD7D54B-3FD2-473F-95A8-628DD8C1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1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A69F1"/>
  </w:style>
  <w:style w:type="table" w:styleId="Tabellenraster">
    <w:name w:val="Table Grid"/>
    <w:basedOn w:val="NormaleTabelle"/>
    <w:uiPriority w:val="39"/>
    <w:rsid w:val="0067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10A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8D39-BC89-4E74-832C-99B02215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Banzhaf</dc:creator>
  <cp:keywords/>
  <dc:description/>
  <cp:lastModifiedBy>Michaela Banzhaf</cp:lastModifiedBy>
  <cp:revision>2</cp:revision>
  <dcterms:created xsi:type="dcterms:W3CDTF">2021-06-11T09:42:00Z</dcterms:created>
  <dcterms:modified xsi:type="dcterms:W3CDTF">2021-06-11T09:42:00Z</dcterms:modified>
</cp:coreProperties>
</file>