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3D" w:rsidRPr="003F683C" w:rsidRDefault="0070543D" w:rsidP="003F683C">
      <w:pPr>
        <w:rPr>
          <w:b/>
          <w:sz w:val="28"/>
          <w:szCs w:val="28"/>
        </w:rPr>
      </w:pPr>
      <w:r w:rsidRPr="003F683C">
        <w:rPr>
          <w:b/>
          <w:sz w:val="28"/>
          <w:szCs w:val="28"/>
        </w:rPr>
        <w:t>Einführung</w:t>
      </w:r>
    </w:p>
    <w:p w:rsidR="009145CF" w:rsidRPr="00335268" w:rsidRDefault="009145CF" w:rsidP="009145CF">
      <w:pPr>
        <w:rPr>
          <w:b/>
          <w:sz w:val="28"/>
          <w:szCs w:val="28"/>
        </w:rPr>
      </w:pPr>
      <w:r w:rsidRPr="00335268">
        <w:rPr>
          <w:b/>
          <w:sz w:val="28"/>
          <w:szCs w:val="28"/>
        </w:rPr>
        <w:t>Bildung</w:t>
      </w:r>
      <w:r>
        <w:rPr>
          <w:b/>
          <w:sz w:val="28"/>
          <w:szCs w:val="28"/>
        </w:rPr>
        <w:t>s</w:t>
      </w:r>
      <w:r w:rsidRPr="00335268">
        <w:rPr>
          <w:b/>
          <w:sz w:val="28"/>
          <w:szCs w:val="28"/>
        </w:rPr>
        <w:t xml:space="preserve">plan </w:t>
      </w:r>
      <w:r w:rsidR="00CD5EDE">
        <w:rPr>
          <w:b/>
          <w:sz w:val="28"/>
          <w:szCs w:val="28"/>
        </w:rPr>
        <w:t xml:space="preserve">2016 </w:t>
      </w:r>
      <w:r w:rsidRPr="00335268">
        <w:rPr>
          <w:b/>
          <w:sz w:val="28"/>
          <w:szCs w:val="28"/>
        </w:rPr>
        <w:t>Latein</w:t>
      </w:r>
    </w:p>
    <w:p w:rsidR="009145CF" w:rsidRDefault="009145CF" w:rsidP="009145CF">
      <w:pPr>
        <w:rPr>
          <w:b/>
          <w:sz w:val="28"/>
          <w:szCs w:val="28"/>
        </w:rPr>
      </w:pPr>
      <w:r w:rsidRPr="00335268">
        <w:rPr>
          <w:b/>
          <w:sz w:val="28"/>
          <w:szCs w:val="28"/>
        </w:rPr>
        <w:t>Klasse 8 (1.Fremdsprache) und Klasse 9 (2.Fremdsprache)</w:t>
      </w:r>
    </w:p>
    <w:p w:rsidR="00CD5EDE" w:rsidRDefault="003807FD" w:rsidP="00140F0F">
      <w:pPr>
        <w:spacing w:after="0" w:line="360" w:lineRule="auto"/>
        <w:jc w:val="both"/>
      </w:pPr>
      <w:r>
        <w:t>D</w:t>
      </w:r>
      <w:r w:rsidR="00427E30">
        <w:t>ie</w:t>
      </w:r>
      <w:r>
        <w:t xml:space="preserve"> </w:t>
      </w:r>
      <w:r w:rsidR="003F683C">
        <w:t xml:space="preserve">hier </w:t>
      </w:r>
      <w:r>
        <w:t>vorliegende</w:t>
      </w:r>
      <w:r w:rsidR="00427E30">
        <w:t>n Unterrichtsreihen</w:t>
      </w:r>
      <w:r>
        <w:t xml:space="preserve"> </w:t>
      </w:r>
      <w:r w:rsidR="00FA633E">
        <w:t>zum Bildungsplan 2016</w:t>
      </w:r>
      <w:r>
        <w:t xml:space="preserve"> erstreck</w:t>
      </w:r>
      <w:r w:rsidR="00427E30">
        <w:t>en</w:t>
      </w:r>
      <w:r>
        <w:t xml:space="preserve"> sich i</w:t>
      </w:r>
      <w:r w:rsidR="00CD5EDE">
        <w:t xml:space="preserve">m Vergleich zu früheren Fortbildungen nicht auf eine </w:t>
      </w:r>
      <w:r w:rsidR="0091648F">
        <w:t xml:space="preserve">komplette </w:t>
      </w:r>
      <w:r w:rsidR="00CD5EDE">
        <w:t>Standardstufe, sondern konzentrier</w:t>
      </w:r>
      <w:r w:rsidR="00427E30">
        <w:t>en</w:t>
      </w:r>
      <w:r w:rsidR="00CD5EDE">
        <w:t xml:space="preserve"> sich auf den Übergang von der Spracherwerbsphase zur Lektürephase</w:t>
      </w:r>
      <w:r>
        <w:t xml:space="preserve">. </w:t>
      </w:r>
      <w:r w:rsidR="00CD5EDE">
        <w:t xml:space="preserve">Dieser Übergang wird im Titelbild durch die </w:t>
      </w:r>
      <w:r>
        <w:t xml:space="preserve">abgebildete </w:t>
      </w:r>
      <w:r w:rsidR="00CD5EDE">
        <w:t>Brücke symbolisiert.</w:t>
      </w:r>
      <w:r w:rsidR="002E38DE">
        <w:t xml:space="preserve"> Je nach Beginn des Lateinunterrichts (Klasse 5 oder Klasse 6) setzt die Lektüre in Klasse 8 oder Klasse 9 ein.</w:t>
      </w:r>
    </w:p>
    <w:p w:rsidR="00CD5EDE" w:rsidRDefault="00140F0F" w:rsidP="00140F0F">
      <w:pPr>
        <w:spacing w:after="0" w:line="360" w:lineRule="auto"/>
        <w:jc w:val="both"/>
      </w:pPr>
      <w:r>
        <w:t>D</w:t>
      </w:r>
      <w:r w:rsidR="00CD5EDE">
        <w:t xml:space="preserve">er Einstieg in die lateinische Lektüre </w:t>
      </w:r>
      <w:r>
        <w:t xml:space="preserve">stellt </w:t>
      </w:r>
      <w:r w:rsidR="00CD5EDE">
        <w:t xml:space="preserve">eine sehr sensible Phase des Lateinunterrichts </w:t>
      </w:r>
      <w:r w:rsidR="00EC0CC7">
        <w:t>darstellt</w:t>
      </w:r>
      <w:r w:rsidR="00CD5EDE">
        <w:t xml:space="preserve"> und </w:t>
      </w:r>
      <w:r>
        <w:t xml:space="preserve">prägt </w:t>
      </w:r>
      <w:r w:rsidR="00CD5EDE">
        <w:t xml:space="preserve">entscheidend die Motivation der Schülerinnen und Schüler für die </w:t>
      </w:r>
      <w:r w:rsidR="00356F87">
        <w:t xml:space="preserve">weitere </w:t>
      </w:r>
      <w:r w:rsidR="00CD5EDE">
        <w:t>Beschäftigung mit lateinischen Originaltexten</w:t>
      </w:r>
      <w:r>
        <w:t>. I</w:t>
      </w:r>
      <w:r w:rsidR="00CD5EDE">
        <w:t xml:space="preserve">m Folgenden </w:t>
      </w:r>
      <w:r>
        <w:t xml:space="preserve">werden </w:t>
      </w:r>
      <w:r w:rsidR="0091648F">
        <w:t>für diese Unterrichts</w:t>
      </w:r>
      <w:r>
        <w:t>-</w:t>
      </w:r>
      <w:r w:rsidR="0091648F">
        <w:t xml:space="preserve">phase </w:t>
      </w:r>
      <w:r w:rsidR="009E3154">
        <w:t xml:space="preserve">geeignete Texte und Materialien </w:t>
      </w:r>
      <w:r w:rsidR="00CD5EDE">
        <w:t xml:space="preserve">zur Verfügung gestellt. </w:t>
      </w:r>
    </w:p>
    <w:p w:rsidR="003807FD" w:rsidRDefault="00CD5EDE" w:rsidP="00140F0F">
      <w:pPr>
        <w:spacing w:after="0" w:line="360" w:lineRule="auto"/>
        <w:jc w:val="both"/>
      </w:pPr>
      <w:r>
        <w:t xml:space="preserve">Das Angebot gliedert sich nach den fünf Arbeitsbereichen des neuen Bildungsplans: Wortschatz, Satz- und Formenlehre, Texte und Literatur, antike Kultur. Jede Unterrichtsreihe ist exemplarisch auf einen der fünf Arbeitsbereiche </w:t>
      </w:r>
      <w:r w:rsidR="003807FD">
        <w:t>ausgerichtet</w:t>
      </w:r>
      <w:r>
        <w:t xml:space="preserve">, um </w:t>
      </w:r>
      <w:r w:rsidR="00EC0CC7">
        <w:t xml:space="preserve">so </w:t>
      </w:r>
      <w:r>
        <w:t xml:space="preserve">die Neuerungen des Bildungsplans 2016 bewusst zu machen, wobei </w:t>
      </w:r>
      <w:r w:rsidR="00EC0CC7">
        <w:t>die</w:t>
      </w:r>
      <w:r>
        <w:t xml:space="preserve"> tägliche Unterrichtspraxis </w:t>
      </w:r>
      <w:r w:rsidR="00EC0CC7">
        <w:t xml:space="preserve">natürlich komplexer ist und </w:t>
      </w:r>
      <w:r w:rsidR="0091648F">
        <w:t>dabei die einzelnen</w:t>
      </w:r>
      <w:r>
        <w:t xml:space="preserve"> Arbeitsbereiche ineinandergreifen.</w:t>
      </w:r>
    </w:p>
    <w:p w:rsidR="00CD5EDE" w:rsidRDefault="003807FD" w:rsidP="00140F0F">
      <w:pPr>
        <w:spacing w:after="0" w:line="360" w:lineRule="auto"/>
        <w:jc w:val="both"/>
      </w:pPr>
      <w:r>
        <w:t xml:space="preserve">Alle Unterrichtsreihen enthalten Aufgabenbeispiele für kompetenzorientierten Unterricht und Angebote, </w:t>
      </w:r>
      <w:bookmarkStart w:id="0" w:name="_GoBack"/>
      <w:bookmarkEnd w:id="0"/>
      <w:r w:rsidR="008022A2">
        <w:t xml:space="preserve">um </w:t>
      </w:r>
      <w:r>
        <w:t xml:space="preserve">den Lernprozess individualisiert zu gestalten. </w:t>
      </w:r>
      <w:r w:rsidR="00EC0CC7">
        <w:t>Die abschließende</w:t>
      </w:r>
      <w:r w:rsidR="00CD5EDE">
        <w:t xml:space="preserve"> Unterrichts</w:t>
      </w:r>
      <w:r w:rsidR="00140F0F">
        <w:t>-</w:t>
      </w:r>
      <w:r w:rsidR="00CD5EDE">
        <w:t xml:space="preserve">reihe </w:t>
      </w:r>
      <w:r w:rsidR="00427E30">
        <w:t>„</w:t>
      </w:r>
      <w:r w:rsidR="00427E30" w:rsidRPr="00427E30">
        <w:t xml:space="preserve">Paulus </w:t>
      </w:r>
      <w:proofErr w:type="spellStart"/>
      <w:r w:rsidR="00427E30" w:rsidRPr="00427E30">
        <w:t>Niavis</w:t>
      </w:r>
      <w:proofErr w:type="spellEnd"/>
      <w:r w:rsidR="00427E30" w:rsidRPr="00427E30">
        <w:t xml:space="preserve">, </w:t>
      </w:r>
      <w:proofErr w:type="spellStart"/>
      <w:r w:rsidR="00427E30" w:rsidRPr="00427E30">
        <w:t>Iudicium</w:t>
      </w:r>
      <w:proofErr w:type="spellEnd"/>
      <w:r w:rsidR="00427E30" w:rsidRPr="00427E30">
        <w:t xml:space="preserve"> </w:t>
      </w:r>
      <w:proofErr w:type="spellStart"/>
      <w:r w:rsidR="00427E30" w:rsidRPr="00427E30">
        <w:t>Iovis</w:t>
      </w:r>
      <w:proofErr w:type="spellEnd"/>
      <w:r w:rsidR="00427E30">
        <w:t xml:space="preserve">“ </w:t>
      </w:r>
      <w:r w:rsidR="00CD5EDE">
        <w:t>berücksichtigt besonders die Umsetzung der Leitperspektiven in der Übergangslektüre und</w:t>
      </w:r>
      <w:r>
        <w:t xml:space="preserve"> zeigt Möglichkeiten</w:t>
      </w:r>
      <w:r w:rsidR="00CD5EDE">
        <w:t xml:space="preserve"> ihre</w:t>
      </w:r>
      <w:r>
        <w:t>r</w:t>
      </w:r>
      <w:r w:rsidR="00CD5EDE">
        <w:t xml:space="preserve"> Weiterführung</w:t>
      </w:r>
      <w:r w:rsidR="00427E30">
        <w:t xml:space="preserve"> auf</w:t>
      </w:r>
      <w:r>
        <w:t>.</w:t>
      </w:r>
    </w:p>
    <w:p w:rsidR="003807FD" w:rsidRDefault="003807FD" w:rsidP="00CD5EDE">
      <w:pPr>
        <w:spacing w:after="0" w:line="360" w:lineRule="auto"/>
        <w:rPr>
          <w:b/>
          <w:sz w:val="28"/>
          <w:szCs w:val="28"/>
        </w:rPr>
      </w:pPr>
    </w:p>
    <w:p w:rsidR="009145CF" w:rsidRPr="0091648F" w:rsidRDefault="009145CF" w:rsidP="00CD5EDE">
      <w:pPr>
        <w:spacing w:after="0" w:line="360" w:lineRule="auto"/>
        <w:rPr>
          <w:b/>
        </w:rPr>
      </w:pPr>
      <w:r w:rsidRPr="0091648F">
        <w:rPr>
          <w:b/>
        </w:rPr>
        <w:t>1. Verankerung des Lektüreeinstiegs in den Bildungsplänen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1648F" w:rsidRPr="0091648F" w:rsidTr="0091648F">
        <w:tc>
          <w:tcPr>
            <w:tcW w:w="4606" w:type="dxa"/>
          </w:tcPr>
          <w:p w:rsidR="0091648F" w:rsidRPr="0091648F" w:rsidRDefault="0091648F" w:rsidP="00CD5EDE">
            <w:pPr>
              <w:spacing w:line="360" w:lineRule="auto"/>
            </w:pPr>
            <w:r w:rsidRPr="0091648F">
              <w:t>Bildungsplan 2016</w:t>
            </w:r>
          </w:p>
        </w:tc>
        <w:tc>
          <w:tcPr>
            <w:tcW w:w="4606" w:type="dxa"/>
          </w:tcPr>
          <w:p w:rsidR="0091648F" w:rsidRPr="0091648F" w:rsidRDefault="0091648F" w:rsidP="00CD5EDE">
            <w:pPr>
              <w:spacing w:line="360" w:lineRule="auto"/>
            </w:pPr>
            <w:r w:rsidRPr="0091648F">
              <w:t>Bildungsplan 2004</w:t>
            </w:r>
          </w:p>
        </w:tc>
      </w:tr>
      <w:tr w:rsidR="0091648F" w:rsidTr="0087552B">
        <w:tc>
          <w:tcPr>
            <w:tcW w:w="9212" w:type="dxa"/>
            <w:gridSpan w:val="2"/>
          </w:tcPr>
          <w:p w:rsidR="0091648F" w:rsidRPr="0091648F" w:rsidRDefault="0091648F" w:rsidP="0091648F">
            <w:pPr>
              <w:spacing w:line="360" w:lineRule="auto"/>
              <w:jc w:val="center"/>
            </w:pPr>
            <w:r w:rsidRPr="0091648F">
              <w:t>Beginn der Orig</w:t>
            </w:r>
            <w:r>
              <w:t>i</w:t>
            </w:r>
            <w:r w:rsidRPr="0091648F">
              <w:t>nallektüre</w:t>
            </w:r>
          </w:p>
        </w:tc>
      </w:tr>
      <w:tr w:rsidR="0091648F" w:rsidTr="0091648F">
        <w:tc>
          <w:tcPr>
            <w:tcW w:w="4606" w:type="dxa"/>
          </w:tcPr>
          <w:p w:rsidR="0091648F" w:rsidRPr="00726FA0" w:rsidRDefault="0091648F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„</w:t>
            </w:r>
            <w:r w:rsidRPr="00821A9B">
              <w:t xml:space="preserve">Der Übergang zur Originallektüre soll </w:t>
            </w:r>
            <w:r w:rsidRPr="00821A9B">
              <w:rPr>
                <w:u w:val="single"/>
              </w:rPr>
              <w:t>bei Latein als erster Fremdsprache im Laufe von Klasse 8</w:t>
            </w:r>
            <w:r w:rsidRPr="00821A9B">
              <w:t xml:space="preserve">, </w:t>
            </w:r>
            <w:r w:rsidRPr="00726FA0">
              <w:rPr>
                <w:u w:val="single"/>
              </w:rPr>
              <w:t>bei Latein als zweiter Fremdsprache im ersten Halbjahr von Klasse 9</w:t>
            </w:r>
            <w:r w:rsidRPr="00726FA0">
              <w:t xml:space="preserve"> erfolgen. Bei Latein als dritter Fremdsprache sollen im Verlauf der Klasse 10 Originaltexte gelesen werden, auch wenn einzelne sprachliche Erscheinungen erst in </w:t>
            </w:r>
            <w:r w:rsidRPr="00726FA0">
              <w:lastRenderedPageBreak/>
              <w:t>der Kursstufe eingeführt werden können.“</w:t>
            </w:r>
          </w:p>
          <w:p w:rsidR="0091648F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26FA0">
              <w:t>(BP 2016, Latein als erste Fremdsprache, S.7</w:t>
            </w:r>
            <w:r>
              <w:t>; Latein als zweite Fremdsprache, S.7*</w:t>
            </w:r>
            <w:r w:rsidRPr="00726FA0">
              <w:t>)</w:t>
            </w:r>
          </w:p>
        </w:tc>
        <w:tc>
          <w:tcPr>
            <w:tcW w:w="4606" w:type="dxa"/>
          </w:tcPr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>„</w:t>
            </w:r>
            <w:r w:rsidRPr="00821A9B">
              <w:t xml:space="preserve">Nach Abschluss der Lehrbuchphase im Laufe von Klasse 8 und einer sich daran anschließenden Übergangslektüre werden bei der Beschäftigung mit Originaltexten </w:t>
            </w:r>
            <w:r>
              <w:t>(…) besonders Fähigkeiten des Textverstehens, des Interpretierens und des Übersetzens</w:t>
            </w:r>
            <w:r w:rsidRPr="00821A9B">
              <w:t xml:space="preserve"> </w:t>
            </w:r>
            <w:r>
              <w:t>g</w:t>
            </w:r>
            <w:r w:rsidRPr="00821A9B">
              <w:t>efördert</w:t>
            </w:r>
            <w:r>
              <w:t>“</w:t>
            </w:r>
          </w:p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(</w:t>
            </w:r>
            <w:r w:rsidRPr="00821A9B">
              <w:t xml:space="preserve">BP 2004 Leitgedanken zum </w:t>
            </w:r>
            <w:r w:rsidRPr="00821A9B">
              <w:lastRenderedPageBreak/>
              <w:t>Kompetenzerwerb, S.161</w:t>
            </w:r>
            <w:r>
              <w:t>)</w:t>
            </w:r>
          </w:p>
          <w:p w:rsidR="0091648F" w:rsidRDefault="0091648F" w:rsidP="00CD5EDE">
            <w:pPr>
              <w:spacing w:line="360" w:lineRule="auto"/>
              <w:rPr>
                <w:b/>
              </w:rPr>
            </w:pPr>
          </w:p>
        </w:tc>
      </w:tr>
      <w:tr w:rsidR="0091648F" w:rsidTr="0044024C">
        <w:tc>
          <w:tcPr>
            <w:tcW w:w="9212" w:type="dxa"/>
            <w:gridSpan w:val="2"/>
          </w:tcPr>
          <w:p w:rsidR="0091648F" w:rsidRPr="0091648F" w:rsidRDefault="0091648F" w:rsidP="0091648F">
            <w:pPr>
              <w:spacing w:line="360" w:lineRule="auto"/>
              <w:jc w:val="center"/>
            </w:pPr>
            <w:r w:rsidRPr="0091648F">
              <w:lastRenderedPageBreak/>
              <w:t>Verankerung im Arbeitsbereich 4</w:t>
            </w:r>
          </w:p>
        </w:tc>
      </w:tr>
      <w:tr w:rsidR="0091648F" w:rsidTr="0091648F">
        <w:tc>
          <w:tcPr>
            <w:tcW w:w="4606" w:type="dxa"/>
          </w:tcPr>
          <w:p w:rsidR="0091648F" w:rsidRPr="00726FA0" w:rsidRDefault="0091648F" w:rsidP="0091648F">
            <w:pPr>
              <w:autoSpaceDE w:val="0"/>
              <w:autoSpaceDN w:val="0"/>
              <w:adjustRightInd w:val="0"/>
              <w:spacing w:line="360" w:lineRule="auto"/>
            </w:pPr>
            <w:r w:rsidRPr="00726FA0">
              <w:t xml:space="preserve">„Sie machen erste Erfahrungen mit lateinischer </w:t>
            </w:r>
            <w:r w:rsidRPr="00726FA0">
              <w:rPr>
                <w:u w:val="single"/>
              </w:rPr>
              <w:t>Originalliteratur</w:t>
            </w:r>
            <w:r w:rsidRPr="00726FA0">
              <w:t xml:space="preserve"> (zum Beispiel Phaedrus, </w:t>
            </w:r>
            <w:proofErr w:type="spellStart"/>
            <w:r w:rsidRPr="00726FA0">
              <w:t>Hygin</w:t>
            </w:r>
            <w:proofErr w:type="spellEnd"/>
            <w:r w:rsidRPr="00726FA0">
              <w:t xml:space="preserve">, </w:t>
            </w:r>
            <w:proofErr w:type="spellStart"/>
            <w:r w:rsidRPr="00726FA0">
              <w:t>Gellius</w:t>
            </w:r>
            <w:proofErr w:type="spellEnd"/>
            <w:r w:rsidRPr="00726FA0">
              <w:t>).“</w:t>
            </w:r>
          </w:p>
          <w:p w:rsidR="0091648F" w:rsidRPr="00726FA0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726FA0">
              <w:t>(BP 2016, Latein als erste Fremdsprache, 3.2.4</w:t>
            </w:r>
            <w:r>
              <w:t>, S.22</w:t>
            </w:r>
            <w:r w:rsidRPr="00726FA0">
              <w:t>)</w:t>
            </w:r>
          </w:p>
          <w:p w:rsidR="0091648F" w:rsidRPr="00726FA0" w:rsidRDefault="0091648F" w:rsidP="0091648F">
            <w:pPr>
              <w:autoSpaceDE w:val="0"/>
              <w:autoSpaceDN w:val="0"/>
              <w:adjustRightInd w:val="0"/>
              <w:spacing w:line="360" w:lineRule="auto"/>
            </w:pPr>
            <w:r w:rsidRPr="00726FA0">
              <w:t>„Die Schülerinnen und Schüler wenden ihre bisher erworbenen Kompetenzen bei der Erschließung von anspruchsvollen lateinischen Lehrbuchtexten und Originaltexten zunehmend selbstständig an.“</w:t>
            </w:r>
          </w:p>
          <w:p w:rsidR="0091648F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26FA0">
              <w:t>(BP 2016, Latein als zweite Fremdsprache, 3.2.4</w:t>
            </w:r>
            <w:r>
              <w:t>, S.22</w:t>
            </w:r>
            <w:r w:rsidRPr="00726FA0">
              <w:t>)</w:t>
            </w:r>
          </w:p>
        </w:tc>
        <w:tc>
          <w:tcPr>
            <w:tcW w:w="4606" w:type="dxa"/>
          </w:tcPr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292526"/>
              </w:rPr>
            </w:pPr>
            <w:r>
              <w:rPr>
                <w:iCs/>
                <w:color w:val="292526"/>
              </w:rPr>
              <w:t xml:space="preserve"> „</w:t>
            </w:r>
            <w:r w:rsidRPr="00821A9B">
              <w:rPr>
                <w:iCs/>
                <w:color w:val="292526"/>
              </w:rPr>
              <w:t xml:space="preserve">Durch die Lektüre von </w:t>
            </w:r>
            <w:r w:rsidRPr="00821A9B">
              <w:rPr>
                <w:iCs/>
                <w:color w:val="292526"/>
                <w:u w:val="single"/>
              </w:rPr>
              <w:t>Originaltexten</w:t>
            </w:r>
            <w:r w:rsidRPr="00821A9B">
              <w:rPr>
                <w:iCs/>
                <w:color w:val="292526"/>
              </w:rPr>
              <w:t xml:space="preserve"> kennen die Schülerinnen und Schüler eine repräsentative Auswahl aus einer der folgenden antiken beziehungsweise mittelalterlichen literarischen Gattungen</w:t>
            </w:r>
          </w:p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292526"/>
              </w:rPr>
            </w:pPr>
            <w:r w:rsidRPr="00821A9B">
              <w:rPr>
                <w:iCs/>
                <w:color w:val="BCBEC0"/>
              </w:rPr>
              <w:t xml:space="preserve">• </w:t>
            </w:r>
            <w:r w:rsidRPr="00821A9B">
              <w:rPr>
                <w:iCs/>
                <w:color w:val="292526"/>
              </w:rPr>
              <w:t>Biographie (zum Beispiel Nepos, Einhard)</w:t>
            </w:r>
          </w:p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292526"/>
              </w:rPr>
            </w:pPr>
            <w:r w:rsidRPr="00821A9B">
              <w:rPr>
                <w:iCs/>
                <w:color w:val="BCBEC0"/>
              </w:rPr>
              <w:t xml:space="preserve">• </w:t>
            </w:r>
            <w:r w:rsidRPr="00821A9B">
              <w:rPr>
                <w:iCs/>
                <w:color w:val="292526"/>
              </w:rPr>
              <w:t>Lieder (Carmina Burana)</w:t>
            </w:r>
          </w:p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292526"/>
              </w:rPr>
            </w:pPr>
            <w:r w:rsidRPr="00821A9B">
              <w:rPr>
                <w:iCs/>
                <w:color w:val="BCBEC0"/>
              </w:rPr>
              <w:t xml:space="preserve">• </w:t>
            </w:r>
            <w:r w:rsidRPr="00821A9B">
              <w:rPr>
                <w:iCs/>
                <w:color w:val="292526"/>
              </w:rPr>
              <w:t xml:space="preserve">narrative Texte (zum Beispiel Vulgata, </w:t>
            </w:r>
            <w:proofErr w:type="spellStart"/>
            <w:r w:rsidRPr="00821A9B">
              <w:rPr>
                <w:iCs/>
                <w:color w:val="292526"/>
              </w:rPr>
              <w:t>Legenda</w:t>
            </w:r>
            <w:proofErr w:type="spellEnd"/>
            <w:r w:rsidRPr="00821A9B">
              <w:rPr>
                <w:iCs/>
                <w:color w:val="292526"/>
              </w:rPr>
              <w:t xml:space="preserve"> </w:t>
            </w:r>
            <w:proofErr w:type="spellStart"/>
            <w:r w:rsidRPr="00821A9B">
              <w:rPr>
                <w:iCs/>
                <w:color w:val="292526"/>
              </w:rPr>
              <w:t>aurea</w:t>
            </w:r>
            <w:proofErr w:type="spellEnd"/>
            <w:r w:rsidRPr="00821A9B">
              <w:rPr>
                <w:iCs/>
                <w:color w:val="292526"/>
              </w:rPr>
              <w:t xml:space="preserve">; </w:t>
            </w:r>
            <w:proofErr w:type="spellStart"/>
            <w:r w:rsidRPr="00821A9B">
              <w:rPr>
                <w:iCs/>
                <w:color w:val="292526"/>
              </w:rPr>
              <w:t>Gesta</w:t>
            </w:r>
            <w:proofErr w:type="spellEnd"/>
            <w:r w:rsidRPr="00821A9B">
              <w:rPr>
                <w:iCs/>
                <w:color w:val="292526"/>
              </w:rPr>
              <w:t xml:space="preserve"> </w:t>
            </w:r>
            <w:proofErr w:type="spellStart"/>
            <w:r w:rsidRPr="00821A9B">
              <w:rPr>
                <w:iCs/>
                <w:color w:val="292526"/>
              </w:rPr>
              <w:t>Romanorum</w:t>
            </w:r>
            <w:proofErr w:type="spellEnd"/>
            <w:r w:rsidRPr="00821A9B">
              <w:rPr>
                <w:iCs/>
                <w:color w:val="292526"/>
              </w:rPr>
              <w:t>)</w:t>
            </w:r>
          </w:p>
          <w:p w:rsidR="0091648F" w:rsidRPr="00821A9B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iCs/>
                <w:color w:val="292526"/>
              </w:rPr>
            </w:pPr>
            <w:r w:rsidRPr="00821A9B">
              <w:rPr>
                <w:iCs/>
                <w:color w:val="BCBEC0"/>
              </w:rPr>
              <w:t xml:space="preserve">• </w:t>
            </w:r>
            <w:r w:rsidRPr="00821A9B">
              <w:rPr>
                <w:iCs/>
                <w:color w:val="292526"/>
              </w:rPr>
              <w:t>Fabeln (Phaedrus)</w:t>
            </w:r>
          </w:p>
          <w:p w:rsidR="0091648F" w:rsidRPr="0091648F" w:rsidRDefault="0091648F" w:rsidP="0091648F">
            <w:pPr>
              <w:autoSpaceDE w:val="0"/>
              <w:autoSpaceDN w:val="0"/>
              <w:adjustRightInd w:val="0"/>
              <w:spacing w:line="360" w:lineRule="auto"/>
              <w:rPr>
                <w:color w:val="292526"/>
              </w:rPr>
            </w:pPr>
            <w:r>
              <w:rPr>
                <w:b/>
              </w:rPr>
              <w:t>(</w:t>
            </w:r>
            <w:r w:rsidRPr="0091648F">
              <w:t xml:space="preserve">BP 2004, Standard 8, </w:t>
            </w:r>
            <w:r w:rsidRPr="0091648F">
              <w:rPr>
                <w:color w:val="292526"/>
              </w:rPr>
              <w:t>AB 4 „Texte“, S.165</w:t>
            </w:r>
            <w:r>
              <w:rPr>
                <w:color w:val="292526"/>
              </w:rPr>
              <w:t>)</w:t>
            </w:r>
          </w:p>
          <w:p w:rsidR="0091648F" w:rsidRDefault="0091648F" w:rsidP="00CD5EDE">
            <w:pPr>
              <w:spacing w:line="360" w:lineRule="auto"/>
              <w:rPr>
                <w:b/>
              </w:rPr>
            </w:pPr>
          </w:p>
        </w:tc>
      </w:tr>
    </w:tbl>
    <w:p w:rsidR="0091648F" w:rsidRPr="0091648F" w:rsidRDefault="0091648F" w:rsidP="00CD5EDE">
      <w:pPr>
        <w:spacing w:after="0" w:line="360" w:lineRule="auto"/>
      </w:pPr>
      <w:r>
        <w:t xml:space="preserve">*Die Seitenzahlendes Bildungsplans 2016 werden nach dem </w:t>
      </w:r>
      <w:proofErr w:type="spellStart"/>
      <w:r>
        <w:t>pdf</w:t>
      </w:r>
      <w:proofErr w:type="spellEnd"/>
      <w:r>
        <w:t>-Dokument (Download) zitiert.</w:t>
      </w:r>
    </w:p>
    <w:p w:rsidR="009145CF" w:rsidRDefault="009145CF" w:rsidP="009145CF">
      <w:pPr>
        <w:autoSpaceDE w:val="0"/>
        <w:autoSpaceDN w:val="0"/>
        <w:adjustRightInd w:val="0"/>
        <w:spacing w:after="0" w:line="360" w:lineRule="auto"/>
      </w:pPr>
    </w:p>
    <w:p w:rsidR="009145CF" w:rsidRPr="0091648F" w:rsidRDefault="009145CF" w:rsidP="009145CF">
      <w:pPr>
        <w:autoSpaceDE w:val="0"/>
        <w:autoSpaceDN w:val="0"/>
        <w:adjustRightInd w:val="0"/>
        <w:spacing w:after="0" w:line="360" w:lineRule="auto"/>
        <w:rPr>
          <w:b/>
        </w:rPr>
      </w:pPr>
      <w:r w:rsidRPr="0091648F">
        <w:rPr>
          <w:b/>
        </w:rPr>
        <w:t>2. Wesentliche Neuerungen im Bildungsplan 2016</w:t>
      </w:r>
    </w:p>
    <w:p w:rsidR="009145CF" w:rsidRDefault="009145CF" w:rsidP="009145CF">
      <w:pPr>
        <w:autoSpaceDE w:val="0"/>
        <w:autoSpaceDN w:val="0"/>
        <w:adjustRightInd w:val="0"/>
        <w:spacing w:after="0" w:line="360" w:lineRule="auto"/>
      </w:pPr>
      <w:r>
        <w:t>(bezogen auf L 1 und L 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91648F" w:rsidTr="0091648F">
        <w:tc>
          <w:tcPr>
            <w:tcW w:w="1951" w:type="dxa"/>
          </w:tcPr>
          <w:p w:rsidR="0091648F" w:rsidRDefault="0091648F" w:rsidP="009145CF">
            <w:pPr>
              <w:autoSpaceDE w:val="0"/>
              <w:autoSpaceDN w:val="0"/>
              <w:adjustRightInd w:val="0"/>
              <w:spacing w:line="360" w:lineRule="auto"/>
            </w:pPr>
            <w:r>
              <w:t>Arbeitsbereich</w:t>
            </w:r>
          </w:p>
        </w:tc>
        <w:tc>
          <w:tcPr>
            <w:tcW w:w="7261" w:type="dxa"/>
          </w:tcPr>
          <w:p w:rsidR="0091648F" w:rsidRDefault="0091648F" w:rsidP="009145CF">
            <w:pPr>
              <w:autoSpaceDE w:val="0"/>
              <w:autoSpaceDN w:val="0"/>
              <w:adjustRightInd w:val="0"/>
              <w:spacing w:line="360" w:lineRule="auto"/>
            </w:pPr>
            <w:r>
              <w:t>Neuerung</w:t>
            </w:r>
          </w:p>
        </w:tc>
      </w:tr>
      <w:tr w:rsidR="0091648F" w:rsidTr="0091648F">
        <w:tc>
          <w:tcPr>
            <w:tcW w:w="1951" w:type="dxa"/>
          </w:tcPr>
          <w:p w:rsidR="0091648F" w:rsidRDefault="0091648F" w:rsidP="009145CF">
            <w:pPr>
              <w:autoSpaceDE w:val="0"/>
              <w:autoSpaceDN w:val="0"/>
              <w:adjustRightInd w:val="0"/>
              <w:spacing w:line="360" w:lineRule="auto"/>
            </w:pPr>
            <w:r>
              <w:t>Wortschatz</w:t>
            </w:r>
          </w:p>
        </w:tc>
        <w:tc>
          <w:tcPr>
            <w:tcW w:w="7261" w:type="dxa"/>
          </w:tcPr>
          <w:p w:rsidR="002E38DE" w:rsidRDefault="002E38DE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 xml:space="preserve">deutliche Reduktion der </w:t>
            </w:r>
            <w:proofErr w:type="spellStart"/>
            <w:r w:rsidR="0091648F">
              <w:t>Wortzahl</w:t>
            </w:r>
            <w:proofErr w:type="spellEnd"/>
            <w:r w:rsidR="0091648F">
              <w:t xml:space="preserve"> im AB 1</w:t>
            </w:r>
          </w:p>
          <w:p w:rsidR="0091648F" w:rsidRDefault="002E38DE" w:rsidP="002E38DE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 xml:space="preserve">Vokabelkartei </w:t>
            </w:r>
            <w:r>
              <w:t>als eine</w:t>
            </w:r>
            <w:r w:rsidR="0091648F">
              <w:t xml:space="preserve"> Methode des Vokabellernens </w:t>
            </w:r>
            <w:r>
              <w:t>neben anderen</w:t>
            </w:r>
          </w:p>
        </w:tc>
      </w:tr>
      <w:tr w:rsidR="0091648F" w:rsidTr="0091648F">
        <w:tc>
          <w:tcPr>
            <w:tcW w:w="1951" w:type="dxa"/>
          </w:tcPr>
          <w:p w:rsidR="0091648F" w:rsidRDefault="0091648F" w:rsidP="009145CF">
            <w:pPr>
              <w:autoSpaceDE w:val="0"/>
              <w:autoSpaceDN w:val="0"/>
              <w:adjustRightInd w:val="0"/>
              <w:spacing w:line="360" w:lineRule="auto"/>
            </w:pPr>
            <w:r>
              <w:t>Satzlehre</w:t>
            </w:r>
          </w:p>
        </w:tc>
        <w:tc>
          <w:tcPr>
            <w:tcW w:w="7261" w:type="dxa"/>
          </w:tcPr>
          <w:p w:rsidR="0091648F" w:rsidRDefault="0091648F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-Fokussierung auf</w:t>
            </w:r>
            <w:r w:rsidRPr="00D134B5">
              <w:t xml:space="preserve"> Übersetzungskompetenz (cf.</w:t>
            </w:r>
            <w:r>
              <w:t xml:space="preserve"> Formulierungen wie</w:t>
            </w:r>
            <w:r w:rsidRPr="00D134B5">
              <w:t xml:space="preserve"> „zielsprachenorientiert wiedergeben“, „sinngerecht wiedergeben“</w:t>
            </w:r>
            <w:r>
              <w:t>, z.B.</w:t>
            </w:r>
          </w:p>
          <w:p w:rsidR="002E38DE" w:rsidRDefault="0091648F" w:rsidP="0091648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</w:pPr>
            <w:r w:rsidRPr="00D134B5">
              <w:t>L1: 3.2.2</w:t>
            </w:r>
            <w:r>
              <w:t>.4, 3.2.2.16; L.2: 3.2.23., 3.2.2.7)</w:t>
            </w:r>
          </w:p>
          <w:p w:rsidR="0091648F" w:rsidRDefault="002E38DE" w:rsidP="0091648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 w:rsidRPr="00D134B5">
              <w:t xml:space="preserve">Fähigkeit, die gewählte Wiedergabe </w:t>
            </w:r>
            <w:r w:rsidR="0091648F">
              <w:t xml:space="preserve">mit Hilfe des Textumfelds </w:t>
            </w:r>
            <w:r w:rsidR="0091648F" w:rsidRPr="00D134B5">
              <w:t xml:space="preserve">zu </w:t>
            </w:r>
            <w:r w:rsidR="0091648F">
              <w:t>begründen (Übersetzungsreflexion)</w:t>
            </w:r>
          </w:p>
          <w:p w:rsidR="0091648F" w:rsidRPr="00D134B5" w:rsidRDefault="0091648F" w:rsidP="0091648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D134B5">
              <w:t>Füllungsarten nicht mehr als Ordnungsprinzip, sondern explizit als Strukturierungsmittel beim Übersetzen</w:t>
            </w:r>
            <w:r>
              <w:t xml:space="preserve"> (s. L1: 3.2.5, </w:t>
            </w:r>
            <w:r w:rsidRPr="00D134B5">
              <w:t>L 2</w:t>
            </w:r>
            <w:r>
              <w:t>:</w:t>
            </w:r>
            <w:r w:rsidRPr="00D134B5">
              <w:t xml:space="preserve"> 3.2.2.1</w:t>
            </w:r>
            <w:r>
              <w:t>)</w:t>
            </w:r>
          </w:p>
          <w:p w:rsidR="0091648F" w:rsidRPr="002A4455" w:rsidRDefault="0091648F" w:rsidP="0091648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 w:rsidRPr="002A4455">
              <w:t>nd</w:t>
            </w:r>
            <w:proofErr w:type="spellEnd"/>
            <w:r w:rsidRPr="002A4455">
              <w:t>-Formen bei L 1 und L 2 erst in Klasse 9/10</w:t>
            </w:r>
          </w:p>
          <w:p w:rsidR="0091648F" w:rsidRDefault="0091648F" w:rsidP="0091648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</w:pPr>
            <w:r>
              <w:t xml:space="preserve">-Lexikalisierung mancher Kasusfunktionen </w:t>
            </w:r>
          </w:p>
        </w:tc>
      </w:tr>
      <w:tr w:rsidR="0091648F" w:rsidTr="0091648F">
        <w:tc>
          <w:tcPr>
            <w:tcW w:w="1951" w:type="dxa"/>
          </w:tcPr>
          <w:p w:rsidR="0091648F" w:rsidRDefault="0091648F" w:rsidP="009145CF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Texte und </w:t>
            </w:r>
            <w:r>
              <w:lastRenderedPageBreak/>
              <w:t>Literatur</w:t>
            </w:r>
          </w:p>
        </w:tc>
        <w:tc>
          <w:tcPr>
            <w:tcW w:w="7261" w:type="dxa"/>
          </w:tcPr>
          <w:p w:rsidR="0091648F" w:rsidRDefault="0091648F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 xml:space="preserve">-Methoden der Texterschließung werden präzisiert und in </w:t>
            </w:r>
            <w:r w:rsidR="00427E30">
              <w:t>fünf</w:t>
            </w:r>
            <w:r>
              <w:t xml:space="preserve"> Phasen </w:t>
            </w:r>
            <w:r>
              <w:lastRenderedPageBreak/>
              <w:t>untergliedert, wie in allen Klassenstufen</w:t>
            </w:r>
          </w:p>
        </w:tc>
      </w:tr>
      <w:tr w:rsidR="0091648F" w:rsidTr="0091648F">
        <w:tc>
          <w:tcPr>
            <w:tcW w:w="1951" w:type="dxa"/>
          </w:tcPr>
          <w:p w:rsidR="0091648F" w:rsidRDefault="0091648F" w:rsidP="009145CF">
            <w:p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>Antike Kultur</w:t>
            </w:r>
          </w:p>
        </w:tc>
        <w:tc>
          <w:tcPr>
            <w:tcW w:w="7261" w:type="dxa"/>
          </w:tcPr>
          <w:p w:rsidR="00427E30" w:rsidRDefault="0091648F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-„</w:t>
            </w:r>
            <w:r w:rsidR="00427E30">
              <w:t xml:space="preserve">historisches und kulturelles </w:t>
            </w:r>
            <w:r>
              <w:t>Orientierungswissen“</w:t>
            </w:r>
            <w:r w:rsidR="00427E30">
              <w:t xml:space="preserve"> (L 1: 3.2.5), </w:t>
            </w:r>
            <w:r>
              <w:t>„</w:t>
            </w:r>
            <w:r w:rsidR="00427E30">
              <w:t xml:space="preserve">historisches und kulturelles </w:t>
            </w:r>
            <w:r>
              <w:t>Überblickswissen“</w:t>
            </w:r>
            <w:r w:rsidR="002E38DE">
              <w:t xml:space="preserve"> </w:t>
            </w:r>
            <w:r w:rsidR="00427E30">
              <w:t>(L 2: 3.2.5)</w:t>
            </w:r>
          </w:p>
          <w:p w:rsidR="0091648F" w:rsidRDefault="0091648F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-genaue Angabe </w:t>
            </w:r>
            <w:r w:rsidR="002E38DE">
              <w:t>der</w:t>
            </w:r>
            <w:r>
              <w:t xml:space="preserve"> zu behandelnden Themen</w:t>
            </w:r>
          </w:p>
        </w:tc>
      </w:tr>
    </w:tbl>
    <w:p w:rsidR="0091648F" w:rsidRDefault="0091648F" w:rsidP="009145CF">
      <w:pPr>
        <w:autoSpaceDE w:val="0"/>
        <w:autoSpaceDN w:val="0"/>
        <w:adjustRightInd w:val="0"/>
        <w:spacing w:after="0" w:line="360" w:lineRule="auto"/>
      </w:pPr>
    </w:p>
    <w:p w:rsidR="009145CF" w:rsidRPr="0091648F" w:rsidRDefault="009145CF" w:rsidP="009145CF">
      <w:pPr>
        <w:autoSpaceDE w:val="0"/>
        <w:autoSpaceDN w:val="0"/>
        <w:adjustRightInd w:val="0"/>
        <w:spacing w:after="0" w:line="360" w:lineRule="auto"/>
        <w:rPr>
          <w:b/>
        </w:rPr>
      </w:pPr>
      <w:r w:rsidRPr="0091648F">
        <w:rPr>
          <w:b/>
        </w:rPr>
        <w:t>3. Lernstand L 1 und L 2 beim Lektüreeinstieg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8"/>
        <w:gridCol w:w="3766"/>
        <w:gridCol w:w="4734"/>
      </w:tblGrid>
      <w:tr w:rsidR="009145CF" w:rsidTr="0091648F">
        <w:tc>
          <w:tcPr>
            <w:tcW w:w="788" w:type="dxa"/>
          </w:tcPr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FC0EE3">
              <w:rPr>
                <w:b/>
                <w:i/>
              </w:rPr>
              <w:t>AB</w:t>
            </w:r>
          </w:p>
        </w:tc>
        <w:tc>
          <w:tcPr>
            <w:tcW w:w="3766" w:type="dxa"/>
          </w:tcPr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FC0EE3">
              <w:rPr>
                <w:b/>
                <w:i/>
              </w:rPr>
              <w:t>L 1</w:t>
            </w:r>
          </w:p>
        </w:tc>
        <w:tc>
          <w:tcPr>
            <w:tcW w:w="4734" w:type="dxa"/>
          </w:tcPr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FC0EE3">
              <w:rPr>
                <w:b/>
                <w:i/>
              </w:rPr>
              <w:t>L 2</w:t>
            </w:r>
          </w:p>
        </w:tc>
      </w:tr>
      <w:tr w:rsidR="009145CF" w:rsidTr="0091648F">
        <w:tc>
          <w:tcPr>
            <w:tcW w:w="788" w:type="dxa"/>
          </w:tcPr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 w:rsidRPr="00FC0EE3">
              <w:t>1</w:t>
            </w:r>
          </w:p>
        </w:tc>
        <w:tc>
          <w:tcPr>
            <w:tcW w:w="3766" w:type="dxa"/>
          </w:tcPr>
          <w:p w:rsidR="00427E30" w:rsidRDefault="00427E30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45CF" w:rsidRPr="00FC0EE3">
              <w:t>Klasse 8</w:t>
            </w:r>
            <w:r w:rsidR="009145CF">
              <w:t>: 900 Wörter</w:t>
            </w:r>
          </w:p>
          <w:p w:rsidR="009145CF" w:rsidRPr="00FC0EE3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45CF">
              <w:t>bis Klasse 10 Erweiterung auf 1200 Wörter</w:t>
            </w:r>
          </w:p>
        </w:tc>
        <w:tc>
          <w:tcPr>
            <w:tcW w:w="4734" w:type="dxa"/>
          </w:tcPr>
          <w:p w:rsidR="00427E30" w:rsidRDefault="00427E30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45CF">
              <w:t>Klasse 8: 800 Wörter</w:t>
            </w:r>
          </w:p>
          <w:p w:rsidR="009145CF" w:rsidRPr="00FC0EE3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45CF" w:rsidRPr="00FC0EE3">
              <w:t>bis Klasse 10 Erweiterung auf 1200 Wörter</w:t>
            </w:r>
          </w:p>
        </w:tc>
      </w:tr>
      <w:tr w:rsidR="009145CF" w:rsidTr="0091648F">
        <w:tc>
          <w:tcPr>
            <w:tcW w:w="788" w:type="dxa"/>
            <w:vMerge w:val="restart"/>
          </w:tcPr>
          <w:p w:rsidR="009145CF" w:rsidRDefault="00427E30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2</w:t>
            </w:r>
          </w:p>
          <w:p w:rsidR="00427E30" w:rsidRPr="00FC0EE3" w:rsidRDefault="00427E30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3</w:t>
            </w:r>
          </w:p>
        </w:tc>
        <w:tc>
          <w:tcPr>
            <w:tcW w:w="3766" w:type="dxa"/>
          </w:tcPr>
          <w:p w:rsidR="0037679A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in Klasse 8</w:t>
            </w:r>
          </w:p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behandelt</w:t>
            </w:r>
          </w:p>
        </w:tc>
        <w:tc>
          <w:tcPr>
            <w:tcW w:w="4734" w:type="dxa"/>
          </w:tcPr>
          <w:p w:rsidR="00427E30" w:rsidRDefault="00427E30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in Klasse 9/10:</w:t>
            </w:r>
          </w:p>
          <w:p w:rsidR="00427E30" w:rsidRDefault="00427E30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>Komparationsformen (3.2.2.4)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 xml:space="preserve">Relativsatz in </w:t>
            </w:r>
            <w:proofErr w:type="spellStart"/>
            <w:r w:rsidR="0091648F">
              <w:t>Subj</w:t>
            </w:r>
            <w:proofErr w:type="spellEnd"/>
            <w:r w:rsidR="0091648F">
              <w:t xml:space="preserve">.- und </w:t>
            </w:r>
            <w:proofErr w:type="spellStart"/>
            <w:r w:rsidR="0091648F">
              <w:t>Obj.funktion</w:t>
            </w:r>
            <w:proofErr w:type="spellEnd"/>
            <w:r w:rsidR="0091648F">
              <w:t xml:space="preserve"> (3.2.2.6</w:t>
            </w:r>
            <w:r>
              <w:t>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>Infinitiv der Nachzeitigkeit (3.2.7)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>
              <w:t>Nci</w:t>
            </w:r>
            <w:proofErr w:type="spellEnd"/>
            <w:r w:rsidR="0091648F">
              <w:t>. (3.2.2.8)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 xml:space="preserve">weitere </w:t>
            </w:r>
            <w:proofErr w:type="spellStart"/>
            <w:r w:rsidR="0091648F">
              <w:t>Konj.funktionen</w:t>
            </w:r>
            <w:proofErr w:type="spellEnd"/>
            <w:r w:rsidR="0091648F">
              <w:t xml:space="preserve"> außer Hortativ und </w:t>
            </w:r>
            <w:proofErr w:type="spellStart"/>
            <w:r w:rsidR="0091648F">
              <w:t>Iussiv</w:t>
            </w:r>
            <w:proofErr w:type="spellEnd"/>
            <w:r w:rsidR="0091648F">
              <w:t xml:space="preserve"> (3.2.2.5)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>Futur II (3.2.3.1)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 w:rsidR="0091648F">
              <w:t>Inf.Fut.Akt</w:t>
            </w:r>
            <w:proofErr w:type="spellEnd"/>
            <w:r w:rsidR="0091648F">
              <w:t xml:space="preserve"> (3.2.3.1)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 w:rsidR="0091648F">
              <w:t>fieri</w:t>
            </w:r>
            <w:proofErr w:type="spellEnd"/>
            <w:r w:rsidR="0091648F">
              <w:t xml:space="preserve"> (3.2.3.1)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 w:rsidR="0091648F">
              <w:t>adj.</w:t>
            </w:r>
            <w:proofErr w:type="spellEnd"/>
            <w:r w:rsidR="0091648F">
              <w:t xml:space="preserve"> </w:t>
            </w:r>
            <w:proofErr w:type="spellStart"/>
            <w:r w:rsidR="0091648F">
              <w:t>Int.pron</w:t>
            </w:r>
            <w:proofErr w:type="spellEnd"/>
            <w:r w:rsidR="0091648F">
              <w:t>. (3.2.3.1)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 w:rsidR="0091648F">
              <w:t>iste</w:t>
            </w:r>
            <w:proofErr w:type="spellEnd"/>
            <w:r w:rsidR="0091648F">
              <w:t xml:space="preserve"> und idem (3.2.3.1)</w:t>
            </w:r>
          </w:p>
          <w:p w:rsidR="00427E30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proofErr w:type="spellStart"/>
            <w:r w:rsidR="0091648F">
              <w:t>Deponentien</w:t>
            </w:r>
            <w:proofErr w:type="spellEnd"/>
            <w:r w:rsidR="0091648F">
              <w:t xml:space="preserve"> und </w:t>
            </w:r>
            <w:proofErr w:type="spellStart"/>
            <w:r w:rsidR="0091648F">
              <w:t>Semideponentien</w:t>
            </w:r>
            <w:proofErr w:type="spellEnd"/>
            <w:r w:rsidR="0091648F">
              <w:t xml:space="preserve"> (3.2.3.2)</w:t>
            </w:r>
          </w:p>
          <w:p w:rsidR="009145CF" w:rsidRPr="00FC0EE3" w:rsidRDefault="00427E30" w:rsidP="00427E30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="0091648F">
              <w:t>Komparation (3.2.3.3)</w:t>
            </w:r>
          </w:p>
        </w:tc>
      </w:tr>
      <w:tr w:rsidR="009145CF" w:rsidTr="0091648F">
        <w:tc>
          <w:tcPr>
            <w:tcW w:w="788" w:type="dxa"/>
            <w:vMerge/>
          </w:tcPr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8500" w:type="dxa"/>
            <w:gridSpan w:val="2"/>
          </w:tcPr>
          <w:p w:rsidR="0091648F" w:rsidRPr="00FC0EE3" w:rsidRDefault="009145CF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Klasse 9/10: </w:t>
            </w:r>
            <w:proofErr w:type="spellStart"/>
            <w:r w:rsidRPr="00FC0EE3">
              <w:t>konj</w:t>
            </w:r>
            <w:proofErr w:type="spellEnd"/>
            <w:r w:rsidRPr="00FC0EE3">
              <w:t>. Relativsatz, Part. der Nachzeitigkeit</w:t>
            </w:r>
            <w:r w:rsidR="0091648F">
              <w:t xml:space="preserve">, </w:t>
            </w:r>
            <w:proofErr w:type="spellStart"/>
            <w:r w:rsidR="0091648F">
              <w:t>nd</w:t>
            </w:r>
            <w:proofErr w:type="spellEnd"/>
            <w:r w:rsidR="0091648F">
              <w:t>-Formen, Indefinita</w:t>
            </w:r>
          </w:p>
        </w:tc>
      </w:tr>
      <w:tr w:rsidR="009145CF" w:rsidTr="0091648F">
        <w:tc>
          <w:tcPr>
            <w:tcW w:w="788" w:type="dxa"/>
          </w:tcPr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4</w:t>
            </w:r>
          </w:p>
        </w:tc>
        <w:tc>
          <w:tcPr>
            <w:tcW w:w="3766" w:type="dxa"/>
          </w:tcPr>
          <w:p w:rsidR="0037679A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in Klasse 8 </w:t>
            </w:r>
          </w:p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behandelt</w:t>
            </w:r>
          </w:p>
        </w:tc>
        <w:tc>
          <w:tcPr>
            <w:tcW w:w="4734" w:type="dxa"/>
          </w:tcPr>
          <w:p w:rsidR="009145CF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in</w:t>
            </w:r>
            <w:r w:rsidRPr="00CC1962">
              <w:t xml:space="preserve"> Klasse 9/10</w:t>
            </w:r>
            <w:r w:rsidR="0037679A">
              <w:t>:</w:t>
            </w:r>
          </w:p>
          <w:p w:rsidR="009145CF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CC1962">
              <w:t>Füllungsarten als Variation im Ausdruck (3.2.4.4)</w:t>
            </w:r>
          </w:p>
          <w:p w:rsidR="009145CF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CC1962">
              <w:t>Belegen am lateinischen Original (3.2.4.9)</w:t>
            </w:r>
          </w:p>
          <w:p w:rsidR="009145CF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CC1962">
              <w:t>sprach</w:t>
            </w:r>
            <w:r w:rsidR="0037679A">
              <w:t>lich</w:t>
            </w:r>
            <w:r w:rsidRPr="00CC1962">
              <w:t>.-stilistische Gesta</w:t>
            </w:r>
            <w:r>
              <w:t>l</w:t>
            </w:r>
            <w:r w:rsidRPr="00CC1962">
              <w:t>tung (3.2.4.10)</w:t>
            </w:r>
          </w:p>
          <w:p w:rsidR="009145CF" w:rsidRPr="00FC0EE3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CC1962">
              <w:t>Vergleich mit Rezeptionsdokumenten (3.2.4.14)</w:t>
            </w:r>
          </w:p>
        </w:tc>
      </w:tr>
      <w:tr w:rsidR="009145CF" w:rsidTr="0091648F">
        <w:tc>
          <w:tcPr>
            <w:tcW w:w="788" w:type="dxa"/>
          </w:tcPr>
          <w:p w:rsidR="009145CF" w:rsidRDefault="009145CF" w:rsidP="007D03C7">
            <w:pPr>
              <w:autoSpaceDE w:val="0"/>
              <w:autoSpaceDN w:val="0"/>
              <w:adjustRightInd w:val="0"/>
              <w:spacing w:line="360" w:lineRule="auto"/>
            </w:pPr>
            <w:r>
              <w:t>5</w:t>
            </w:r>
          </w:p>
        </w:tc>
        <w:tc>
          <w:tcPr>
            <w:tcW w:w="8500" w:type="dxa"/>
            <w:gridSpan w:val="2"/>
          </w:tcPr>
          <w:p w:rsidR="009145CF" w:rsidRPr="00FC0EE3" w:rsidRDefault="009145CF" w:rsidP="0091648F">
            <w:pPr>
              <w:autoSpaceDE w:val="0"/>
              <w:autoSpaceDN w:val="0"/>
              <w:adjustRightInd w:val="0"/>
              <w:spacing w:line="360" w:lineRule="auto"/>
            </w:pPr>
            <w:r>
              <w:t>keine relevanten Unterschiede</w:t>
            </w:r>
          </w:p>
        </w:tc>
      </w:tr>
    </w:tbl>
    <w:p w:rsidR="00054E2E" w:rsidRDefault="00054E2E" w:rsidP="0037679A"/>
    <w:sectPr w:rsidR="00054E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66D8"/>
    <w:multiLevelType w:val="multilevel"/>
    <w:tmpl w:val="B980D4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74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A21197F"/>
    <w:multiLevelType w:val="hybridMultilevel"/>
    <w:tmpl w:val="9072F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F5739"/>
    <w:multiLevelType w:val="hybridMultilevel"/>
    <w:tmpl w:val="FE06D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3D"/>
    <w:rsid w:val="00054E2E"/>
    <w:rsid w:val="00140F0F"/>
    <w:rsid w:val="002E38DE"/>
    <w:rsid w:val="00356F87"/>
    <w:rsid w:val="0037679A"/>
    <w:rsid w:val="003807FD"/>
    <w:rsid w:val="003C1C2B"/>
    <w:rsid w:val="003F683C"/>
    <w:rsid w:val="00427E30"/>
    <w:rsid w:val="006D563B"/>
    <w:rsid w:val="0070543D"/>
    <w:rsid w:val="008022A2"/>
    <w:rsid w:val="009145CF"/>
    <w:rsid w:val="0091648F"/>
    <w:rsid w:val="009E3154"/>
    <w:rsid w:val="00CD5EDE"/>
    <w:rsid w:val="00EC0CC7"/>
    <w:rsid w:val="00FA633E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45CF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45CF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2017-02-06T11:21:00Z</cp:lastPrinted>
  <dcterms:created xsi:type="dcterms:W3CDTF">2017-01-03T11:41:00Z</dcterms:created>
  <dcterms:modified xsi:type="dcterms:W3CDTF">2017-02-06T11:21:00Z</dcterms:modified>
</cp:coreProperties>
</file>