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67" w:rsidRPr="00806C64" w:rsidRDefault="00780E67" w:rsidP="00780E67">
      <w:pPr>
        <w:spacing w:after="0" w:line="360" w:lineRule="auto"/>
        <w:rPr>
          <w:rFonts w:eastAsia="Times New Roman"/>
          <w:b/>
          <w:sz w:val="28"/>
          <w:szCs w:val="28"/>
          <w:lang w:eastAsia="de-DE"/>
        </w:rPr>
      </w:pPr>
      <w:r w:rsidRPr="00806C64">
        <w:rPr>
          <w:rFonts w:eastAsia="Times New Roman"/>
          <w:b/>
          <w:sz w:val="28"/>
          <w:szCs w:val="28"/>
          <w:lang w:eastAsia="de-DE"/>
        </w:rPr>
        <w:t>Die Verortung der Anfangslektüre im Lernprozess</w:t>
      </w:r>
    </w:p>
    <w:p w:rsidR="00780E67" w:rsidRDefault="007D4F13" w:rsidP="00FB53BA">
      <w:pPr>
        <w:spacing w:after="0" w:line="360" w:lineRule="auto"/>
        <w:jc w:val="both"/>
      </w:pPr>
      <w:r>
        <w:t>In der fachdidaktischen Literatur werden d</w:t>
      </w:r>
      <w:r w:rsidR="00780E67">
        <w:t xml:space="preserve">ie Begriffe „Übergangslektüre / Anfangslektüre / Erstlektüre / Eingangslektüre“ nebeneinander benutzt, wobei es schwierig ist, bei den Termini noch Unterschiede </w:t>
      </w:r>
      <w:r w:rsidR="00FB53BA">
        <w:t>auszumachen</w:t>
      </w:r>
      <w:r w:rsidR="00780E67">
        <w:t xml:space="preserve">. </w:t>
      </w:r>
      <w:r>
        <w:t xml:space="preserve">Für die </w:t>
      </w:r>
      <w:proofErr w:type="spellStart"/>
      <w:r w:rsidRPr="007D4F13">
        <w:rPr>
          <w:i/>
        </w:rPr>
        <w:t>Gesta</w:t>
      </w:r>
      <w:proofErr w:type="spellEnd"/>
      <w:r w:rsidRPr="007D4F13">
        <w:rPr>
          <w:i/>
        </w:rPr>
        <w:t xml:space="preserve"> </w:t>
      </w:r>
      <w:proofErr w:type="spellStart"/>
      <w:r w:rsidRPr="007D4F13">
        <w:rPr>
          <w:i/>
        </w:rPr>
        <w:t>Romanorum</w:t>
      </w:r>
      <w:proofErr w:type="spellEnd"/>
      <w:r>
        <w:t xml:space="preserve"> wird der Begriff „Anfangs</w:t>
      </w:r>
      <w:r w:rsidR="00FB53BA">
        <w:t>-</w:t>
      </w:r>
      <w:r>
        <w:t xml:space="preserve">lektüre“ gewählt, </w:t>
      </w:r>
      <w:r w:rsidR="00780E67">
        <w:t>da die vorzustellende Einheit sich besonders als Einstieg in die Lektüre</w:t>
      </w:r>
      <w:r w:rsidR="00FB53BA">
        <w:t>-</w:t>
      </w:r>
      <w:r w:rsidR="00780E67">
        <w:t xml:space="preserve">phase eignet. </w:t>
      </w:r>
      <w:r w:rsidR="00FB53BA">
        <w:t xml:space="preserve">Damit steht die Anfangslektüre </w:t>
      </w:r>
      <w:r w:rsidR="00780E67">
        <w:t xml:space="preserve">an einer Scharnierstelle des </w:t>
      </w:r>
      <w:r w:rsidR="00FB53BA">
        <w:t>Lernprozesses</w:t>
      </w:r>
      <w:r w:rsidR="00780E67">
        <w:t>.</w:t>
      </w:r>
    </w:p>
    <w:p w:rsidR="00FB53BA" w:rsidRDefault="00FB53BA" w:rsidP="00FB53BA">
      <w:pPr>
        <w:spacing w:after="0" w:line="360" w:lineRule="auto"/>
        <w:jc w:val="both"/>
      </w:pPr>
    </w:p>
    <w:p w:rsidR="00780E67" w:rsidRDefault="00FB53BA" w:rsidP="00FB53BA">
      <w:pPr>
        <w:spacing w:after="0" w:line="360" w:lineRule="auto"/>
        <w:jc w:val="both"/>
      </w:pPr>
      <w:r>
        <w:t>Lernen wird i</w:t>
      </w:r>
      <w:r w:rsidR="00780E67">
        <w:t xml:space="preserve">m Bildungsplan </w:t>
      </w:r>
      <w:r w:rsidR="00780E67" w:rsidRPr="009126C8">
        <w:t>als fortschreitender Prozess</w:t>
      </w:r>
      <w:r w:rsidR="00780E67">
        <w:t xml:space="preserve"> dargestellt:</w:t>
      </w:r>
    </w:p>
    <w:p w:rsidR="00780E67" w:rsidRPr="009126C8" w:rsidRDefault="007D4F13" w:rsidP="00FB53B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>
        <w:t xml:space="preserve"> </w:t>
      </w:r>
      <w:r w:rsidR="00780E67">
        <w:t>„</w:t>
      </w:r>
      <w:r w:rsidR="00780E67" w:rsidRPr="00296FD9">
        <w:t xml:space="preserve">Maßgebliches Ziel des Lateinunterrichts ist es, </w:t>
      </w:r>
      <w:r w:rsidR="00780E67" w:rsidRPr="007D4F13">
        <w:rPr>
          <w:u w:val="single"/>
        </w:rPr>
        <w:t>zunehmend anspruchsvolle Texte</w:t>
      </w:r>
      <w:r w:rsidR="00780E67" w:rsidRPr="00296FD9">
        <w:t xml:space="preserve"> zu entschlüsseln.</w:t>
      </w:r>
      <w:r w:rsidR="00780E67">
        <w:t xml:space="preserve"> </w:t>
      </w:r>
      <w:r w:rsidR="00780E67" w:rsidRPr="00296FD9">
        <w:t xml:space="preserve">Die Schülerinnen und Schüler erwerben </w:t>
      </w:r>
      <w:r w:rsidR="00780E67" w:rsidRPr="007D4F13">
        <w:rPr>
          <w:u w:val="single"/>
        </w:rPr>
        <w:t>sukzessive</w:t>
      </w:r>
      <w:r w:rsidR="00780E67" w:rsidRPr="00296FD9">
        <w:t xml:space="preserve"> die notwendigen Kompetenzen, um mit komplexen</w:t>
      </w:r>
      <w:r w:rsidR="00780E67">
        <w:t xml:space="preserve"> </w:t>
      </w:r>
      <w:r w:rsidR="00780E67" w:rsidRPr="00296FD9">
        <w:t>Texten auch in Studium und Beruf umzugehen</w:t>
      </w:r>
      <w:r w:rsidR="00780E67">
        <w:t>“</w:t>
      </w:r>
      <w:r w:rsidR="00780E67" w:rsidRPr="00296FD9">
        <w:t>.</w:t>
      </w:r>
      <w:r w:rsidR="00780E67">
        <w:t xml:space="preserve"> </w:t>
      </w:r>
      <w:r w:rsidR="00780E67" w:rsidRPr="00296FD9">
        <w:t>(</w:t>
      </w:r>
      <w:r w:rsidR="00780E67">
        <w:t>BP 2016, Latein als zweite Fremdsprache, S</w:t>
      </w:r>
      <w:r w:rsidR="00780E67" w:rsidRPr="00296FD9">
        <w:t>.5)</w:t>
      </w:r>
    </w:p>
    <w:p w:rsidR="00780E67" w:rsidRPr="009126C8" w:rsidRDefault="00780E67" w:rsidP="00FB53B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>
        <w:t>„</w:t>
      </w:r>
      <w:r w:rsidRPr="00296FD9">
        <w:t>Im Lateinunterricht machen die Schülerinnen und Schüler grundlegende hermeneutische Erfahrungen</w:t>
      </w:r>
      <w:r>
        <w:t xml:space="preserve"> </w:t>
      </w:r>
      <w:r w:rsidRPr="00296FD9">
        <w:t xml:space="preserve">mit Literatur. Dabei gelangen sie </w:t>
      </w:r>
      <w:r w:rsidRPr="007D4F13">
        <w:rPr>
          <w:u w:val="single"/>
        </w:rPr>
        <w:t>in einem dynamischen</w:t>
      </w:r>
      <w:r w:rsidRPr="00296FD9">
        <w:t xml:space="preserve"> </w:t>
      </w:r>
      <w:r w:rsidRPr="007D4F13">
        <w:rPr>
          <w:u w:val="single"/>
        </w:rPr>
        <w:t>Prozess</w:t>
      </w:r>
      <w:r w:rsidRPr="00296FD9">
        <w:t xml:space="preserve"> zu einem vertieften eigenen</w:t>
      </w:r>
      <w:r>
        <w:t xml:space="preserve"> </w:t>
      </w:r>
      <w:r w:rsidRPr="00296FD9">
        <w:t xml:space="preserve">Verständnis lateinischer Texte </w:t>
      </w:r>
      <w:r>
        <w:t xml:space="preserve">…“ </w:t>
      </w:r>
      <w:r w:rsidRPr="00296FD9">
        <w:t>(</w:t>
      </w:r>
      <w:r>
        <w:t>BP 2016, Latein als zweite Fremdsprache, S</w:t>
      </w:r>
      <w:r w:rsidRPr="00296FD9">
        <w:t>.</w:t>
      </w:r>
      <w:r>
        <w:t>8</w:t>
      </w:r>
      <w:r w:rsidRPr="00296FD9">
        <w:t>)</w:t>
      </w:r>
    </w:p>
    <w:p w:rsidR="007D4F13" w:rsidRDefault="007D4F13" w:rsidP="00FB53BA">
      <w:pPr>
        <w:spacing w:after="0" w:line="360" w:lineRule="auto"/>
        <w:jc w:val="both"/>
      </w:pPr>
    </w:p>
    <w:p w:rsidR="007D4F13" w:rsidRDefault="007D4F13" w:rsidP="00FB53BA">
      <w:pPr>
        <w:spacing w:after="0" w:line="360" w:lineRule="auto"/>
        <w:jc w:val="both"/>
      </w:pPr>
      <w:r>
        <w:t>Im Folgenden soll nun untersucht werden,</w:t>
      </w:r>
      <w:r w:rsidR="009A74BE">
        <w:t xml:space="preserve"> über welche Kompetenzen die Schülerinnen und Schüler mit Late</w:t>
      </w:r>
      <w:r>
        <w:t xml:space="preserve">in als 2.Fremdsprache </w:t>
      </w:r>
      <w:r w:rsidR="009A74BE">
        <w:t xml:space="preserve">verfügen, wenn wir </w:t>
      </w:r>
      <w:r>
        <w:t>mit der Anfangslektüre einsetzen</w:t>
      </w:r>
      <w:r w:rsidR="009A74BE">
        <w:t>.</w:t>
      </w:r>
      <w:r>
        <w:t xml:space="preserve"> </w:t>
      </w:r>
      <w:r w:rsidR="009A74BE">
        <w:t>D</w:t>
      </w:r>
      <w:r>
        <w:t>abei wollen wir uns auf die Text- und Literaturkompetenz konzentrieren.</w:t>
      </w:r>
    </w:p>
    <w:p w:rsidR="00780E67" w:rsidRPr="00F43192" w:rsidRDefault="00780E67" w:rsidP="00FB53BA">
      <w:pPr>
        <w:autoSpaceDE w:val="0"/>
        <w:autoSpaceDN w:val="0"/>
        <w:adjustRightInd w:val="0"/>
        <w:spacing w:after="0" w:line="360" w:lineRule="auto"/>
        <w:ind w:left="708"/>
        <w:jc w:val="both"/>
      </w:pPr>
      <w:r>
        <w:t>„</w:t>
      </w:r>
      <w:r w:rsidRPr="00F43192">
        <w:t>2.2 Text- und Literaturkompetenz</w:t>
      </w:r>
    </w:p>
    <w:p w:rsidR="00780E67" w:rsidRDefault="00780E67" w:rsidP="00FB53BA">
      <w:pPr>
        <w:autoSpaceDE w:val="0"/>
        <w:autoSpaceDN w:val="0"/>
        <w:adjustRightInd w:val="0"/>
        <w:spacing w:after="0" w:line="360" w:lineRule="auto"/>
        <w:ind w:left="708"/>
        <w:jc w:val="both"/>
      </w:pPr>
      <w:r w:rsidRPr="00F43192">
        <w:t xml:space="preserve">Im Lateinunterricht machen die Schülerinnen und Schüler </w:t>
      </w:r>
      <w:r w:rsidRPr="002F226A">
        <w:t>grundlegende hermeneutische Erfahrungen mit Literatur. Dabei gelangen sie in einem dynamischen</w:t>
      </w:r>
      <w:r w:rsidRPr="000249AE">
        <w:t xml:space="preserve"> Prozess</w:t>
      </w:r>
      <w:r w:rsidRPr="00F43192">
        <w:t xml:space="preserve"> zu einem vertieften eigenen</w:t>
      </w:r>
      <w:r>
        <w:t xml:space="preserve"> </w:t>
      </w:r>
      <w:r w:rsidRPr="00F43192">
        <w:t xml:space="preserve">Verständnis lateinischer Texte, indem sie sich diese – vor dem Hintergrund ihrer </w:t>
      </w:r>
      <w:r w:rsidRPr="000249AE">
        <w:t>persönlichen Erfahrungen</w:t>
      </w:r>
      <w:r w:rsidRPr="00F43192">
        <w:t xml:space="preserve"> – durch einen </w:t>
      </w:r>
      <w:r w:rsidRPr="007D4F13">
        <w:rPr>
          <w:u w:val="single"/>
        </w:rPr>
        <w:t>ersten Zugang</w:t>
      </w:r>
      <w:r w:rsidRPr="00F43192">
        <w:t xml:space="preserve">, genaue und aufmerksame </w:t>
      </w:r>
      <w:r w:rsidRPr="007D4F13">
        <w:rPr>
          <w:u w:val="single"/>
        </w:rPr>
        <w:t>Analyse</w:t>
      </w:r>
      <w:r w:rsidRPr="00F43192">
        <w:t xml:space="preserve"> sowie durch</w:t>
      </w:r>
      <w:r>
        <w:t xml:space="preserve"> </w:t>
      </w:r>
      <w:r w:rsidRPr="003C266A">
        <w:rPr>
          <w:u w:val="single"/>
        </w:rPr>
        <w:t>Einbeziehung von</w:t>
      </w:r>
      <w:r w:rsidRPr="00F43192">
        <w:t xml:space="preserve"> </w:t>
      </w:r>
      <w:r w:rsidRPr="007D4F13">
        <w:rPr>
          <w:u w:val="single"/>
        </w:rPr>
        <w:t>Sachinformationen, anderen Texten und Rezeptionsdokumenten</w:t>
      </w:r>
      <w:r w:rsidRPr="00F43192">
        <w:t xml:space="preserve"> erschließen.</w:t>
      </w:r>
      <w:r>
        <w:t>“</w:t>
      </w:r>
    </w:p>
    <w:p w:rsidR="00780E67" w:rsidRPr="008E155E" w:rsidRDefault="00780E67" w:rsidP="00FB53BA">
      <w:pPr>
        <w:autoSpaceDE w:val="0"/>
        <w:autoSpaceDN w:val="0"/>
        <w:adjustRightInd w:val="0"/>
        <w:spacing w:after="0" w:line="360" w:lineRule="auto"/>
        <w:ind w:left="708"/>
        <w:jc w:val="both"/>
        <w:rPr>
          <w:i/>
        </w:rPr>
      </w:pPr>
      <w:r w:rsidRPr="00296FD9">
        <w:t>(</w:t>
      </w:r>
      <w:r>
        <w:t>BP 2016, Latein als zweite Fremdsprache, S</w:t>
      </w:r>
      <w:r w:rsidRPr="00296FD9">
        <w:t>.</w:t>
      </w:r>
      <w:r>
        <w:t>8</w:t>
      </w:r>
      <w:r w:rsidRPr="00296FD9">
        <w:t>)</w:t>
      </w:r>
    </w:p>
    <w:p w:rsidR="009A74BE" w:rsidRDefault="00780E67" w:rsidP="00FB53BA">
      <w:pPr>
        <w:tabs>
          <w:tab w:val="left" w:pos="2410"/>
        </w:tabs>
        <w:spacing w:after="0" w:line="360" w:lineRule="auto"/>
        <w:jc w:val="both"/>
      </w:pPr>
      <w:r>
        <w:t>Es werden verschiedene Wege der Texterschließung erwähnt</w:t>
      </w:r>
      <w:r w:rsidR="009A74BE">
        <w:t>. Davon sind einige, wenn auch in einfacher Form, aus den Klassen 6/7/8 bekannt</w:t>
      </w:r>
      <w:r>
        <w:t>:</w:t>
      </w:r>
      <w:r w:rsidR="007D4F13">
        <w:t xml:space="preserve"> </w:t>
      </w:r>
    </w:p>
    <w:p w:rsidR="009A74BE" w:rsidRDefault="009A74BE" w:rsidP="00FB53BA">
      <w:pPr>
        <w:pStyle w:val="Listenabsatz"/>
        <w:numPr>
          <w:ilvl w:val="0"/>
          <w:numId w:val="3"/>
        </w:numPr>
        <w:tabs>
          <w:tab w:val="left" w:pos="2410"/>
        </w:tabs>
        <w:spacing w:after="0" w:line="360" w:lineRule="auto"/>
        <w:jc w:val="both"/>
      </w:pPr>
      <w:r>
        <w:t xml:space="preserve">„erster Zugang“: textextern über Einleitungen zu </w:t>
      </w:r>
      <w:proofErr w:type="spellStart"/>
      <w:r>
        <w:t>Lektionstexten</w:t>
      </w:r>
      <w:proofErr w:type="spellEnd"/>
      <w:r>
        <w:t xml:space="preserve"> und Abbildungen, aber auch textimmanent über einfache textgrammatische Verfahren</w:t>
      </w:r>
    </w:p>
    <w:p w:rsidR="009A74BE" w:rsidRDefault="009A74BE" w:rsidP="00FB53BA">
      <w:pPr>
        <w:pStyle w:val="Listenabsatz"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t>„Analyse“: weitere textgrammatische Verfahren, Bestimmung häufig auftretender Textsorten</w:t>
      </w:r>
    </w:p>
    <w:p w:rsidR="009A74BE" w:rsidRDefault="009A74BE" w:rsidP="00FB53BA">
      <w:pPr>
        <w:pStyle w:val="Listenabsatz"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lastRenderedPageBreak/>
        <w:t>„</w:t>
      </w:r>
      <w:r w:rsidRPr="00F43192">
        <w:t xml:space="preserve">Einbeziehung </w:t>
      </w:r>
      <w:r w:rsidRPr="009A74BE">
        <w:t xml:space="preserve">von Sachinformationen“ wie z.B. Realien als Weg der </w:t>
      </w:r>
      <w:r>
        <w:t>textexternen Erschließung</w:t>
      </w:r>
    </w:p>
    <w:p w:rsidR="009A74BE" w:rsidRDefault="009A74BE" w:rsidP="00FB53BA">
      <w:pPr>
        <w:tabs>
          <w:tab w:val="left" w:pos="0"/>
        </w:tabs>
        <w:spacing w:after="0" w:line="360" w:lineRule="auto"/>
        <w:ind w:left="360"/>
        <w:jc w:val="both"/>
      </w:pPr>
      <w:r>
        <w:t xml:space="preserve">Andere Texte und Rezeptionsdokumente hingegen </w:t>
      </w:r>
      <w:r w:rsidR="003C266A">
        <w:t xml:space="preserve">wurden </w:t>
      </w:r>
      <w:r>
        <w:t>für die Erschließung eines Textes noch nicht genutzt.</w:t>
      </w:r>
    </w:p>
    <w:p w:rsidR="00780E67" w:rsidRDefault="00780E67" w:rsidP="00FB53BA">
      <w:pPr>
        <w:spacing w:after="0" w:line="360" w:lineRule="auto"/>
        <w:jc w:val="both"/>
      </w:pPr>
    </w:p>
    <w:p w:rsidR="009A74BE" w:rsidRDefault="009A74BE" w:rsidP="00FB53BA">
      <w:pPr>
        <w:spacing w:after="0" w:line="360" w:lineRule="auto"/>
        <w:jc w:val="both"/>
      </w:pPr>
      <w:r>
        <w:t>Die Text- und Literaturkompetenz, über die die Schülerinnen und Schüler vor dem Einsatz der Anfangslektüre verfügen, lässt sich noch weiter präzisieren, w</w:t>
      </w:r>
      <w:r w:rsidR="00780E67">
        <w:t>enn wir die einzelnen p</w:t>
      </w:r>
      <w:r>
        <w:t xml:space="preserve">rozessbezogenen Kompetenzen </w:t>
      </w:r>
      <w:r w:rsidR="00780E67">
        <w:t>auf die i</w:t>
      </w:r>
      <w:r>
        <w:t xml:space="preserve">nhaltsbezogenen Kompetenzen </w:t>
      </w:r>
      <w:r w:rsidR="00780E67">
        <w:t>übertragen</w:t>
      </w:r>
      <w:r>
        <w:t>.</w:t>
      </w:r>
    </w:p>
    <w:p w:rsidR="00780E67" w:rsidRPr="00FC191D" w:rsidRDefault="009A74BE" w:rsidP="00FB53BA">
      <w:pPr>
        <w:spacing w:after="0" w:line="360" w:lineRule="auto"/>
        <w:jc w:val="both"/>
        <w:rPr>
          <w:sz w:val="20"/>
          <w:szCs w:val="20"/>
        </w:rPr>
      </w:pPr>
      <w:r>
        <w:t>Die folgende Tabelle</w:t>
      </w:r>
      <w:r w:rsidR="00DD77C5">
        <w:t>*</w:t>
      </w:r>
      <w:r>
        <w:t xml:space="preserve"> berücksichtigt nur die im Bildungsplan Latein als 2.Fremdsprache ausgewiesenen Querverweise.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589"/>
      </w:tblGrid>
      <w:tr w:rsidR="00780E67" w:rsidTr="00475E79">
        <w:tc>
          <w:tcPr>
            <w:tcW w:w="5778" w:type="dxa"/>
            <w:vMerge w:val="restart"/>
          </w:tcPr>
          <w:p w:rsidR="00780E67" w:rsidRDefault="00780E67" w:rsidP="00475E79">
            <w:pPr>
              <w:rPr>
                <w:b/>
              </w:rPr>
            </w:pPr>
            <w:r>
              <w:rPr>
                <w:b/>
              </w:rPr>
              <w:t>prozessbezogene Kompetenzen</w:t>
            </w:r>
          </w:p>
        </w:tc>
        <w:tc>
          <w:tcPr>
            <w:tcW w:w="3432" w:type="dxa"/>
            <w:gridSpan w:val="2"/>
          </w:tcPr>
          <w:p w:rsidR="00780E67" w:rsidRDefault="00780E67" w:rsidP="00475E79">
            <w:pPr>
              <w:rPr>
                <w:b/>
              </w:rPr>
            </w:pPr>
            <w:r>
              <w:rPr>
                <w:b/>
              </w:rPr>
              <w:t>inhaltsbezogene Kompetenzen</w:t>
            </w:r>
          </w:p>
        </w:tc>
      </w:tr>
      <w:tr w:rsidR="00780E67" w:rsidTr="00475E79">
        <w:tc>
          <w:tcPr>
            <w:tcW w:w="5778" w:type="dxa"/>
            <w:vMerge/>
          </w:tcPr>
          <w:p w:rsidR="00780E67" w:rsidRDefault="00780E67" w:rsidP="00475E79">
            <w:pPr>
              <w:rPr>
                <w:b/>
              </w:rPr>
            </w:pPr>
          </w:p>
        </w:tc>
        <w:tc>
          <w:tcPr>
            <w:tcW w:w="1843" w:type="dxa"/>
          </w:tcPr>
          <w:p w:rsidR="00780E67" w:rsidRDefault="00780E67" w:rsidP="00475E79">
            <w:pPr>
              <w:rPr>
                <w:b/>
              </w:rPr>
            </w:pPr>
            <w:r>
              <w:rPr>
                <w:b/>
              </w:rPr>
              <w:t>Klasse 6/7/8</w:t>
            </w:r>
          </w:p>
        </w:tc>
        <w:tc>
          <w:tcPr>
            <w:tcW w:w="1589" w:type="dxa"/>
          </w:tcPr>
          <w:p w:rsidR="00780E67" w:rsidRDefault="00780E67" w:rsidP="00475E79">
            <w:pPr>
              <w:rPr>
                <w:b/>
              </w:rPr>
            </w:pPr>
            <w:r>
              <w:rPr>
                <w:b/>
              </w:rPr>
              <w:t>Klasse 9/10</w:t>
            </w:r>
          </w:p>
        </w:tc>
      </w:tr>
      <w:tr w:rsidR="00780E67" w:rsidRPr="00793ED5" w:rsidTr="00475E79">
        <w:tc>
          <w:tcPr>
            <w:tcW w:w="9210" w:type="dxa"/>
            <w:gridSpan w:val="3"/>
          </w:tcPr>
          <w:p w:rsidR="00780E67" w:rsidRPr="00793ED5" w:rsidRDefault="00780E67" w:rsidP="00475E79">
            <w:pPr>
              <w:spacing w:line="360" w:lineRule="auto"/>
              <w:rPr>
                <w:b/>
                <w:sz w:val="28"/>
                <w:szCs w:val="28"/>
              </w:rPr>
            </w:pPr>
            <w:r w:rsidRPr="00793ED5">
              <w:rPr>
                <w:b/>
                <w:sz w:val="28"/>
                <w:szCs w:val="28"/>
              </w:rPr>
              <w:t>2.2 Text- und Literaturkompetenz</w:t>
            </w:r>
          </w:p>
        </w:tc>
      </w:tr>
      <w:tr w:rsidR="00780E67" w:rsidRPr="00793ED5" w:rsidTr="00475E79">
        <w:tc>
          <w:tcPr>
            <w:tcW w:w="5778" w:type="dxa"/>
            <w:shd w:val="clear" w:color="auto" w:fill="FFFF00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1. einen Text sowohl textimmanent als auch unter Einbeziehung weiterer Informationen</w:t>
            </w:r>
            <w:r>
              <w:t xml:space="preserve"> </w:t>
            </w:r>
            <w:r w:rsidRPr="00793ED5">
              <w:t>vorerschließen</w:t>
            </w:r>
          </w:p>
        </w:tc>
        <w:tc>
          <w:tcPr>
            <w:tcW w:w="1843" w:type="dxa"/>
            <w:shd w:val="clear" w:color="auto" w:fill="FFFF00"/>
          </w:tcPr>
          <w:p w:rsidR="00780E67" w:rsidRDefault="00780E67" w:rsidP="00475E79">
            <w:pPr>
              <w:spacing w:line="360" w:lineRule="auto"/>
            </w:pPr>
            <w:r w:rsidRPr="00793ED5">
              <w:t>3.1.4.1</w:t>
            </w:r>
          </w:p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</w:pPr>
            <w:r w:rsidRPr="00793ED5">
              <w:t>3.2.4.1</w:t>
            </w:r>
          </w:p>
        </w:tc>
      </w:tr>
      <w:tr w:rsidR="00780E67" w:rsidRPr="00793ED5" w:rsidTr="00475E79">
        <w:tc>
          <w:tcPr>
            <w:tcW w:w="5778" w:type="dxa"/>
            <w:shd w:val="clear" w:color="auto" w:fill="FFFF00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2. sich Texte durch Übersetzen und Paraphrasieren erschließen und sich dabei über den Inhalt</w:t>
            </w:r>
            <w:r>
              <w:t xml:space="preserve"> </w:t>
            </w:r>
            <w:r w:rsidRPr="00793ED5">
              <w:t>verständigen</w:t>
            </w:r>
          </w:p>
        </w:tc>
        <w:tc>
          <w:tcPr>
            <w:tcW w:w="1843" w:type="dxa"/>
            <w:shd w:val="clear" w:color="auto" w:fill="FFFF00"/>
          </w:tcPr>
          <w:p w:rsidR="00780E67" w:rsidRDefault="00780E67" w:rsidP="00475E79">
            <w:pPr>
              <w:spacing w:line="360" w:lineRule="auto"/>
            </w:pPr>
            <w:r w:rsidRPr="00793ED5">
              <w:t>3.1.4.5</w:t>
            </w:r>
          </w:p>
          <w:p w:rsidR="00780E67" w:rsidRPr="00793ED5" w:rsidRDefault="00780E67" w:rsidP="009A74BE">
            <w:pPr>
              <w:spacing w:line="360" w:lineRule="auto"/>
            </w:pPr>
            <w:r>
              <w:t>3.1.4.7</w:t>
            </w: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</w:pPr>
            <w:r>
              <w:t>3.2.4.7</w:t>
            </w:r>
          </w:p>
        </w:tc>
      </w:tr>
      <w:tr w:rsidR="00780E67" w:rsidRPr="00793ED5" w:rsidTr="00475E79">
        <w:tc>
          <w:tcPr>
            <w:tcW w:w="5778" w:type="dxa"/>
            <w:shd w:val="clear" w:color="auto" w:fill="FFFF00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3. sich auch komplexe Inhalte und mögliche Wirkungsabsichten erarbeiten, indem sie diese</w:t>
            </w:r>
            <w:r>
              <w:t xml:space="preserve"> </w:t>
            </w:r>
            <w:r w:rsidRPr="00793ED5">
              <w:t>sprachlich, stilistisch und formal analysieren sowie verschiedene Perspektiven einnehmen</w:t>
            </w:r>
          </w:p>
        </w:tc>
        <w:tc>
          <w:tcPr>
            <w:tcW w:w="1843" w:type="dxa"/>
            <w:shd w:val="clear" w:color="auto" w:fill="FFFF00"/>
          </w:tcPr>
          <w:p w:rsidR="00780E67" w:rsidRDefault="00780E67" w:rsidP="00475E79">
            <w:pPr>
              <w:spacing w:line="360" w:lineRule="auto"/>
            </w:pPr>
            <w:r>
              <w:t>3.1.4.9</w:t>
            </w:r>
          </w:p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Default="00780E67" w:rsidP="00475E79">
            <w:pPr>
              <w:spacing w:line="360" w:lineRule="auto"/>
            </w:pPr>
            <w:r>
              <w:t>3.2.4.5</w:t>
            </w:r>
          </w:p>
          <w:p w:rsidR="00780E67" w:rsidRPr="00793ED5" w:rsidRDefault="00780E67" w:rsidP="00475E79">
            <w:pPr>
              <w:spacing w:line="360" w:lineRule="auto"/>
            </w:pPr>
            <w:r>
              <w:t>3.2.4.6</w:t>
            </w:r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4. Übereinstimmungen von Form und Inhalt herausarbeiten und so zu ästhetischen Erfahrungen</w:t>
            </w:r>
            <w:r>
              <w:t xml:space="preserve"> </w:t>
            </w:r>
            <w:r w:rsidRPr="00793ED5">
              <w:t>gelangen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Default="00780E67" w:rsidP="00475E79">
            <w:pPr>
              <w:spacing w:line="360" w:lineRule="auto"/>
            </w:pPr>
            <w:r>
              <w:t>3.2.4.4</w:t>
            </w:r>
          </w:p>
          <w:p w:rsidR="00780E67" w:rsidRDefault="00780E67" w:rsidP="00475E79">
            <w:pPr>
              <w:spacing w:line="360" w:lineRule="auto"/>
            </w:pPr>
            <w:r>
              <w:t>3.2.4.5</w:t>
            </w:r>
          </w:p>
          <w:p w:rsidR="00780E67" w:rsidRDefault="00780E67" w:rsidP="00475E79">
            <w:pPr>
              <w:spacing w:line="360" w:lineRule="auto"/>
            </w:pPr>
            <w:r>
              <w:t>3.2.4.6</w:t>
            </w:r>
          </w:p>
          <w:p w:rsidR="00780E67" w:rsidRPr="00793ED5" w:rsidRDefault="00780E67" w:rsidP="00475E79">
            <w:pPr>
              <w:spacing w:line="360" w:lineRule="auto"/>
            </w:pPr>
            <w:r>
              <w:t>3.2.4.10</w:t>
            </w:r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spacing w:line="360" w:lineRule="auto"/>
              <w:rPr>
                <w:b/>
              </w:rPr>
            </w:pPr>
            <w:r w:rsidRPr="00793ED5">
              <w:t>5. verschiedene Übersetzungen und Interpretations</w:t>
            </w:r>
            <w:r>
              <w:t>-</w:t>
            </w:r>
            <w:r w:rsidRPr="00793ED5">
              <w:t>ansätze vergleichen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</w:pPr>
            <w:r>
              <w:t>3.2.4.13</w:t>
            </w:r>
          </w:p>
        </w:tc>
      </w:tr>
      <w:tr w:rsidR="00780E67" w:rsidRPr="00793ED5" w:rsidTr="00475E79">
        <w:tc>
          <w:tcPr>
            <w:tcW w:w="5778" w:type="dxa"/>
            <w:shd w:val="clear" w:color="auto" w:fill="FFFF00"/>
          </w:tcPr>
          <w:p w:rsidR="00780E67" w:rsidRPr="00793ED5" w:rsidRDefault="00780E67" w:rsidP="00475E79">
            <w:pPr>
              <w:spacing w:line="360" w:lineRule="auto"/>
              <w:rPr>
                <w:b/>
              </w:rPr>
            </w:pPr>
            <w:r w:rsidRPr="00793ED5">
              <w:t>6. ihr Textverständnis durch Hintergrundinformationen erweitern</w:t>
            </w:r>
          </w:p>
        </w:tc>
        <w:tc>
          <w:tcPr>
            <w:tcW w:w="1843" w:type="dxa"/>
            <w:shd w:val="clear" w:color="auto" w:fill="FFFF00"/>
          </w:tcPr>
          <w:p w:rsidR="00780E67" w:rsidRDefault="00780E67" w:rsidP="00475E79">
            <w:pPr>
              <w:spacing w:line="360" w:lineRule="auto"/>
            </w:pPr>
            <w:r>
              <w:t>3.1.4.2</w:t>
            </w:r>
          </w:p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  <w:shd w:val="clear" w:color="auto" w:fill="auto"/>
          </w:tcPr>
          <w:p w:rsidR="00780E67" w:rsidRDefault="00780E67" w:rsidP="00475E79">
            <w:pPr>
              <w:spacing w:line="360" w:lineRule="auto"/>
            </w:pPr>
            <w:r>
              <w:t>3.2.4.11</w:t>
            </w:r>
          </w:p>
          <w:p w:rsidR="00780E67" w:rsidRPr="00793ED5" w:rsidRDefault="00780E67" w:rsidP="00475E79">
            <w:pPr>
              <w:spacing w:line="360" w:lineRule="auto"/>
            </w:pPr>
            <w:r>
              <w:t>3.2.4.15</w:t>
            </w:r>
          </w:p>
        </w:tc>
      </w:tr>
      <w:tr w:rsidR="00780E67" w:rsidRPr="00296FD9" w:rsidTr="00475E79">
        <w:tc>
          <w:tcPr>
            <w:tcW w:w="5778" w:type="dxa"/>
            <w:shd w:val="clear" w:color="auto" w:fill="FFFF00"/>
          </w:tcPr>
          <w:p w:rsidR="00780E67" w:rsidRPr="009A74BE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9A74BE">
              <w:t>7. die Ergebnisse ihrer Erschließung und Interpretation in Form einer schriftlichen Übersetzung dokumentieren</w:t>
            </w:r>
          </w:p>
        </w:tc>
        <w:tc>
          <w:tcPr>
            <w:tcW w:w="1843" w:type="dxa"/>
            <w:shd w:val="clear" w:color="auto" w:fill="FFFF00"/>
          </w:tcPr>
          <w:p w:rsidR="00780E67" w:rsidRPr="006D39C4" w:rsidRDefault="006D39C4" w:rsidP="00475E79">
            <w:pPr>
              <w:spacing w:line="360" w:lineRule="auto"/>
            </w:pPr>
            <w:r w:rsidRPr="006D39C4">
              <w:t>(passim)</w:t>
            </w:r>
          </w:p>
        </w:tc>
        <w:tc>
          <w:tcPr>
            <w:tcW w:w="1589" w:type="dxa"/>
          </w:tcPr>
          <w:p w:rsidR="00780E67" w:rsidRPr="006D39C4" w:rsidRDefault="006D39C4" w:rsidP="00475E79">
            <w:pPr>
              <w:spacing w:line="360" w:lineRule="auto"/>
            </w:pPr>
            <w:r>
              <w:t>(passim)</w:t>
            </w:r>
            <w:bookmarkStart w:id="0" w:name="_GoBack"/>
            <w:bookmarkEnd w:id="0"/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8. gattungs- beziehungsweise textsortentypische Merkmale eines Textes herausarbeiten sowie</w:t>
            </w:r>
            <w:r>
              <w:t xml:space="preserve"> </w:t>
            </w:r>
            <w:r w:rsidRPr="00793ED5">
              <w:t>intertextuelle Bezüge analysieren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</w:pPr>
            <w:r>
              <w:t>3.2.4.11</w:t>
            </w:r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lastRenderedPageBreak/>
              <w:t>9. erkennen, wie sich lateinische Autoren sowohl in eine literarische Tradition einordnen als</w:t>
            </w:r>
            <w:r>
              <w:t xml:space="preserve"> </w:t>
            </w:r>
            <w:r w:rsidRPr="00793ED5">
              <w:t>auch ihre schriftstellerische Tätigkeit gesellschaftlich positionieren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Default="00780E67" w:rsidP="00475E79">
            <w:pPr>
              <w:spacing w:line="360" w:lineRule="auto"/>
            </w:pPr>
            <w:r>
              <w:t>3.2.4.11</w:t>
            </w:r>
          </w:p>
          <w:p w:rsidR="00780E67" w:rsidRPr="00793ED5" w:rsidRDefault="00780E67" w:rsidP="00475E79">
            <w:pPr>
              <w:spacing w:line="360" w:lineRule="auto"/>
            </w:pPr>
            <w:r>
              <w:t>3.2.4.12</w:t>
            </w:r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10. die Produktions- und Rezeptionsbedingungen lateinischer Literatur erläutern und deren</w:t>
            </w:r>
            <w:r>
              <w:t xml:space="preserve"> </w:t>
            </w:r>
            <w:r w:rsidRPr="00793ED5">
              <w:t>kultur- und gesellschaftsprägende Funktion beschreiben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Default="00780E67" w:rsidP="00475E79">
            <w:pPr>
              <w:spacing w:line="360" w:lineRule="auto"/>
            </w:pPr>
            <w:r>
              <w:t>3.2.4.11</w:t>
            </w:r>
          </w:p>
          <w:p w:rsidR="00780E67" w:rsidRPr="00793ED5" w:rsidRDefault="00780E67" w:rsidP="00475E79">
            <w:pPr>
              <w:spacing w:line="360" w:lineRule="auto"/>
            </w:pPr>
            <w:r>
              <w:t>3.2.4.12</w:t>
            </w:r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spacing w:line="360" w:lineRule="auto"/>
              <w:rPr>
                <w:b/>
              </w:rPr>
            </w:pPr>
            <w:r w:rsidRPr="00793ED5">
              <w:t>11. themenverwandte Texte vergleichen und auswerten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</w:pPr>
            <w:r>
              <w:t>3.2.4.14</w:t>
            </w:r>
          </w:p>
        </w:tc>
      </w:tr>
      <w:tr w:rsidR="00780E67" w:rsidRPr="00793ED5" w:rsidTr="00475E79">
        <w:tc>
          <w:tcPr>
            <w:tcW w:w="5778" w:type="dxa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12. durch die Auseinandersetzung mit unterschiedlichen Rezeptionsdokumenten ihr</w:t>
            </w:r>
            <w:r>
              <w:t xml:space="preserve"> </w:t>
            </w:r>
            <w:r w:rsidRPr="00793ED5">
              <w:t>Text- und Literaturverständnis erweitern und differenzieren</w:t>
            </w:r>
          </w:p>
        </w:tc>
        <w:tc>
          <w:tcPr>
            <w:tcW w:w="1843" w:type="dxa"/>
          </w:tcPr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</w:pPr>
            <w:r>
              <w:t>3.2.4.14</w:t>
            </w:r>
          </w:p>
        </w:tc>
      </w:tr>
      <w:tr w:rsidR="00780E67" w:rsidRPr="00793ED5" w:rsidTr="00475E79">
        <w:tc>
          <w:tcPr>
            <w:tcW w:w="5778" w:type="dxa"/>
            <w:shd w:val="clear" w:color="auto" w:fill="FFFF00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93ED5">
              <w:t>13. die Interpretationsergebnisse auf ihre eigene Erfahrungswelt beziehen und dazu Stellung</w:t>
            </w:r>
            <w:r>
              <w:t xml:space="preserve"> </w:t>
            </w:r>
            <w:r w:rsidRPr="00793ED5">
              <w:t>nehmen</w:t>
            </w:r>
          </w:p>
        </w:tc>
        <w:tc>
          <w:tcPr>
            <w:tcW w:w="1843" w:type="dxa"/>
            <w:shd w:val="clear" w:color="auto" w:fill="FFFF00"/>
          </w:tcPr>
          <w:p w:rsidR="00780E67" w:rsidRPr="00793ED5" w:rsidRDefault="00780E67" w:rsidP="00475E79">
            <w:pPr>
              <w:spacing w:line="360" w:lineRule="auto"/>
            </w:pPr>
            <w:r w:rsidRPr="00793ED5">
              <w:t>3.1.4.15</w:t>
            </w:r>
          </w:p>
          <w:p w:rsidR="00780E67" w:rsidRPr="00793ED5" w:rsidRDefault="00780E67" w:rsidP="009A74BE">
            <w:pPr>
              <w:spacing w:line="360" w:lineRule="auto"/>
            </w:pPr>
            <w:r w:rsidRPr="00793ED5">
              <w:t>3.1.4.16</w:t>
            </w: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  <w:rPr>
                <w:b/>
              </w:rPr>
            </w:pPr>
          </w:p>
        </w:tc>
      </w:tr>
      <w:tr w:rsidR="00780E67" w:rsidRPr="00793ED5" w:rsidTr="00475E79">
        <w:tc>
          <w:tcPr>
            <w:tcW w:w="5778" w:type="dxa"/>
            <w:shd w:val="clear" w:color="auto" w:fill="FFFF00"/>
          </w:tcPr>
          <w:p w:rsidR="00780E67" w:rsidRPr="00793ED5" w:rsidRDefault="00780E67" w:rsidP="00475E79">
            <w:pPr>
              <w:autoSpaceDE w:val="0"/>
              <w:autoSpaceDN w:val="0"/>
              <w:adjustRightInd w:val="0"/>
              <w:spacing w:line="360" w:lineRule="auto"/>
            </w:pPr>
            <w:r w:rsidRPr="00793ED5">
              <w:t>14. ihrem persönlichen Denken und Empfinden in der Auseinandersetzung mit Literatur auch</w:t>
            </w:r>
            <w:r>
              <w:t xml:space="preserve"> </w:t>
            </w:r>
            <w:r w:rsidRPr="00793ED5">
              <w:t>gestalterisch Ausdruck geben</w:t>
            </w:r>
          </w:p>
        </w:tc>
        <w:tc>
          <w:tcPr>
            <w:tcW w:w="1843" w:type="dxa"/>
            <w:shd w:val="clear" w:color="auto" w:fill="FFFF00"/>
          </w:tcPr>
          <w:p w:rsidR="00780E67" w:rsidRDefault="00780E67" w:rsidP="00475E79">
            <w:pPr>
              <w:spacing w:line="360" w:lineRule="auto"/>
            </w:pPr>
            <w:r w:rsidRPr="00793ED5">
              <w:t>3.1.4.17</w:t>
            </w:r>
          </w:p>
          <w:p w:rsidR="00780E67" w:rsidRPr="00793ED5" w:rsidRDefault="00780E67" w:rsidP="00475E79">
            <w:pPr>
              <w:spacing w:line="360" w:lineRule="auto"/>
            </w:pPr>
          </w:p>
        </w:tc>
        <w:tc>
          <w:tcPr>
            <w:tcW w:w="1589" w:type="dxa"/>
          </w:tcPr>
          <w:p w:rsidR="00780E67" w:rsidRPr="00793ED5" w:rsidRDefault="00780E67" w:rsidP="00475E79">
            <w:pPr>
              <w:spacing w:line="360" w:lineRule="auto"/>
              <w:rPr>
                <w:b/>
              </w:rPr>
            </w:pPr>
          </w:p>
        </w:tc>
      </w:tr>
    </w:tbl>
    <w:p w:rsidR="00DD77C5" w:rsidRDefault="00DD77C5" w:rsidP="00FB53BA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0"/>
          <w:szCs w:val="20"/>
        </w:rPr>
      </w:pPr>
      <w:r w:rsidRPr="00DD77C5">
        <w:rPr>
          <w:sz w:val="20"/>
          <w:szCs w:val="20"/>
        </w:rPr>
        <w:t>*</w:t>
      </w:r>
      <w:r w:rsidRPr="00DD77C5">
        <w:rPr>
          <w:sz w:val="20"/>
          <w:szCs w:val="20"/>
          <w:u w:val="single"/>
        </w:rPr>
        <w:t>Erläuterung zum Vorgehen:</w:t>
      </w:r>
      <w:r w:rsidRPr="00DD77C5">
        <w:rPr>
          <w:sz w:val="20"/>
          <w:szCs w:val="20"/>
        </w:rPr>
        <w:t xml:space="preserve"> Natürlich werden vor Einsatz der Anfangslektüre weitere Kompetenzen aus den Standards der Klasse 9/10 erworben. Dies geschieht allerdings in Abhängigkeit vom eingesetzten Lehrbuch. Um eine sichere Ausgangsbasis zu haben, wird der Einfachheit halber von den Kompetenzen der Klassen 6/7/8 ausgegangen.</w:t>
      </w:r>
    </w:p>
    <w:p w:rsidR="00DD77C5" w:rsidRPr="00DD77C5" w:rsidRDefault="00DD77C5" w:rsidP="00FB53BA">
      <w:pPr>
        <w:autoSpaceDE w:val="0"/>
        <w:autoSpaceDN w:val="0"/>
        <w:adjustRightInd w:val="0"/>
        <w:spacing w:after="0" w:line="360" w:lineRule="auto"/>
        <w:ind w:left="-142"/>
        <w:jc w:val="both"/>
        <w:rPr>
          <w:sz w:val="20"/>
          <w:szCs w:val="20"/>
        </w:rPr>
      </w:pPr>
    </w:p>
    <w:p w:rsidR="00780E67" w:rsidRDefault="00780E67" w:rsidP="00FB53BA">
      <w:pPr>
        <w:spacing w:after="0" w:line="360" w:lineRule="auto"/>
        <w:ind w:left="-142"/>
        <w:jc w:val="both"/>
      </w:pPr>
      <w:r>
        <w:t>Für die Anfangslektüre ist zu berücksichtigen:</w:t>
      </w:r>
    </w:p>
    <w:p w:rsidR="00DD77C5" w:rsidRDefault="00780E67" w:rsidP="00FB53BA">
      <w:pPr>
        <w:pStyle w:val="Listenabsatz"/>
        <w:numPr>
          <w:ilvl w:val="0"/>
          <w:numId w:val="2"/>
        </w:numPr>
        <w:spacing w:after="0" w:line="360" w:lineRule="auto"/>
        <w:jc w:val="both"/>
      </w:pPr>
      <w:r>
        <w:t xml:space="preserve">Bereits erworbene Kompetenzen aus Klasse 6/7/8 müssen </w:t>
      </w:r>
      <w:r w:rsidR="003C266A">
        <w:t>während</w:t>
      </w:r>
      <w:r>
        <w:t xml:space="preserve"> der Anfangslektüre </w:t>
      </w:r>
      <w:r w:rsidR="003C266A">
        <w:t>wiederholt bzw.</w:t>
      </w:r>
      <w:r>
        <w:t xml:space="preserve"> gefestigt werden. </w:t>
      </w:r>
    </w:p>
    <w:p w:rsidR="00780E67" w:rsidRDefault="00780E67" w:rsidP="00FB53BA">
      <w:pPr>
        <w:pStyle w:val="Listenabsatz"/>
        <w:numPr>
          <w:ilvl w:val="0"/>
          <w:numId w:val="2"/>
        </w:numPr>
        <w:spacing w:after="0" w:line="360" w:lineRule="auto"/>
        <w:jc w:val="both"/>
      </w:pPr>
      <w:r>
        <w:t>Manche Kompetenzen aus Klasse 9/10 können in Abhängigkeit vom Lehrbuch noch vor dem Einsatz der Anfangslektüre an Lehrbuchtexten erworben werden.</w:t>
      </w:r>
    </w:p>
    <w:p w:rsidR="00780E67" w:rsidRDefault="00780E67" w:rsidP="00FB53BA">
      <w:pPr>
        <w:pStyle w:val="Listenabsatz"/>
        <w:numPr>
          <w:ilvl w:val="0"/>
          <w:numId w:val="2"/>
        </w:numPr>
        <w:spacing w:after="0" w:line="360" w:lineRule="auto"/>
        <w:jc w:val="both"/>
      </w:pPr>
      <w:r>
        <w:t>Einige Kompetenzen aus Klasse 9/10 sollen angesichts des geringen Stunden</w:t>
      </w:r>
      <w:r w:rsidR="00FB53BA">
        <w:t>-</w:t>
      </w:r>
      <w:r>
        <w:t xml:space="preserve">kontingents bereits in der Anfangslektüre angebahnt und geübt werden. </w:t>
      </w:r>
    </w:p>
    <w:sectPr w:rsidR="00780E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F11"/>
    <w:multiLevelType w:val="hybridMultilevel"/>
    <w:tmpl w:val="D7183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F3091"/>
    <w:multiLevelType w:val="hybridMultilevel"/>
    <w:tmpl w:val="EDEC0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41B8"/>
    <w:multiLevelType w:val="hybridMultilevel"/>
    <w:tmpl w:val="04DE2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6"/>
    <w:rsid w:val="00054E2E"/>
    <w:rsid w:val="00217B06"/>
    <w:rsid w:val="003C1C2B"/>
    <w:rsid w:val="003C266A"/>
    <w:rsid w:val="006D39C4"/>
    <w:rsid w:val="006D563B"/>
    <w:rsid w:val="00780E67"/>
    <w:rsid w:val="007D4F13"/>
    <w:rsid w:val="009A74BE"/>
    <w:rsid w:val="00DD77C5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0E67"/>
    <w:pPr>
      <w:ind w:left="720"/>
      <w:contextualSpacing/>
    </w:pPr>
  </w:style>
  <w:style w:type="table" w:styleId="Tabellenraster">
    <w:name w:val="Table Grid"/>
    <w:basedOn w:val="NormaleTabelle"/>
    <w:uiPriority w:val="59"/>
    <w:rsid w:val="0078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0E67"/>
    <w:pPr>
      <w:ind w:left="720"/>
      <w:contextualSpacing/>
    </w:pPr>
  </w:style>
  <w:style w:type="table" w:styleId="Tabellenraster">
    <w:name w:val="Table Grid"/>
    <w:basedOn w:val="NormaleTabelle"/>
    <w:uiPriority w:val="59"/>
    <w:rsid w:val="0078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4822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2017-02-06T12:02:00Z</dcterms:created>
  <dcterms:modified xsi:type="dcterms:W3CDTF">2017-02-06T12:02:00Z</dcterms:modified>
</cp:coreProperties>
</file>