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99" w:rsidRPr="00921509" w:rsidRDefault="00D16799" w:rsidP="00CE58E6">
      <w:pPr>
        <w:spacing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Eignung der </w:t>
      </w:r>
      <w:proofErr w:type="spellStart"/>
      <w:r w:rsidRPr="00EE64D5">
        <w:rPr>
          <w:b/>
          <w:i/>
          <w:sz w:val="28"/>
          <w:szCs w:val="28"/>
        </w:rPr>
        <w:t>Gesta</w:t>
      </w:r>
      <w:proofErr w:type="spellEnd"/>
      <w:r w:rsidRPr="00EE64D5">
        <w:rPr>
          <w:b/>
          <w:i/>
          <w:sz w:val="28"/>
          <w:szCs w:val="28"/>
        </w:rPr>
        <w:t xml:space="preserve"> </w:t>
      </w:r>
      <w:proofErr w:type="spellStart"/>
      <w:r w:rsidRPr="00EE64D5">
        <w:rPr>
          <w:b/>
          <w:i/>
          <w:sz w:val="28"/>
          <w:szCs w:val="28"/>
        </w:rPr>
        <w:t>Romanorum</w:t>
      </w:r>
      <w:proofErr w:type="spellEnd"/>
      <w:r w:rsidRPr="00921509">
        <w:rPr>
          <w:b/>
          <w:sz w:val="28"/>
          <w:szCs w:val="28"/>
        </w:rPr>
        <w:t xml:space="preserve"> als </w:t>
      </w:r>
      <w:r>
        <w:rPr>
          <w:b/>
          <w:sz w:val="28"/>
          <w:szCs w:val="28"/>
        </w:rPr>
        <w:t>Anfangslektüre</w:t>
      </w:r>
    </w:p>
    <w:p w:rsidR="00D16799" w:rsidRDefault="00D16799" w:rsidP="00CE58E6">
      <w:pPr>
        <w:tabs>
          <w:tab w:val="left" w:pos="360"/>
        </w:tabs>
        <w:suppressAutoHyphens/>
        <w:spacing w:after="0" w:line="360" w:lineRule="auto"/>
        <w:jc w:val="both"/>
        <w:rPr>
          <w:rFonts w:eastAsia="Times New Roman"/>
          <w:szCs w:val="20"/>
        </w:rPr>
      </w:pPr>
      <w:r w:rsidRPr="00D16799">
        <w:rPr>
          <w:rFonts w:eastAsia="Times New Roman"/>
          <w:szCs w:val="20"/>
        </w:rPr>
        <w:t xml:space="preserve">Bevor wir die </w:t>
      </w:r>
      <w:proofErr w:type="spellStart"/>
      <w:r w:rsidRPr="00D42138">
        <w:rPr>
          <w:rFonts w:eastAsia="Times New Roman"/>
          <w:i/>
          <w:szCs w:val="20"/>
        </w:rPr>
        <w:t>Gesta</w:t>
      </w:r>
      <w:proofErr w:type="spellEnd"/>
      <w:r w:rsidRPr="00D42138">
        <w:rPr>
          <w:rFonts w:eastAsia="Times New Roman"/>
          <w:i/>
          <w:szCs w:val="20"/>
        </w:rPr>
        <w:t xml:space="preserve"> </w:t>
      </w:r>
      <w:proofErr w:type="spellStart"/>
      <w:r w:rsidRPr="00D42138">
        <w:rPr>
          <w:rFonts w:eastAsia="Times New Roman"/>
          <w:i/>
          <w:szCs w:val="20"/>
        </w:rPr>
        <w:t>Romanorum</w:t>
      </w:r>
      <w:proofErr w:type="spellEnd"/>
      <w:r w:rsidRPr="00D16799">
        <w:rPr>
          <w:rFonts w:eastAsia="Times New Roman"/>
          <w:szCs w:val="20"/>
        </w:rPr>
        <w:t xml:space="preserve"> als</w:t>
      </w:r>
      <w:r>
        <w:rPr>
          <w:rFonts w:eastAsia="Times New Roman"/>
          <w:szCs w:val="20"/>
        </w:rPr>
        <w:t xml:space="preserve"> </w:t>
      </w:r>
      <w:r w:rsidRPr="00D16799">
        <w:rPr>
          <w:rFonts w:eastAsia="Times New Roman"/>
          <w:szCs w:val="20"/>
        </w:rPr>
        <w:t>Lektüre</w:t>
      </w:r>
      <w:r>
        <w:rPr>
          <w:rFonts w:eastAsia="Times New Roman"/>
          <w:szCs w:val="20"/>
        </w:rPr>
        <w:t xml:space="preserve"> wählen, wollen wir </w:t>
      </w:r>
      <w:r w:rsidR="004B061C">
        <w:rPr>
          <w:rFonts w:eastAsia="Times New Roman"/>
          <w:szCs w:val="20"/>
        </w:rPr>
        <w:t xml:space="preserve">uns </w:t>
      </w:r>
      <w:r>
        <w:rPr>
          <w:rFonts w:eastAsia="Times New Roman"/>
          <w:szCs w:val="20"/>
        </w:rPr>
        <w:t xml:space="preserve">zunächst </w:t>
      </w:r>
      <w:r w:rsidR="004B061C">
        <w:rPr>
          <w:rFonts w:eastAsia="Times New Roman"/>
          <w:szCs w:val="20"/>
        </w:rPr>
        <w:t xml:space="preserve">der </w:t>
      </w:r>
      <w:r>
        <w:rPr>
          <w:rFonts w:eastAsia="Times New Roman"/>
          <w:szCs w:val="20"/>
        </w:rPr>
        <w:t xml:space="preserve">Anforderungen </w:t>
      </w:r>
      <w:r w:rsidR="004B061C">
        <w:rPr>
          <w:rFonts w:eastAsia="Times New Roman"/>
          <w:szCs w:val="20"/>
        </w:rPr>
        <w:t>vergewissern</w:t>
      </w:r>
      <w:bookmarkStart w:id="0" w:name="_GoBack"/>
      <w:bookmarkEnd w:id="0"/>
      <w:r>
        <w:rPr>
          <w:rFonts w:eastAsia="Times New Roman"/>
          <w:szCs w:val="20"/>
        </w:rPr>
        <w:t xml:space="preserve">, die die Fachdidaktik an eine Anfangslektüre stellt, und dann untersuchen, inwiefern die </w:t>
      </w:r>
      <w:proofErr w:type="spellStart"/>
      <w:r w:rsidRPr="00D42138">
        <w:rPr>
          <w:rFonts w:eastAsia="Times New Roman"/>
          <w:i/>
          <w:szCs w:val="20"/>
        </w:rPr>
        <w:t>Gesta</w:t>
      </w:r>
      <w:proofErr w:type="spellEnd"/>
      <w:r w:rsidRPr="00D42138">
        <w:rPr>
          <w:rFonts w:eastAsia="Times New Roman"/>
          <w:i/>
          <w:szCs w:val="20"/>
        </w:rPr>
        <w:t xml:space="preserve"> </w:t>
      </w:r>
      <w:proofErr w:type="spellStart"/>
      <w:r w:rsidRPr="00D42138">
        <w:rPr>
          <w:rFonts w:eastAsia="Times New Roman"/>
          <w:i/>
          <w:szCs w:val="20"/>
        </w:rPr>
        <w:t>Romanorum</w:t>
      </w:r>
      <w:proofErr w:type="spellEnd"/>
      <w:r>
        <w:rPr>
          <w:rFonts w:eastAsia="Times New Roman"/>
          <w:szCs w:val="20"/>
        </w:rPr>
        <w:t xml:space="preserve"> diese Bedingungen erfüllen.</w:t>
      </w:r>
    </w:p>
    <w:p w:rsidR="00A200AC" w:rsidRDefault="00A200AC" w:rsidP="00CE58E6">
      <w:pPr>
        <w:tabs>
          <w:tab w:val="left" w:pos="360"/>
        </w:tabs>
        <w:suppressAutoHyphens/>
        <w:spacing w:after="0" w:line="360" w:lineRule="auto"/>
        <w:jc w:val="both"/>
        <w:rPr>
          <w:rFonts w:eastAsia="Times New Roman"/>
          <w:szCs w:val="20"/>
        </w:rPr>
      </w:pPr>
    </w:p>
    <w:p w:rsidR="00D16799" w:rsidRPr="003431E4" w:rsidRDefault="00D16799" w:rsidP="00CE58E6">
      <w:pPr>
        <w:tabs>
          <w:tab w:val="left" w:pos="360"/>
        </w:tabs>
        <w:suppressAutoHyphens/>
        <w:spacing w:after="0" w:line="360" w:lineRule="auto"/>
        <w:jc w:val="both"/>
        <w:rPr>
          <w:rFonts w:eastAsia="Times New Roman"/>
          <w:b/>
          <w:szCs w:val="20"/>
        </w:rPr>
      </w:pPr>
      <w:r w:rsidRPr="003431E4">
        <w:rPr>
          <w:rFonts w:eastAsia="Times New Roman"/>
          <w:b/>
          <w:szCs w:val="20"/>
        </w:rPr>
        <w:t>Anforderungsmerkmale für geeignete Texte</w:t>
      </w:r>
    </w:p>
    <w:p w:rsidR="005B649B" w:rsidRDefault="005B649B" w:rsidP="00CE58E6">
      <w:pPr>
        <w:spacing w:after="0" w:line="360" w:lineRule="auto"/>
        <w:jc w:val="both"/>
      </w:pPr>
      <w:r>
        <w:t>-</w:t>
      </w:r>
      <w:r w:rsidR="00D16799">
        <w:t xml:space="preserve">„Am Anfang der Originallektüre sollte mit Bedacht ein Werk ausgewählt werden, das den Schülern das motivierende Gefühl vermittelt, ihr in der Spracherwerbsphase gelerntes Wissen mit Erfolg anwenden zu können.“ </w:t>
      </w:r>
    </w:p>
    <w:p w:rsidR="00D16799" w:rsidRDefault="00D16799" w:rsidP="00CE58E6">
      <w:pPr>
        <w:spacing w:after="120" w:line="360" w:lineRule="auto"/>
        <w:jc w:val="both"/>
      </w:pPr>
      <w:r>
        <w:t>(</w:t>
      </w:r>
      <w:r w:rsidR="00A07A93">
        <w:t>Lobe, M.,</w:t>
      </w:r>
      <w:r w:rsidRPr="00137D47">
        <w:t xml:space="preserve"> Das Handlungsfeld Lektüreunterricht. In: </w:t>
      </w:r>
      <w:proofErr w:type="spellStart"/>
      <w:r w:rsidRPr="00137D47">
        <w:t>Kipf</w:t>
      </w:r>
      <w:proofErr w:type="spellEnd"/>
      <w:r w:rsidRPr="00137D47">
        <w:t>, S., Kuhlmann, P. (</w:t>
      </w:r>
      <w:proofErr w:type="spellStart"/>
      <w:r w:rsidRPr="00137D47">
        <w:t>Hg</w:t>
      </w:r>
      <w:proofErr w:type="spellEnd"/>
      <w:r w:rsidRPr="00137D47">
        <w:t>.), Perspektiven für den Lateinunterricht. Bamberg 2015</w:t>
      </w:r>
      <w:r>
        <w:t>, S. 38)</w:t>
      </w:r>
    </w:p>
    <w:p w:rsidR="00D16799" w:rsidRPr="005B649B" w:rsidRDefault="005B649B" w:rsidP="00CE58E6">
      <w:pPr>
        <w:suppressAutoHyphens/>
        <w:spacing w:after="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-</w:t>
      </w:r>
      <w:r w:rsidR="00D16799" w:rsidRPr="005B649B">
        <w:rPr>
          <w:rFonts w:eastAsia="Times New Roman"/>
          <w:szCs w:val="20"/>
        </w:rPr>
        <w:t xml:space="preserve">„Sie [die Eingangslektüre] sollte: </w:t>
      </w:r>
    </w:p>
    <w:p w:rsidR="00D16799" w:rsidRPr="005B649B" w:rsidRDefault="00D16799" w:rsidP="00CE58E6">
      <w:pPr>
        <w:pStyle w:val="Listenabsatz"/>
        <w:numPr>
          <w:ilvl w:val="0"/>
          <w:numId w:val="12"/>
        </w:numPr>
        <w:suppressAutoHyphens/>
        <w:spacing w:after="0" w:line="360" w:lineRule="auto"/>
        <w:jc w:val="both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>sprachlich leicht und flüssig lesbar sein.</w:t>
      </w:r>
    </w:p>
    <w:p w:rsidR="00D16799" w:rsidRPr="005B649B" w:rsidRDefault="00D16799" w:rsidP="00CE58E6">
      <w:pPr>
        <w:pStyle w:val="Listenabsatz"/>
        <w:numPr>
          <w:ilvl w:val="0"/>
          <w:numId w:val="12"/>
        </w:numPr>
        <w:suppressAutoHyphens/>
        <w:spacing w:after="0" w:line="360" w:lineRule="auto"/>
        <w:jc w:val="both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>eine gute Umwälzung von Vokabular und Grammatik ermöglichen.</w:t>
      </w:r>
    </w:p>
    <w:p w:rsidR="00D16799" w:rsidRPr="005B649B" w:rsidRDefault="00D16799" w:rsidP="00CE58E6">
      <w:pPr>
        <w:pStyle w:val="Listenabsatz"/>
        <w:numPr>
          <w:ilvl w:val="0"/>
          <w:numId w:val="12"/>
        </w:numPr>
        <w:suppressAutoHyphens/>
        <w:spacing w:after="0" w:line="360" w:lineRule="auto"/>
        <w:jc w:val="both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>inhaltlich gut verständlich und überschaubar sein.</w:t>
      </w:r>
    </w:p>
    <w:p w:rsidR="00D16799" w:rsidRPr="005B649B" w:rsidRDefault="00D16799" w:rsidP="00CE58E6">
      <w:pPr>
        <w:pStyle w:val="Listenabsatz"/>
        <w:numPr>
          <w:ilvl w:val="0"/>
          <w:numId w:val="12"/>
        </w:numPr>
        <w:suppressAutoHyphens/>
        <w:spacing w:after="0" w:line="360" w:lineRule="auto"/>
        <w:jc w:val="both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>interessant und altersgerecht sein.</w:t>
      </w:r>
    </w:p>
    <w:p w:rsidR="00D16799" w:rsidRPr="005B649B" w:rsidRDefault="00D16799" w:rsidP="00CE58E6">
      <w:pPr>
        <w:pStyle w:val="Listenabsatz"/>
        <w:numPr>
          <w:ilvl w:val="0"/>
          <w:numId w:val="12"/>
        </w:numPr>
        <w:suppressAutoHyphens/>
        <w:spacing w:after="0" w:line="360" w:lineRule="auto"/>
        <w:jc w:val="both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>eine Einübung in Interpretationsmethoden ermöglichen.</w:t>
      </w:r>
    </w:p>
    <w:p w:rsidR="00D16799" w:rsidRPr="005B649B" w:rsidRDefault="00D16799" w:rsidP="00CE58E6">
      <w:pPr>
        <w:pStyle w:val="Listenabsatz"/>
        <w:numPr>
          <w:ilvl w:val="0"/>
          <w:numId w:val="12"/>
        </w:numPr>
        <w:suppressAutoHyphens/>
        <w:spacing w:after="0" w:line="360" w:lineRule="auto"/>
        <w:jc w:val="both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>in einer guten Textausgabe erhältlich sein.“</w:t>
      </w:r>
    </w:p>
    <w:p w:rsidR="00D16799" w:rsidRPr="005B649B" w:rsidRDefault="00D16799" w:rsidP="00CE58E6">
      <w:pPr>
        <w:suppressAutoHyphens/>
        <w:spacing w:after="120" w:line="360" w:lineRule="auto"/>
        <w:jc w:val="both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>(Kriterien nach Kuhlmann, P. Fachdidaktik Latein kompakt. Göttingen 2009, S.136)</w:t>
      </w:r>
    </w:p>
    <w:p w:rsidR="00D16799" w:rsidRPr="005B649B" w:rsidRDefault="005B649B" w:rsidP="00CE58E6">
      <w:pPr>
        <w:suppressAutoHyphens/>
        <w:spacing w:after="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-</w:t>
      </w:r>
      <w:r w:rsidR="00D16799" w:rsidRPr="005B649B">
        <w:rPr>
          <w:rFonts w:eastAsia="Times New Roman"/>
          <w:szCs w:val="20"/>
        </w:rPr>
        <w:t xml:space="preserve">„einfache und unterhaltsame Texte mit konkreter Handlung, Identifikationsfiguren und z.B. auch dialogischer Struktur“ </w:t>
      </w:r>
    </w:p>
    <w:p w:rsidR="00D16799" w:rsidRPr="00EE64D5" w:rsidRDefault="00D16799" w:rsidP="00CE58E6">
      <w:pPr>
        <w:suppressAutoHyphens/>
        <w:spacing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(</w:t>
      </w:r>
      <w:r w:rsidRPr="00EE64D5">
        <w:rPr>
          <w:rFonts w:eastAsia="Times New Roman"/>
          <w:szCs w:val="20"/>
        </w:rPr>
        <w:t>Kriterien nach Kuhlmann, P. Fachdidaktik Latein kompakt. Göttingen 2009, S.13</w:t>
      </w:r>
      <w:r>
        <w:rPr>
          <w:rFonts w:eastAsia="Times New Roman"/>
          <w:szCs w:val="20"/>
        </w:rPr>
        <w:t>7)</w:t>
      </w:r>
    </w:p>
    <w:p w:rsidR="00D16799" w:rsidRDefault="00D16799" w:rsidP="00CE58E6">
      <w:pPr>
        <w:spacing w:after="120" w:line="360" w:lineRule="auto"/>
        <w:jc w:val="both"/>
      </w:pPr>
      <w:r>
        <w:t>-„</w:t>
      </w:r>
      <w:r w:rsidRPr="00E6606A">
        <w:t>Stark bearbeitete Texte sollten als Übergangslektüre bereits vermieden werden...“ (Glücklich, Lateinunterricht 1993)</w:t>
      </w:r>
    </w:p>
    <w:p w:rsidR="005B649B" w:rsidRDefault="00D16799" w:rsidP="00CE58E6">
      <w:pPr>
        <w:spacing w:after="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-„Die Übergangslektüre sollte ... auch die Lektüre der folgenden Autoren durch gezielte „Vorentlastung“ erleichtern.“ </w:t>
      </w:r>
    </w:p>
    <w:p w:rsidR="00D16799" w:rsidRDefault="00D16799" w:rsidP="00CE58E6">
      <w:pPr>
        <w:spacing w:after="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(Fink</w:t>
      </w:r>
      <w:r w:rsidR="00F444F9">
        <w:rPr>
          <w:rFonts w:eastAsia="Times New Roman"/>
          <w:szCs w:val="20"/>
        </w:rPr>
        <w:t xml:space="preserve">, G., </w:t>
      </w:r>
      <w:r>
        <w:rPr>
          <w:rFonts w:eastAsia="Times New Roman"/>
          <w:szCs w:val="20"/>
        </w:rPr>
        <w:t>Maier,</w:t>
      </w:r>
      <w:r w:rsidR="00F444F9">
        <w:rPr>
          <w:rFonts w:eastAsia="Times New Roman"/>
          <w:szCs w:val="20"/>
        </w:rPr>
        <w:t xml:space="preserve"> F., </w:t>
      </w:r>
      <w:r>
        <w:rPr>
          <w:rFonts w:eastAsia="Times New Roman"/>
          <w:szCs w:val="20"/>
        </w:rPr>
        <w:t xml:space="preserve"> Konkrete Fachdidaktik München 1996, S.64) </w:t>
      </w:r>
    </w:p>
    <w:p w:rsidR="00D16799" w:rsidRDefault="00D16799" w:rsidP="00CE58E6">
      <w:pPr>
        <w:spacing w:after="0" w:line="360" w:lineRule="auto"/>
        <w:jc w:val="both"/>
        <w:rPr>
          <w:rFonts w:eastAsia="Times New Roman"/>
          <w:szCs w:val="20"/>
        </w:rPr>
      </w:pPr>
    </w:p>
    <w:p w:rsidR="00D16799" w:rsidRPr="00113AE1" w:rsidRDefault="00D16799" w:rsidP="00CE58E6">
      <w:pPr>
        <w:spacing w:after="0" w:line="360" w:lineRule="auto"/>
        <w:jc w:val="both"/>
        <w:rPr>
          <w:b/>
        </w:rPr>
      </w:pPr>
      <w:r w:rsidRPr="00113AE1">
        <w:rPr>
          <w:b/>
        </w:rPr>
        <w:t>Didaktische Eignung</w:t>
      </w:r>
      <w:r w:rsidR="005B649B">
        <w:rPr>
          <w:b/>
        </w:rPr>
        <w:t xml:space="preserve"> der </w:t>
      </w:r>
      <w:proofErr w:type="spellStart"/>
      <w:r w:rsidR="005B649B" w:rsidRPr="00C5366A">
        <w:rPr>
          <w:b/>
          <w:i/>
        </w:rPr>
        <w:t>Gesta</w:t>
      </w:r>
      <w:proofErr w:type="spellEnd"/>
      <w:r w:rsidR="005B649B" w:rsidRPr="00C5366A">
        <w:rPr>
          <w:b/>
          <w:i/>
        </w:rPr>
        <w:t xml:space="preserve"> </w:t>
      </w:r>
      <w:proofErr w:type="spellStart"/>
      <w:r w:rsidR="005B649B" w:rsidRPr="00C5366A">
        <w:rPr>
          <w:b/>
          <w:i/>
        </w:rPr>
        <w:t>Romanorum</w:t>
      </w:r>
      <w:proofErr w:type="spellEnd"/>
    </w:p>
    <w:p w:rsidR="00D16799" w:rsidRDefault="00BA5518" w:rsidP="00CE58E6">
      <w:pPr>
        <w:spacing w:after="0" w:line="360" w:lineRule="auto"/>
        <w:jc w:val="both"/>
      </w:pPr>
      <w:r>
        <w:t>Im Bildungsplan 2016 wird deutlich ein Bezug zur Literatur des lateinischen Mittelalters hergestellt:</w:t>
      </w:r>
    </w:p>
    <w:p w:rsidR="00D16799" w:rsidRPr="003109FD" w:rsidRDefault="00D16799" w:rsidP="00CE58E6">
      <w:pPr>
        <w:autoSpaceDE w:val="0"/>
        <w:autoSpaceDN w:val="0"/>
        <w:adjustRightInd w:val="0"/>
        <w:spacing w:after="0" w:line="360" w:lineRule="auto"/>
        <w:jc w:val="both"/>
      </w:pPr>
      <w:r w:rsidRPr="003109FD">
        <w:lastRenderedPageBreak/>
        <w:t>„Bei der Beschäftigung mit lateinischen Texten aus Mittelalter und Neuzeit entdecken sie das Fortwirken der lateinischen Sprache und des antiken Gedankenguts im europäischen Kulturkreis.“</w:t>
      </w:r>
    </w:p>
    <w:p w:rsidR="00D16799" w:rsidRPr="003109FD" w:rsidRDefault="00D16799" w:rsidP="00CE58E6">
      <w:pPr>
        <w:autoSpaceDE w:val="0"/>
        <w:autoSpaceDN w:val="0"/>
        <w:adjustRightInd w:val="0"/>
        <w:spacing w:after="120" w:line="360" w:lineRule="auto"/>
        <w:jc w:val="both"/>
        <w:rPr>
          <w:i/>
        </w:rPr>
      </w:pPr>
      <w:r w:rsidRPr="00296FD9">
        <w:t>(</w:t>
      </w:r>
      <w:r>
        <w:t>BP 2016, Latein als zweite Fremdsprache, S</w:t>
      </w:r>
      <w:r w:rsidRPr="00296FD9">
        <w:t>.</w:t>
      </w:r>
      <w:r>
        <w:t>23</w:t>
      </w:r>
      <w:r w:rsidRPr="00296FD9">
        <w:t>)</w:t>
      </w:r>
    </w:p>
    <w:p w:rsidR="00DE52A5" w:rsidRDefault="00DE52A5" w:rsidP="00CE58E6">
      <w:pPr>
        <w:spacing w:after="0" w:line="360" w:lineRule="auto"/>
        <w:jc w:val="both"/>
      </w:pPr>
      <w:r>
        <w:t xml:space="preserve">Darüber hinaus erfüllen die </w:t>
      </w:r>
      <w:proofErr w:type="spellStart"/>
      <w:r w:rsidRPr="00DE52A5">
        <w:rPr>
          <w:i/>
        </w:rPr>
        <w:t>Gesta</w:t>
      </w:r>
      <w:proofErr w:type="spellEnd"/>
      <w:r w:rsidRPr="00DE52A5">
        <w:rPr>
          <w:i/>
        </w:rPr>
        <w:t xml:space="preserve"> </w:t>
      </w:r>
      <w:proofErr w:type="spellStart"/>
      <w:r w:rsidRPr="00DE52A5">
        <w:rPr>
          <w:i/>
        </w:rPr>
        <w:t>Romanorum</w:t>
      </w:r>
      <w:proofErr w:type="spellEnd"/>
      <w:r>
        <w:t xml:space="preserve"> weitere Bedingungen für eine Anfangslektüre:</w:t>
      </w:r>
    </w:p>
    <w:p w:rsidR="007C4BDE" w:rsidRDefault="00DE52A5" w:rsidP="00CE58E6">
      <w:pPr>
        <w:tabs>
          <w:tab w:val="num" w:pos="720"/>
        </w:tabs>
        <w:spacing w:after="0" w:line="360" w:lineRule="auto"/>
        <w:jc w:val="both"/>
      </w:pPr>
      <w:r>
        <w:t xml:space="preserve">(1) </w:t>
      </w:r>
      <w:r w:rsidR="00D406FA" w:rsidRPr="00DE52A5">
        <w:t>sprachlich einfach</w:t>
      </w:r>
      <w:r>
        <w:t xml:space="preserve">: </w:t>
      </w:r>
    </w:p>
    <w:p w:rsidR="00DE52A5" w:rsidRDefault="00DE52A5" w:rsidP="00CE58E6">
      <w:pPr>
        <w:pStyle w:val="Listenabsatz"/>
        <w:numPr>
          <w:ilvl w:val="0"/>
          <w:numId w:val="1"/>
        </w:numPr>
        <w:spacing w:after="0" w:line="360" w:lineRule="auto"/>
        <w:jc w:val="both"/>
      </w:pPr>
      <w:r>
        <w:t>häufig Parataxe</w:t>
      </w:r>
    </w:p>
    <w:p w:rsidR="00DE52A5" w:rsidRDefault="00DE52A5" w:rsidP="00CE58E6">
      <w:pPr>
        <w:pStyle w:val="Listenabsatz"/>
        <w:numPr>
          <w:ilvl w:val="0"/>
          <w:numId w:val="1"/>
        </w:numPr>
        <w:spacing w:after="0" w:line="360" w:lineRule="auto"/>
        <w:jc w:val="both"/>
      </w:pPr>
      <w:r>
        <w:t xml:space="preserve">Nebensätze: </w:t>
      </w:r>
      <w:r w:rsidR="0073786F">
        <w:t>oft</w:t>
      </w:r>
      <w:r>
        <w:t xml:space="preserve"> Relativsätze, temporales „cum“, </w:t>
      </w:r>
      <w:proofErr w:type="spellStart"/>
      <w:r>
        <w:t>quod</w:t>
      </w:r>
      <w:proofErr w:type="spellEnd"/>
      <w:r>
        <w:t>-Sätze</w:t>
      </w:r>
    </w:p>
    <w:p w:rsidR="00DE52A5" w:rsidRDefault="00DE52A5" w:rsidP="00CE58E6">
      <w:pPr>
        <w:pStyle w:val="Listenabsatz"/>
        <w:numPr>
          <w:ilvl w:val="0"/>
          <w:numId w:val="1"/>
        </w:numPr>
        <w:spacing w:after="0" w:line="360" w:lineRule="auto"/>
        <w:jc w:val="both"/>
      </w:pPr>
      <w:r>
        <w:t xml:space="preserve">zahlreiche Wortwiederholungen innerhalb einer Erzählung </w:t>
      </w:r>
    </w:p>
    <w:p w:rsidR="00DE52A5" w:rsidRDefault="00DE52A5" w:rsidP="00CE58E6">
      <w:pPr>
        <w:tabs>
          <w:tab w:val="num" w:pos="720"/>
        </w:tabs>
        <w:spacing w:after="0" w:line="360" w:lineRule="auto"/>
        <w:jc w:val="both"/>
      </w:pPr>
      <w:r>
        <w:t xml:space="preserve">(2) </w:t>
      </w:r>
      <w:r w:rsidR="00D406FA" w:rsidRPr="00DE52A5">
        <w:t xml:space="preserve">gut verständlich: </w:t>
      </w:r>
    </w:p>
    <w:p w:rsidR="00DE52A5" w:rsidRDefault="00D406FA" w:rsidP="00CE58E6">
      <w:pPr>
        <w:pStyle w:val="Listenabsatz"/>
        <w:numPr>
          <w:ilvl w:val="0"/>
          <w:numId w:val="15"/>
        </w:numPr>
        <w:spacing w:after="0" w:line="360" w:lineRule="auto"/>
        <w:jc w:val="both"/>
      </w:pPr>
      <w:r w:rsidRPr="00DE52A5">
        <w:t>sachliche Darstellungsweise</w:t>
      </w:r>
    </w:p>
    <w:p w:rsidR="00DE52A5" w:rsidRDefault="00D406FA" w:rsidP="00CE58E6">
      <w:pPr>
        <w:pStyle w:val="Listenabsatz"/>
        <w:numPr>
          <w:ilvl w:val="0"/>
          <w:numId w:val="15"/>
        </w:numPr>
        <w:spacing w:after="0" w:line="360" w:lineRule="auto"/>
        <w:jc w:val="both"/>
      </w:pPr>
      <w:r w:rsidRPr="00DE52A5">
        <w:t>konkrete Handlung</w:t>
      </w:r>
    </w:p>
    <w:p w:rsidR="00794E1B" w:rsidRDefault="00D406FA" w:rsidP="00CE58E6">
      <w:pPr>
        <w:pStyle w:val="Listenabsatz"/>
        <w:numPr>
          <w:ilvl w:val="0"/>
          <w:numId w:val="15"/>
        </w:numPr>
        <w:spacing w:after="0" w:line="360" w:lineRule="auto"/>
        <w:jc w:val="both"/>
      </w:pPr>
      <w:r w:rsidRPr="00DE52A5">
        <w:t>Typisierungen</w:t>
      </w:r>
      <w:r w:rsidR="00794E1B">
        <w:t>: z. B. naiver junger Mann, raffinierte Geliebte</w:t>
      </w:r>
    </w:p>
    <w:p w:rsidR="00794E1B" w:rsidRDefault="00794E1B" w:rsidP="00CE58E6">
      <w:pPr>
        <w:tabs>
          <w:tab w:val="num" w:pos="720"/>
        </w:tabs>
        <w:spacing w:after="0" w:line="360" w:lineRule="auto"/>
        <w:jc w:val="both"/>
      </w:pPr>
      <w:r>
        <w:t xml:space="preserve"> </w:t>
      </w:r>
      <w:r w:rsidR="00DE52A5">
        <w:t xml:space="preserve">(3) </w:t>
      </w:r>
      <w:r w:rsidR="00D406FA" w:rsidRPr="00DE52A5">
        <w:t>unterhaltsam</w:t>
      </w:r>
      <w:r w:rsidR="00DE52A5">
        <w:t xml:space="preserve"> und lebendig</w:t>
      </w:r>
      <w:r w:rsidR="00D406FA" w:rsidRPr="00DE52A5">
        <w:t xml:space="preserve">: </w:t>
      </w:r>
    </w:p>
    <w:p w:rsidR="007C4BDE" w:rsidRDefault="00D406FA" w:rsidP="00CE58E6">
      <w:pPr>
        <w:pStyle w:val="Listenabsatz"/>
        <w:numPr>
          <w:ilvl w:val="0"/>
          <w:numId w:val="18"/>
        </w:numPr>
        <w:spacing w:after="0" w:line="360" w:lineRule="auto"/>
        <w:jc w:val="both"/>
      </w:pPr>
      <w:r w:rsidRPr="00DE52A5">
        <w:t>zahlreiche Dialoge</w:t>
      </w:r>
    </w:p>
    <w:p w:rsidR="00794E1B" w:rsidRDefault="00794E1B" w:rsidP="00CE58E6">
      <w:pPr>
        <w:pStyle w:val="Listenabsatz"/>
        <w:numPr>
          <w:ilvl w:val="0"/>
          <w:numId w:val="18"/>
        </w:numPr>
        <w:spacing w:after="0" w:line="360" w:lineRule="auto"/>
        <w:jc w:val="both"/>
      </w:pPr>
      <w:r>
        <w:t>Identifikationsmöglichkeiten mit Jugendlichen (gemäß Textauswahl)</w:t>
      </w:r>
    </w:p>
    <w:p w:rsidR="00DE52A5" w:rsidRDefault="00DE52A5" w:rsidP="00CE58E6">
      <w:pPr>
        <w:tabs>
          <w:tab w:val="num" w:pos="720"/>
        </w:tabs>
        <w:spacing w:after="0" w:line="360" w:lineRule="auto"/>
        <w:jc w:val="both"/>
      </w:pPr>
      <w:r>
        <w:t xml:space="preserve">(4) </w:t>
      </w:r>
      <w:r w:rsidR="00D406FA" w:rsidRPr="00DE52A5">
        <w:t>interessant:</w:t>
      </w:r>
    </w:p>
    <w:p w:rsidR="00DE52A5" w:rsidRDefault="00DE52A5" w:rsidP="00CE58E6">
      <w:pPr>
        <w:pStyle w:val="Listenabsatz"/>
        <w:numPr>
          <w:ilvl w:val="0"/>
          <w:numId w:val="16"/>
        </w:numPr>
        <w:spacing w:after="0" w:line="360" w:lineRule="auto"/>
        <w:jc w:val="both"/>
      </w:pPr>
      <w:r>
        <w:t>Durch die Begegnung mit der Welt des Mittelalters machen die Schülerinnen und Schüler</w:t>
      </w:r>
      <w:r w:rsidR="00D406FA" w:rsidRPr="00DE52A5">
        <w:t xml:space="preserve"> „Erfahrung im Umgang mit dem Fremden“ (Nickel, AU 4/2010, S.4)</w:t>
      </w:r>
      <w:r>
        <w:t>.</w:t>
      </w:r>
    </w:p>
    <w:p w:rsidR="007C4BDE" w:rsidRDefault="00DE52A5" w:rsidP="00CE58E6">
      <w:pPr>
        <w:pStyle w:val="Listenabsatz"/>
        <w:numPr>
          <w:ilvl w:val="0"/>
          <w:numId w:val="16"/>
        </w:numPr>
        <w:spacing w:after="0" w:line="360" w:lineRule="auto"/>
        <w:jc w:val="both"/>
      </w:pPr>
      <w:r>
        <w:t>Die</w:t>
      </w:r>
      <w:r w:rsidR="00D406FA" w:rsidRPr="00DE52A5">
        <w:t xml:space="preserve"> fremdartige Anschauungen, die</w:t>
      </w:r>
      <w:r>
        <w:t xml:space="preserve"> in den Texten ausgedrückt werden, geben</w:t>
      </w:r>
      <w:r w:rsidR="00D406FA" w:rsidRPr="00DE52A5">
        <w:t xml:space="preserve"> „</w:t>
      </w:r>
      <w:proofErr w:type="spellStart"/>
      <w:r w:rsidR="00D406FA" w:rsidRPr="00DE52A5">
        <w:t>Anlaß</w:t>
      </w:r>
      <w:proofErr w:type="spellEnd"/>
      <w:r w:rsidR="00D406FA" w:rsidRPr="00DE52A5">
        <w:t xml:space="preserve"> zur Diskussion“ (Hamacher, AU 3/79, S. 32 f.)</w:t>
      </w:r>
      <w:r>
        <w:t>.</w:t>
      </w:r>
    </w:p>
    <w:p w:rsidR="00DE52A5" w:rsidRDefault="00DE52A5" w:rsidP="00CE58E6">
      <w:pPr>
        <w:spacing w:after="0" w:line="360" w:lineRule="auto"/>
        <w:jc w:val="both"/>
      </w:pPr>
      <w:r>
        <w:t xml:space="preserve">(5) </w:t>
      </w:r>
      <w:r w:rsidR="00D406FA" w:rsidRPr="00DE52A5">
        <w:t xml:space="preserve">Vorentlastung folgender Autoren: </w:t>
      </w:r>
    </w:p>
    <w:p w:rsidR="007C4BDE" w:rsidRDefault="00DE52A5" w:rsidP="00CE58E6">
      <w:pPr>
        <w:pStyle w:val="Listenabsatz"/>
        <w:numPr>
          <w:ilvl w:val="0"/>
          <w:numId w:val="17"/>
        </w:numPr>
        <w:spacing w:after="0" w:line="360" w:lineRule="auto"/>
        <w:jc w:val="both"/>
      </w:pPr>
      <w:r>
        <w:t>Die</w:t>
      </w:r>
      <w:r w:rsidR="00D406FA" w:rsidRPr="00DE52A5">
        <w:t xml:space="preserve"> zahlreichen Rede</w:t>
      </w:r>
      <w:r>
        <w:t>partien bieten zahlreiche Anlässe zur Analyse einfacher Rede</w:t>
      </w:r>
      <w:r w:rsidR="00D406FA" w:rsidRPr="00DE52A5">
        <w:t>n</w:t>
      </w:r>
      <w:r>
        <w:t xml:space="preserve">. So können im Anschluss Auszüge aus </w:t>
      </w:r>
      <w:r w:rsidR="00D406FA" w:rsidRPr="00DE52A5">
        <w:t xml:space="preserve"> </w:t>
      </w:r>
      <w:proofErr w:type="spellStart"/>
      <w:r w:rsidR="00D406FA" w:rsidRPr="00DE52A5">
        <w:t>Cicero</w:t>
      </w:r>
      <w:r>
        <w:t>s</w:t>
      </w:r>
      <w:proofErr w:type="spellEnd"/>
      <w:r w:rsidR="00D406FA" w:rsidRPr="00DE52A5">
        <w:t xml:space="preserve"> </w:t>
      </w:r>
      <w:proofErr w:type="spellStart"/>
      <w:r w:rsidR="00D406FA" w:rsidRPr="00DE52A5">
        <w:t>Verrinen</w:t>
      </w:r>
      <w:proofErr w:type="spellEnd"/>
      <w:r w:rsidR="00D406FA" w:rsidRPr="00DE52A5">
        <w:t xml:space="preserve"> </w:t>
      </w:r>
      <w:r>
        <w:t>behandelt werden.</w:t>
      </w:r>
      <w:r w:rsidR="00D406FA" w:rsidRPr="00DE52A5">
        <w:t xml:space="preserve"> </w:t>
      </w:r>
    </w:p>
    <w:p w:rsidR="00DE52A5" w:rsidRPr="00DE52A5" w:rsidRDefault="00DE52A5" w:rsidP="00CE58E6">
      <w:pPr>
        <w:tabs>
          <w:tab w:val="num" w:pos="720"/>
        </w:tabs>
        <w:spacing w:after="0" w:line="360" w:lineRule="auto"/>
        <w:jc w:val="both"/>
      </w:pPr>
      <w:r>
        <w:t xml:space="preserve">(6) </w:t>
      </w:r>
      <w:r w:rsidR="00794E1B">
        <w:t>weitgehende Beibehaltung</w:t>
      </w:r>
      <w:r w:rsidRPr="00DE52A5">
        <w:t xml:space="preserve"> des Originaltextes</w:t>
      </w:r>
      <w:r w:rsidR="00794E1B">
        <w:t>:</w:t>
      </w:r>
    </w:p>
    <w:p w:rsidR="00794E1B" w:rsidRDefault="00794E1B" w:rsidP="00CE58E6">
      <w:pPr>
        <w:pStyle w:val="Listenabsatz"/>
        <w:numPr>
          <w:ilvl w:val="0"/>
          <w:numId w:val="17"/>
        </w:numPr>
        <w:spacing w:after="0" w:line="360" w:lineRule="auto"/>
        <w:jc w:val="both"/>
      </w:pPr>
      <w:r>
        <w:t xml:space="preserve">Das mittelalterliche Latein </w:t>
      </w:r>
      <w:r w:rsidR="0073786F">
        <w:t>der Texte wurde</w:t>
      </w:r>
      <w:r>
        <w:t xml:space="preserve"> </w:t>
      </w:r>
      <w:r w:rsidR="00D42138">
        <w:t>vor allem</w:t>
      </w:r>
      <w:r>
        <w:t xml:space="preserve"> in der Orthographie abgeändert. </w:t>
      </w:r>
    </w:p>
    <w:p w:rsidR="00794E1B" w:rsidRDefault="00794E1B" w:rsidP="00CE58E6">
      <w:pPr>
        <w:pStyle w:val="Listenabsatz"/>
        <w:numPr>
          <w:ilvl w:val="0"/>
          <w:numId w:val="17"/>
        </w:numPr>
        <w:spacing w:after="0" w:line="360" w:lineRule="auto"/>
        <w:jc w:val="both"/>
      </w:pPr>
      <w:r>
        <w:t>„</w:t>
      </w:r>
      <w:proofErr w:type="spellStart"/>
      <w:r>
        <w:t>Unklassisches</w:t>
      </w:r>
      <w:proofErr w:type="spellEnd"/>
      <w:r>
        <w:t xml:space="preserve">“ Latein wurde beibehalten, </w:t>
      </w:r>
      <w:r w:rsidRPr="00137D47">
        <w:t>soweit sich dadurch keine Übersetzungs</w:t>
      </w:r>
      <w:r w:rsidR="00302AA2">
        <w:t>-</w:t>
      </w:r>
      <w:r w:rsidRPr="00137D47">
        <w:t xml:space="preserve">probleme </w:t>
      </w:r>
      <w:r w:rsidR="00302AA2">
        <w:t xml:space="preserve">für die Schülerinnen und Schüler </w:t>
      </w:r>
      <w:r w:rsidRPr="00137D47">
        <w:t>ergeben</w:t>
      </w:r>
      <w:r>
        <w:t>.</w:t>
      </w:r>
    </w:p>
    <w:p w:rsidR="00D16799" w:rsidRDefault="0073786F" w:rsidP="00CE58E6">
      <w:pPr>
        <w:spacing w:after="0" w:line="360" w:lineRule="auto"/>
        <w:jc w:val="both"/>
      </w:pPr>
      <w:r>
        <w:t>Bei der Lektüre sollte die Lehrkraft folgende häufige sprachlichen Erscheinungen ansprechen:</w:t>
      </w:r>
    </w:p>
    <w:p w:rsidR="00D16799" w:rsidRDefault="00D16799" w:rsidP="00CE58E6">
      <w:pPr>
        <w:pStyle w:val="Listenabsatz"/>
        <w:numPr>
          <w:ilvl w:val="0"/>
          <w:numId w:val="1"/>
        </w:numPr>
        <w:spacing w:after="0" w:line="360" w:lineRule="auto"/>
        <w:jc w:val="both"/>
      </w:pPr>
      <w:r>
        <w:t>Verwendung von „</w:t>
      </w:r>
      <w:proofErr w:type="spellStart"/>
      <w:r>
        <w:t>quod</w:t>
      </w:r>
      <w:proofErr w:type="spellEnd"/>
      <w:r>
        <w:t xml:space="preserve"> - dass“: </w:t>
      </w:r>
      <w:r w:rsidR="00D42138">
        <w:t xml:space="preserve">auch </w:t>
      </w:r>
      <w:r w:rsidR="0073786F">
        <w:t>an</w:t>
      </w:r>
      <w:r>
        <w:t xml:space="preserve">statt </w:t>
      </w:r>
      <w:proofErr w:type="spellStart"/>
      <w:r>
        <w:t>a.c.i</w:t>
      </w:r>
      <w:proofErr w:type="spellEnd"/>
      <w:r>
        <w:t>.</w:t>
      </w:r>
      <w:r w:rsidR="0073786F">
        <w:t xml:space="preserve">-Konstruktion oder </w:t>
      </w:r>
      <w:r>
        <w:t>„</w:t>
      </w:r>
      <w:proofErr w:type="spellStart"/>
      <w:r>
        <w:t>ut</w:t>
      </w:r>
      <w:proofErr w:type="spellEnd"/>
      <w:r>
        <w:t>“</w:t>
      </w:r>
      <w:r w:rsidR="0073786F">
        <w:t>-Satz</w:t>
      </w:r>
    </w:p>
    <w:p w:rsidR="00D16799" w:rsidRDefault="00D16799" w:rsidP="00CE58E6">
      <w:pPr>
        <w:pStyle w:val="Listenabsatz"/>
        <w:numPr>
          <w:ilvl w:val="0"/>
          <w:numId w:val="3"/>
        </w:numPr>
        <w:spacing w:after="0" w:line="360" w:lineRule="auto"/>
        <w:jc w:val="both"/>
      </w:pPr>
      <w:r>
        <w:t xml:space="preserve">Pronomina: Nicht-Beachtung der Reflexivität, </w:t>
      </w:r>
      <w:proofErr w:type="spellStart"/>
      <w:r>
        <w:t>ipse</w:t>
      </w:r>
      <w:proofErr w:type="spellEnd"/>
      <w:r>
        <w:t xml:space="preserve"> = </w:t>
      </w:r>
      <w:proofErr w:type="spellStart"/>
      <w:r>
        <w:t>is</w:t>
      </w:r>
      <w:proofErr w:type="spellEnd"/>
    </w:p>
    <w:p w:rsidR="0073786F" w:rsidRDefault="0073786F" w:rsidP="00CE58E6">
      <w:pPr>
        <w:spacing w:after="0" w:line="360" w:lineRule="auto"/>
        <w:jc w:val="both"/>
      </w:pPr>
      <w:r>
        <w:t>Mögliche Schwierigkeiten mit dem teils ungewohnten Vokabular werden durch großzügige Wortangaben gemindert.</w:t>
      </w:r>
    </w:p>
    <w:p w:rsidR="00B7268C" w:rsidRDefault="00B7268C" w:rsidP="00CE58E6">
      <w:pPr>
        <w:spacing w:after="0" w:line="360" w:lineRule="auto"/>
        <w:jc w:val="both"/>
      </w:pPr>
    </w:p>
    <w:sectPr w:rsidR="00B726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C99"/>
    <w:multiLevelType w:val="hybridMultilevel"/>
    <w:tmpl w:val="AADA06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558A"/>
    <w:multiLevelType w:val="hybridMultilevel"/>
    <w:tmpl w:val="CEC87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73A67"/>
    <w:multiLevelType w:val="hybridMultilevel"/>
    <w:tmpl w:val="70FE4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D332C"/>
    <w:multiLevelType w:val="hybridMultilevel"/>
    <w:tmpl w:val="D68C78FA"/>
    <w:lvl w:ilvl="0" w:tplc="B5168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40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E2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E7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4F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83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A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A6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43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7B11AD"/>
    <w:multiLevelType w:val="hybridMultilevel"/>
    <w:tmpl w:val="0422D3BE"/>
    <w:lvl w:ilvl="0" w:tplc="1F068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76EFC"/>
    <w:multiLevelType w:val="hybridMultilevel"/>
    <w:tmpl w:val="5BF64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17AD5"/>
    <w:multiLevelType w:val="hybridMultilevel"/>
    <w:tmpl w:val="51A6A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84A5D"/>
    <w:multiLevelType w:val="hybridMultilevel"/>
    <w:tmpl w:val="18747996"/>
    <w:lvl w:ilvl="0" w:tplc="1F068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2D3D"/>
    <w:multiLevelType w:val="hybridMultilevel"/>
    <w:tmpl w:val="920A18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10B41"/>
    <w:multiLevelType w:val="hybridMultilevel"/>
    <w:tmpl w:val="C68A3BFA"/>
    <w:lvl w:ilvl="0" w:tplc="1F068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82101"/>
    <w:multiLevelType w:val="hybridMultilevel"/>
    <w:tmpl w:val="C2826F9E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5CA53CA"/>
    <w:multiLevelType w:val="hybridMultilevel"/>
    <w:tmpl w:val="8550B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93880"/>
    <w:multiLevelType w:val="hybridMultilevel"/>
    <w:tmpl w:val="6DF6DC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1356F"/>
    <w:multiLevelType w:val="hybridMultilevel"/>
    <w:tmpl w:val="28801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A6512"/>
    <w:multiLevelType w:val="hybridMultilevel"/>
    <w:tmpl w:val="8228B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7140A"/>
    <w:multiLevelType w:val="hybridMultilevel"/>
    <w:tmpl w:val="F36C1D94"/>
    <w:lvl w:ilvl="0" w:tplc="1F068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8E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E2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43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45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8A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02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EC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DE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CF34951"/>
    <w:multiLevelType w:val="hybridMultilevel"/>
    <w:tmpl w:val="91620834"/>
    <w:lvl w:ilvl="0" w:tplc="1F068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B09E4"/>
    <w:multiLevelType w:val="hybridMultilevel"/>
    <w:tmpl w:val="2660BEB8"/>
    <w:lvl w:ilvl="0" w:tplc="0407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0"/>
  </w:num>
  <w:num w:numId="5">
    <w:abstractNumId w:val="8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10"/>
  </w:num>
  <w:num w:numId="13">
    <w:abstractNumId w:val="15"/>
  </w:num>
  <w:num w:numId="14">
    <w:abstractNumId w:val="3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3C"/>
    <w:rsid w:val="00054E2E"/>
    <w:rsid w:val="00302AA2"/>
    <w:rsid w:val="003C1C2B"/>
    <w:rsid w:val="004B061C"/>
    <w:rsid w:val="005B649B"/>
    <w:rsid w:val="006D563B"/>
    <w:rsid w:val="0073786F"/>
    <w:rsid w:val="00794E1B"/>
    <w:rsid w:val="007C4BDE"/>
    <w:rsid w:val="00A07A93"/>
    <w:rsid w:val="00A200AC"/>
    <w:rsid w:val="00B3763C"/>
    <w:rsid w:val="00B7268C"/>
    <w:rsid w:val="00BA5518"/>
    <w:rsid w:val="00C24FF2"/>
    <w:rsid w:val="00CE58E6"/>
    <w:rsid w:val="00D16799"/>
    <w:rsid w:val="00D406FA"/>
    <w:rsid w:val="00D42138"/>
    <w:rsid w:val="00DE52A5"/>
    <w:rsid w:val="00F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799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D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D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799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D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D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2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C07E-BE7F-433C-96A7-75E4C053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2017-01-03T11:44:00Z</dcterms:created>
  <dcterms:modified xsi:type="dcterms:W3CDTF">2017-02-06T11:25:00Z</dcterms:modified>
</cp:coreProperties>
</file>