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2E" w:rsidRPr="00C90E4C" w:rsidRDefault="00C90E4C" w:rsidP="003265B8">
      <w:pPr>
        <w:jc w:val="both"/>
        <w:rPr>
          <w:b/>
        </w:rPr>
      </w:pPr>
      <w:r w:rsidRPr="00C90E4C">
        <w:rPr>
          <w:b/>
        </w:rPr>
        <w:t>Vorwort</w:t>
      </w:r>
    </w:p>
    <w:p w:rsidR="00C90E4C" w:rsidRDefault="00C90E4C" w:rsidP="003265B8">
      <w:pPr>
        <w:spacing w:after="0" w:line="360" w:lineRule="auto"/>
        <w:jc w:val="both"/>
      </w:pPr>
      <w:r>
        <w:t xml:space="preserve">Bei </w:t>
      </w:r>
      <w:proofErr w:type="gramStart"/>
      <w:r>
        <w:t>den</w:t>
      </w:r>
      <w:proofErr w:type="gramEnd"/>
      <w:r>
        <w:t xml:space="preserve"> </w:t>
      </w:r>
      <w:proofErr w:type="spellStart"/>
      <w:r w:rsidRPr="00C90E4C">
        <w:rPr>
          <w:i/>
        </w:rPr>
        <w:t>Gesta</w:t>
      </w:r>
      <w:proofErr w:type="spellEnd"/>
      <w:r w:rsidRPr="00C90E4C">
        <w:rPr>
          <w:i/>
        </w:rPr>
        <w:t xml:space="preserve"> </w:t>
      </w:r>
      <w:proofErr w:type="spellStart"/>
      <w:r w:rsidRPr="00C90E4C">
        <w:rPr>
          <w:i/>
        </w:rPr>
        <w:t>Romanorum</w:t>
      </w:r>
      <w:proofErr w:type="spellEnd"/>
      <w:r>
        <w:t xml:space="preserve"> handelt es sich um </w:t>
      </w:r>
      <w:r w:rsidR="00B401A9">
        <w:t>mittelalterliche Erzählliteratur</w:t>
      </w:r>
      <w:r>
        <w:t xml:space="preserve"> von hohem literarischem Rang. Sie </w:t>
      </w:r>
      <w:r w:rsidR="002259F0">
        <w:t>stammen vermutlich aus dem</w:t>
      </w:r>
      <w:r>
        <w:t xml:space="preserve"> 13.Jahrhundert. Der Verfasser des Werks ist unbekannt. Wahrscheinlich stammt er aus England oder aus Deutschland. Es handelt sich </w:t>
      </w:r>
      <w:r w:rsidR="002259F0">
        <w:t xml:space="preserve">gewöhnlich </w:t>
      </w:r>
      <w:r>
        <w:t xml:space="preserve">um fiktive Geschichten. </w:t>
      </w:r>
      <w:r w:rsidR="003B6C45">
        <w:t>Zu Beginn einer Geschichte wird oft durch</w:t>
      </w:r>
      <w:r>
        <w:t xml:space="preserve"> Namen </w:t>
      </w:r>
      <w:r w:rsidR="00EC019F">
        <w:t>ein</w:t>
      </w:r>
      <w:r>
        <w:t xml:space="preserve"> Bezug zur Antike hergestellt. Schauplatz der Erzählungen ist aber stets die Welt des Mittelalters. An jede Erzählung schließt sich eine allegorisch-moralische Ausdeutung (</w:t>
      </w:r>
      <w:proofErr w:type="spellStart"/>
      <w:r>
        <w:t>Moralisatio</w:t>
      </w:r>
      <w:proofErr w:type="spellEnd"/>
      <w:r>
        <w:t xml:space="preserve">) an, </w:t>
      </w:r>
      <w:r w:rsidR="002259F0">
        <w:t>um sie in Predigten einzusetzen.</w:t>
      </w:r>
    </w:p>
    <w:p w:rsidR="00B401A9" w:rsidRDefault="002561C6" w:rsidP="003265B8">
      <w:pPr>
        <w:spacing w:after="0" w:line="360" w:lineRule="auto"/>
        <w:jc w:val="both"/>
      </w:pPr>
      <w:r>
        <w:t xml:space="preserve">Die vorliegenden Texte wurden bis auf eine Ausnahme um die </w:t>
      </w:r>
      <w:proofErr w:type="spellStart"/>
      <w:r>
        <w:t>Moralisatio</w:t>
      </w:r>
      <w:proofErr w:type="spellEnd"/>
      <w:r>
        <w:t xml:space="preserve"> gekürzt, da sie stark </w:t>
      </w:r>
      <w:r w:rsidR="002259F0">
        <w:t>dem Mittelalter verhaftet ist</w:t>
      </w:r>
      <w:r>
        <w:t xml:space="preserve"> und die Interpretationsmöglichkeiten für den Unterricht einschränkt. Teilweise wurde auch der Vorspann der Erzählungen abgeändert, </w:t>
      </w:r>
      <w:r w:rsidRPr="00EA5825">
        <w:t>mit dem eine künstliche Verbindung zur römischen Geschichte hergestellt werden soll</w:t>
      </w:r>
      <w:r>
        <w:t xml:space="preserve"> und der </w:t>
      </w:r>
      <w:r w:rsidR="00551A56">
        <w:t xml:space="preserve">überdies </w:t>
      </w:r>
      <w:r>
        <w:t>die Einführung in den Text sprachlich erschweren würde. Die Grundlage für die lateinischen Texte bildet</w:t>
      </w:r>
      <w:r w:rsidR="00551A56">
        <w:t xml:space="preserve"> </w:t>
      </w:r>
      <w:proofErr w:type="spellStart"/>
      <w:r w:rsidR="00C90E4C">
        <w:t>Oesterley</w:t>
      </w:r>
      <w:proofErr w:type="spellEnd"/>
      <w:r w:rsidR="00C90E4C">
        <w:t xml:space="preserve">, H. (Hrsg.), </w:t>
      </w:r>
      <w:proofErr w:type="spellStart"/>
      <w:r w:rsidR="00C90E4C">
        <w:t>Gesta</w:t>
      </w:r>
      <w:proofErr w:type="spellEnd"/>
      <w:r w:rsidR="00C90E4C">
        <w:t xml:space="preserve"> </w:t>
      </w:r>
      <w:proofErr w:type="spellStart"/>
      <w:r w:rsidR="00C90E4C">
        <w:t>Romanorum</w:t>
      </w:r>
      <w:proofErr w:type="spellEnd"/>
      <w:r w:rsidR="00C90E4C">
        <w:t xml:space="preserve">, Berlin (Weidmannsche Buchhandlung) 1872 </w:t>
      </w:r>
    </w:p>
    <w:p w:rsidR="00972134" w:rsidRPr="00EA5825" w:rsidRDefault="00972134" w:rsidP="003265B8">
      <w:pPr>
        <w:spacing w:after="0" w:line="360" w:lineRule="auto"/>
        <w:jc w:val="both"/>
      </w:pPr>
    </w:p>
    <w:p w:rsidR="00C90E4C" w:rsidRDefault="00C90E4C" w:rsidP="003265B8">
      <w:pPr>
        <w:spacing w:after="0" w:line="360" w:lineRule="auto"/>
        <w:jc w:val="both"/>
        <w:rPr>
          <w:b/>
        </w:rPr>
      </w:pPr>
      <w:r w:rsidRPr="00EE64D5">
        <w:rPr>
          <w:b/>
        </w:rPr>
        <w:t>Textauswahl</w:t>
      </w:r>
      <w:r>
        <w:rPr>
          <w:b/>
        </w:rPr>
        <w:t xml:space="preserve"> </w:t>
      </w:r>
    </w:p>
    <w:p w:rsidR="00B401A9" w:rsidRDefault="00B401A9" w:rsidP="003265B8">
      <w:pPr>
        <w:spacing w:after="0" w:line="360" w:lineRule="auto"/>
        <w:jc w:val="both"/>
      </w:pPr>
      <w:r>
        <w:t xml:space="preserve">Alle ausgewählten </w:t>
      </w:r>
      <w:r w:rsidR="00B12A35">
        <w:t>T</w:t>
      </w:r>
      <w:r>
        <w:t>exte behandeln das Verhältnis von Vater und Sohn bzw. von einem Erzieher und einem jungen Mann. Immer versucht ein Erwachsener</w:t>
      </w:r>
      <w:r w:rsidR="00B12A35">
        <w:t>,</w:t>
      </w:r>
      <w:r>
        <w:t xml:space="preserve"> einem Jugendlichen in einer kritischen Situation den Weg zu zeigen</w:t>
      </w:r>
      <w:r w:rsidR="00B12A35">
        <w:t xml:space="preserve">, den er gehen soll. Daher kann man die Texte auch unter dem Aspekt „Auf dem Weg ins Leben“ als thematische Lektüre behandeln. Sie sprechen damit die unmittelbare Situation der </w:t>
      </w:r>
      <w:r w:rsidR="003B6C45">
        <w:t>Schülerinnen und Schüler an.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90E4C" w:rsidRPr="00702D79" w:rsidTr="00347EDC">
        <w:tc>
          <w:tcPr>
            <w:tcW w:w="2093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 xml:space="preserve">T. 1, </w:t>
            </w:r>
            <w:r>
              <w:t xml:space="preserve">Alexander und </w:t>
            </w:r>
            <w:r w:rsidRPr="00702D79">
              <w:t>Aristoteles</w:t>
            </w:r>
          </w:p>
        </w:tc>
        <w:tc>
          <w:tcPr>
            <w:tcW w:w="7119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>Aristoteles warnt als Erzieher den jungen Alexander vor einer Liebesbeziehung mit einer fremden Königstochter</w:t>
            </w:r>
            <w:r>
              <w:t>, deren Mutter böse Absichten hat</w:t>
            </w:r>
            <w:r w:rsidRPr="00702D79">
              <w:t>.</w:t>
            </w:r>
          </w:p>
        </w:tc>
      </w:tr>
      <w:tr w:rsidR="00C90E4C" w:rsidRPr="00702D79" w:rsidTr="00347EDC">
        <w:tc>
          <w:tcPr>
            <w:tcW w:w="2093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 xml:space="preserve">T. 2, </w:t>
            </w:r>
            <w:r>
              <w:t>Ein g</w:t>
            </w:r>
            <w:r w:rsidRPr="00702D79">
              <w:t>erechte</w:t>
            </w:r>
            <w:r>
              <w:t>r Vater</w:t>
            </w:r>
            <w:r w:rsidRPr="00702D79">
              <w:t>?</w:t>
            </w:r>
          </w:p>
        </w:tc>
        <w:tc>
          <w:tcPr>
            <w:tcW w:w="7119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 xml:space="preserve">König </w:t>
            </w:r>
            <w:proofErr w:type="spellStart"/>
            <w:r w:rsidRPr="00702D79">
              <w:t>Zelongus</w:t>
            </w:r>
            <w:proofErr w:type="spellEnd"/>
            <w:r w:rsidRPr="00702D79">
              <w:t xml:space="preserve"> </w:t>
            </w:r>
            <w:r>
              <w:t>sieht sich gezwungen,</w:t>
            </w:r>
            <w:r w:rsidRPr="00702D79">
              <w:t xml:space="preserve"> seinen Sohn </w:t>
            </w:r>
            <w:r w:rsidR="003B6C45">
              <w:t xml:space="preserve">zu </w:t>
            </w:r>
            <w:r w:rsidRPr="00702D79">
              <w:t xml:space="preserve">bestrafen, da der Junge gegen ein Gesetz verstoßen hat. </w:t>
            </w:r>
          </w:p>
        </w:tc>
      </w:tr>
      <w:tr w:rsidR="00C90E4C" w:rsidRPr="00702D79" w:rsidTr="00347EDC">
        <w:tc>
          <w:tcPr>
            <w:tcW w:w="2093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 xml:space="preserve">T. 3, Der </w:t>
            </w:r>
            <w:r>
              <w:t>Rat des Vaters</w:t>
            </w:r>
          </w:p>
        </w:tc>
        <w:tc>
          <w:tcPr>
            <w:tcW w:w="7119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 xml:space="preserve">Ein Sohn hat auf einer Weltreise drei Freunde kennengelernt. Sein Vater rät ihm, </w:t>
            </w:r>
            <w:r>
              <w:t>ihre Freundschaft</w:t>
            </w:r>
            <w:r w:rsidRPr="00702D79">
              <w:t xml:space="preserve"> zu testen.</w:t>
            </w:r>
            <w:r>
              <w:t xml:space="preserve"> Er lässt den Sohn selbst erkennen, wer der beste Freund ist.</w:t>
            </w:r>
          </w:p>
        </w:tc>
      </w:tr>
      <w:tr w:rsidR="00C90E4C" w:rsidRPr="00702D79" w:rsidTr="00347EDC">
        <w:tc>
          <w:tcPr>
            <w:tcW w:w="2093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>T. 4, Die zwei Söhne</w:t>
            </w:r>
          </w:p>
        </w:tc>
        <w:tc>
          <w:tcPr>
            <w:tcW w:w="7119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>Ein Vater verzeiht seinem jüngsten Sohn, der gegen seinen Willen geh</w:t>
            </w:r>
            <w:r w:rsidR="00EC019F">
              <w:t>eiratet</w:t>
            </w:r>
            <w:r w:rsidRPr="00702D79">
              <w:t xml:space="preserve"> hat. Der ältere Sohn kritisiert deshalb den Vater und wird von ihm bestraft</w:t>
            </w:r>
            <w:r w:rsidR="00386AE0">
              <w:t xml:space="preserve"> (Anklang an </w:t>
            </w:r>
            <w:r>
              <w:t>Lukas 15,11-32</w:t>
            </w:r>
            <w:r w:rsidR="003B6C45">
              <w:t>)</w:t>
            </w:r>
            <w:r w:rsidR="00386AE0">
              <w:t>.</w:t>
            </w:r>
          </w:p>
        </w:tc>
      </w:tr>
      <w:tr w:rsidR="00C90E4C" w:rsidRPr="00702D79" w:rsidTr="00347EDC">
        <w:tc>
          <w:tcPr>
            <w:tcW w:w="2093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t xml:space="preserve">T. 5, Der Sohn </w:t>
            </w:r>
            <w:r>
              <w:t xml:space="preserve">und </w:t>
            </w:r>
            <w:r>
              <w:lastRenderedPageBreak/>
              <w:t>das Piraten</w:t>
            </w:r>
            <w:r w:rsidR="00386AE0">
              <w:t>-</w:t>
            </w:r>
            <w:r>
              <w:t>mädchen</w:t>
            </w:r>
          </w:p>
        </w:tc>
        <w:tc>
          <w:tcPr>
            <w:tcW w:w="7119" w:type="dxa"/>
          </w:tcPr>
          <w:p w:rsidR="00C90E4C" w:rsidRPr="00702D79" w:rsidRDefault="00C90E4C" w:rsidP="003265B8">
            <w:pPr>
              <w:spacing w:line="360" w:lineRule="auto"/>
              <w:jc w:val="both"/>
            </w:pPr>
            <w:r w:rsidRPr="00702D79">
              <w:lastRenderedPageBreak/>
              <w:t>Ein junger Mann heiratet die Tochter eines Piraten, d</w:t>
            </w:r>
            <w:r w:rsidR="00386AE0">
              <w:t>a s</w:t>
            </w:r>
            <w:r w:rsidRPr="00702D79">
              <w:t xml:space="preserve">ie ihn aus der </w:t>
            </w:r>
            <w:r w:rsidRPr="00702D79">
              <w:lastRenderedPageBreak/>
              <w:t>Gefangenschaft</w:t>
            </w:r>
            <w:r w:rsidR="003B6C45">
              <w:t xml:space="preserve"> ihres Vaters</w:t>
            </w:r>
            <w:r w:rsidRPr="00702D79">
              <w:t xml:space="preserve"> befreit hat. Aber </w:t>
            </w:r>
            <w:r w:rsidR="003B6C45">
              <w:t>der Vater des jungen Mannes</w:t>
            </w:r>
            <w:r w:rsidRPr="00702D79">
              <w:t xml:space="preserve"> versucht, die Heirat rückgängig zu machen.</w:t>
            </w:r>
            <w:r>
              <w:t xml:space="preserve"> Dies führt zu einer offenen Konfrontation. </w:t>
            </w:r>
          </w:p>
        </w:tc>
      </w:tr>
    </w:tbl>
    <w:p w:rsidR="00C90E4C" w:rsidRDefault="00C90E4C" w:rsidP="003265B8">
      <w:pPr>
        <w:spacing w:after="0" w:line="360" w:lineRule="auto"/>
        <w:jc w:val="both"/>
        <w:rPr>
          <w:u w:val="single"/>
        </w:rPr>
      </w:pPr>
    </w:p>
    <w:p w:rsidR="008D54FB" w:rsidRPr="008D54FB" w:rsidRDefault="008D54FB" w:rsidP="003265B8">
      <w:pPr>
        <w:spacing w:after="0" w:line="360" w:lineRule="auto"/>
        <w:jc w:val="both"/>
        <w:rPr>
          <w:b/>
        </w:rPr>
      </w:pPr>
      <w:r w:rsidRPr="008D54FB">
        <w:rPr>
          <w:b/>
        </w:rPr>
        <w:t>Hinweis</w:t>
      </w:r>
      <w:r>
        <w:rPr>
          <w:b/>
        </w:rPr>
        <w:t>e zur Unterrichts</w:t>
      </w:r>
      <w:r w:rsidR="00551A56">
        <w:rPr>
          <w:b/>
        </w:rPr>
        <w:t>reihe</w:t>
      </w:r>
      <w:bookmarkStart w:id="0" w:name="_GoBack"/>
      <w:bookmarkEnd w:id="0"/>
    </w:p>
    <w:p w:rsidR="00C90E4C" w:rsidRDefault="008D54FB" w:rsidP="003265B8">
      <w:pPr>
        <w:spacing w:after="0" w:line="360" w:lineRule="auto"/>
        <w:jc w:val="both"/>
      </w:pPr>
      <w:r>
        <w:t>Die Texte und Materialien sind alle nach demselben Schema aufgebaut: Der adaptierte Text ist mit Vokabelangaben versehen. Die fett gedruckten Vokabeln gehören zum Lernwortschatz und werden nur bei ihrem ersten Auftreten angegeben. Auf jeden Text folgt ein kurze</w:t>
      </w:r>
      <w:r w:rsidR="00FB63CF">
        <w:t>r</w:t>
      </w:r>
      <w:r>
        <w:t xml:space="preserve"> </w:t>
      </w:r>
      <w:r w:rsidR="00FB63CF">
        <w:t>Hinweis</w:t>
      </w:r>
      <w:r>
        <w:t xml:space="preserve"> zum Einsatz im Unterricht sowie </w:t>
      </w:r>
      <w:r w:rsidR="002259F0">
        <w:t xml:space="preserve">kleinschrittige Lernaufgaben. </w:t>
      </w:r>
      <w:r w:rsidR="00806DD0">
        <w:t xml:space="preserve">Sie bilden die Interpretationsschritte, wie sie im Arbeitsbereich 4 darstellt sind, ab und </w:t>
      </w:r>
      <w:r w:rsidR="00EC019F">
        <w:t>müssen</w:t>
      </w:r>
      <w:r w:rsidR="00806DD0">
        <w:t xml:space="preserve"> nicht alle abgearbeitet werden.</w:t>
      </w:r>
      <w:r>
        <w:t xml:space="preserve"> Die Lehrkraft kann daraus einzelne Aufgaben auswählen und sie auch in Partner- und Gruppenarbeit oder als Differenzierungsangebote einsetzen. Bei der Formulierung der Aufgabenstellung w</w:t>
      </w:r>
      <w:r w:rsidR="003B6C45">
        <w:t>e</w:t>
      </w:r>
      <w:r>
        <w:t>rden gewöhnlich die im neuen Bildungsplan ausgewiesenen Operatoren verwendet. Zu zahlreichen Aufgaben finden sich stichwortartig Lösungshinweise.</w:t>
      </w:r>
    </w:p>
    <w:p w:rsidR="00C90E4C" w:rsidRDefault="00C90E4C" w:rsidP="003265B8">
      <w:pPr>
        <w:jc w:val="both"/>
      </w:pPr>
    </w:p>
    <w:p w:rsidR="00BC4493" w:rsidRDefault="00BC4493" w:rsidP="003265B8">
      <w:pPr>
        <w:jc w:val="both"/>
      </w:pPr>
    </w:p>
    <w:sectPr w:rsidR="00BC44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93"/>
    <w:rsid w:val="00054E2E"/>
    <w:rsid w:val="002259F0"/>
    <w:rsid w:val="002561C6"/>
    <w:rsid w:val="003265B8"/>
    <w:rsid w:val="00347EDC"/>
    <w:rsid w:val="00386AE0"/>
    <w:rsid w:val="003B6C45"/>
    <w:rsid w:val="003C1C2B"/>
    <w:rsid w:val="00551A56"/>
    <w:rsid w:val="006D563B"/>
    <w:rsid w:val="00806DD0"/>
    <w:rsid w:val="008D54FB"/>
    <w:rsid w:val="00972134"/>
    <w:rsid w:val="00B12A35"/>
    <w:rsid w:val="00B401A9"/>
    <w:rsid w:val="00BC4493"/>
    <w:rsid w:val="00C90E4C"/>
    <w:rsid w:val="00EC019F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C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C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C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C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2017-01-04T13:43:00Z</dcterms:created>
  <dcterms:modified xsi:type="dcterms:W3CDTF">2017-02-04T20:00:00Z</dcterms:modified>
</cp:coreProperties>
</file>