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Palatino Linotype" w:hAnsi="Palatino Linotype"/>
        </w:rPr>
      </w:pPr>
      <w:r>
        <w:rPr>
          <w:rFonts w:ascii="Palatino Linotype" w:hAnsi="Palatino Linotype"/>
        </w:rPr>
      </w:r>
    </w:p>
    <w:p>
      <w:pPr>
        <w:pStyle w:val="Normal"/>
        <w:rPr/>
      </w:pPr>
      <w:r>
        <w:rPr>
          <w:rFonts w:ascii="Palatino Linotype" w:hAnsi="Palatino Linotype"/>
          <w:b/>
          <w:bCs/>
        </w:rPr>
        <w:t>1. Astronomische Grundlagen des Kalenders</w:t>
      </w:r>
    </w:p>
    <w:p>
      <w:pPr>
        <w:pStyle w:val="Normal"/>
        <w:rPr>
          <w:rFonts w:ascii="Palatino Linotype" w:hAnsi="Palatino Linotype"/>
        </w:rPr>
      </w:pPr>
      <w:r>
        <w:rPr>
          <w:rFonts w:ascii="Palatino Linotype" w:hAnsi="Palatino Linotype"/>
        </w:rPr>
        <w:drawing>
          <wp:anchor behindDoc="0" distT="0" distB="0" distL="0" distR="0" simplePos="0" locked="0" layoutInCell="1" allowOverlap="1" relativeHeight="2">
            <wp:simplePos x="0" y="0"/>
            <wp:positionH relativeFrom="column">
              <wp:posOffset>3312160</wp:posOffset>
            </wp:positionH>
            <wp:positionV relativeFrom="paragraph">
              <wp:posOffset>128270</wp:posOffset>
            </wp:positionV>
            <wp:extent cx="3065145" cy="1858645"/>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065145" cy="1858645"/>
                    </a:xfrm>
                    <a:prstGeom prst="rect">
                      <a:avLst/>
                    </a:prstGeom>
                  </pic:spPr>
                </pic:pic>
              </a:graphicData>
            </a:graphic>
          </wp:anchor>
        </w:drawing>
      </w:r>
    </w:p>
    <w:p>
      <w:pPr>
        <w:pStyle w:val="Normal"/>
        <w:rPr/>
      </w:pPr>
      <w:r>
        <w:rPr>
          <w:rFonts w:ascii="Palatino Linotype" w:hAnsi="Palatino Linotype"/>
        </w:rPr>
        <w:t xml:space="preserve">Durch die Neigung der Erdachse um ca. 23 Grad </w:t>
      </w:r>
      <w:r>
        <w:rPr>
          <w:rFonts w:ascii="Palatino Linotype" w:hAnsi="Palatino Linotype"/>
          <w:color w:val="FF0000"/>
        </w:rPr>
        <w:t xml:space="preserve"> </w:t>
      </w:r>
      <w:r>
        <w:rPr>
          <w:rFonts w:ascii="Palatino Linotype" w:hAnsi="Palatino Linotype"/>
        </w:rPr>
        <w:t>zur Umlaufbahn werden die nördliche und die südliche Erdhalbkugel im Jahreslauf unterschiedlich stark von der Sonne bestrahlt. So entstehen Jahreszeiten. Entsprechend ändert sich auch die tägliche Sonnenscheindauer. Vier Tage markieren die Sonnwenden im Winter und im Sommer sowie die Tag- und Nachtgleichen im Frühjahr und Herbst.</w:t>
      </w:r>
    </w:p>
    <w:p>
      <w:pPr>
        <w:pStyle w:val="Normal"/>
        <w:rPr/>
      </w:pPr>
      <w:r>
        <w:rPr>
          <w:rFonts w:ascii="Palatino Linotype" w:hAnsi="Palatino Linotype"/>
        </w:rPr>
        <w:t>Da die Drehung der Erde um ihre eigene Achse mit der Umlaufdauer der Erde um die Sonne nicht kongruent ist (während eines Sonnenjahres dreht sich die Erde 365,2422 Mal um ihre eigene Achse), ergibt sich jedes Jahr eine Abweichung von etwa sechs Stunden. Nach vier Jahren liegen die astronomischen Ereignisse um einen Tag vor ihrem Ort im Kalender, sofern keine Korrektur durch einen Schalttag erfolgt.</w:t>
      </w:r>
    </w:p>
    <w:p>
      <w:pPr>
        <w:pStyle w:val="Normal"/>
        <w:rPr>
          <w:rFonts w:ascii="Palatino Linotype" w:hAnsi="Palatino Linotype"/>
        </w:rPr>
      </w:pPr>
      <w:r>
        <w:rPr>
          <w:rFonts w:ascii="Palatino Linotype" w:hAnsi="Palatino Linotype"/>
        </w:rPr>
      </w:r>
    </w:p>
    <w:p>
      <w:pPr>
        <w:pStyle w:val="Normal"/>
        <w:rPr/>
      </w:pPr>
      <w:r>
        <w:rPr>
          <w:rFonts w:ascii="Palatino Linotype" w:hAnsi="Palatino Linotype"/>
          <w:b/>
          <w:bCs/>
        </w:rPr>
        <w:t xml:space="preserve">2. Was hat </w:t>
      </w:r>
      <w:bookmarkStart w:id="0" w:name="_GoBack"/>
      <w:r>
        <w:rPr>
          <w:rFonts w:ascii="Palatino Linotype" w:hAnsi="Palatino Linotype"/>
          <w:b/>
          <w:bCs/>
        </w:rPr>
        <w:t>C</w:t>
      </w:r>
      <w:bookmarkEnd w:id="0"/>
      <w:r>
        <w:rPr>
          <w:rFonts w:ascii="Palatino Linotype" w:hAnsi="Palatino Linotype"/>
          <w:b/>
          <w:bCs/>
        </w:rPr>
        <w:t>aesars Julianischer Kalender bewirkt?</w:t>
      </w:r>
    </w:p>
    <w:p>
      <w:pPr>
        <w:pStyle w:val="Normal"/>
        <w:rPr>
          <w:rFonts w:ascii="Palatino Linotype" w:hAnsi="Palatino Linotype"/>
          <w:b/>
          <w:b/>
          <w:bCs/>
        </w:rPr>
      </w:pPr>
      <w:r>
        <w:rPr>
          <w:rFonts w:ascii="Palatino Linotype" w:hAnsi="Palatino Linotype"/>
          <w:b/>
          <w:bCs/>
        </w:rPr>
      </w:r>
    </w:p>
    <w:p>
      <w:pPr>
        <w:pStyle w:val="Normal"/>
        <w:rPr/>
      </w:pPr>
      <w:r>
        <w:rPr>
          <w:rFonts w:ascii="Palatino Linotype" w:hAnsi="Palatino Linotype"/>
        </w:rPr>
        <w:t>Da im Jahr 45 v. Chr. die Diskrepanz zwischen astronomischen Ereignissen und Kalender extrem hoch geworden war, musste Caesar drei Schaltmonate  einfügen, um den Kalender mit dem Sonnenstand in Einklang zu bringen.</w:t>
      </w:r>
    </w:p>
    <w:p>
      <w:pPr>
        <w:pStyle w:val="Normal"/>
        <w:rPr/>
      </w:pPr>
      <w:r>
        <w:rPr>
          <w:rFonts w:ascii="Palatino Linotype" w:hAnsi="Palatino Linotype"/>
        </w:rPr>
        <w:t>Caesar vereinheitlichte die Länge der Monate auf die Tageszahl, die wir heute noch verwenden. Ein Jahr umfasst seither 365 Tage. Alle vier Jahre wird ein Schalttag eingelegt.</w:t>
      </w:r>
    </w:p>
    <w:p>
      <w:pPr>
        <w:pStyle w:val="Normal"/>
        <w:rPr/>
      </w:pPr>
      <w:r>
        <w:rPr>
          <w:rFonts w:ascii="Palatino Linotype" w:hAnsi="Palatino Linotype"/>
        </w:rPr>
        <w:t xml:space="preserve">Die Schaltjahresregelung gleicht die Tatsache aus, dass ein Jahr ca. 365,25 Tage umfasst. Die geringe Ungenauigkeit </w:t>
      </w:r>
      <w:r>
        <w:rPr>
          <w:rFonts w:ascii="Palatino Linotype" w:hAnsi="Palatino Linotype"/>
          <w:color w:val="000000"/>
        </w:rPr>
        <w:t>zur exakten Länge von 365,2422</w:t>
      </w:r>
      <w:r>
        <w:rPr>
          <w:rFonts w:ascii="Palatino Linotype" w:hAnsi="Palatino Linotype"/>
        </w:rPr>
        <w:t xml:space="preserve"> führte aber dazu, dass Caesars Kalenderrechnung erneut korrigiert werden musste.</w:t>
      </w:r>
    </w:p>
    <w:p>
      <w:pPr>
        <w:pStyle w:val="Normal"/>
        <w:rPr>
          <w:rFonts w:ascii="Palatino Linotype" w:hAnsi="Palatino Linotype"/>
        </w:rPr>
      </w:pPr>
      <w:r>
        <w:rPr>
          <w:rFonts w:ascii="Palatino Linotype" w:hAnsi="Palatino Linotype"/>
        </w:rPr>
      </w:r>
    </w:p>
    <w:p>
      <w:pPr>
        <w:pStyle w:val="Normal"/>
        <w:rPr/>
      </w:pPr>
      <w:r>
        <w:rPr>
          <w:rFonts w:ascii="Palatino Linotype" w:hAnsi="Palatino Linotype"/>
          <w:b/>
          <w:bCs/>
        </w:rPr>
        <w:t>3. Die Gregorianische Kalenderreform:</w:t>
      </w:r>
    </w:p>
    <w:p>
      <w:pPr>
        <w:pStyle w:val="Normal"/>
        <w:rPr>
          <w:rFonts w:ascii="Palatino Linotype" w:hAnsi="Palatino Linotype"/>
          <w:b/>
          <w:b/>
          <w:bCs/>
        </w:rPr>
      </w:pPr>
      <w:r>
        <w:rPr>
          <w:rFonts w:ascii="Palatino Linotype" w:hAnsi="Palatino Linotype"/>
          <w:b/>
          <w:bCs/>
        </w:rPr>
      </w:r>
    </w:p>
    <w:p>
      <w:pPr>
        <w:pStyle w:val="Normal"/>
        <w:rPr/>
      </w:pPr>
      <w:r>
        <w:rPr>
          <w:rFonts w:ascii="Palatino Linotype" w:hAnsi="Palatino Linotype"/>
        </w:rPr>
        <w:t>Durch die Ungenauigkeit von Caesars Kalender (1 Jahr = 364,25 Tage statt 365,242</w:t>
      </w:r>
      <w:r>
        <w:rPr>
          <w:rFonts w:ascii="Palatino Linotype" w:hAnsi="Palatino Linotype"/>
          <w:color w:val="000000"/>
        </w:rPr>
        <w:t>2</w:t>
      </w:r>
      <w:r>
        <w:rPr>
          <w:rFonts w:ascii="Palatino Linotype" w:hAnsi="Palatino Linotype"/>
        </w:rPr>
        <w:t xml:space="preserve"> Tage) wurde das Kalenderjahr um ca. 11 Minuten zu lang. Das führte alle </w:t>
      </w:r>
      <w:r>
        <w:rPr>
          <w:rFonts w:ascii="Palatino Linotype" w:hAnsi="Palatino Linotype"/>
          <w:color w:val="000000"/>
        </w:rPr>
        <w:t xml:space="preserve">128,21 Jahre </w:t>
      </w:r>
      <w:r>
        <w:rPr>
          <w:rFonts w:ascii="Palatino Linotype" w:hAnsi="Palatino Linotype"/>
        </w:rPr>
        <w:t xml:space="preserve">zu einem Nachgehen des Kalenders um einen Tag, d. h. der Sonnenstand eilte dem Kalender voraus. </w:t>
        <w:br/>
        <w:t>Papst Gregor XIII. ließ daher im Jahr 1582 einfach zehn Kalendertage ausfallen: Auf Donnerstag, den 4. Oktober folgte Freitag, der 15. Oktober. Die Folge der Wochentage wurde so nicht unterbrochen.</w:t>
      </w:r>
    </w:p>
    <w:p>
      <w:pPr>
        <w:pStyle w:val="Normal"/>
        <w:rPr/>
      </w:pPr>
      <w:r>
        <w:rPr>
          <w:rFonts w:ascii="Palatino Linotype" w:hAnsi="Palatino Linotype"/>
        </w:rPr>
        <w:t>Für die Schaltjahre gilt seither folgende Regelung:</w:t>
      </w:r>
    </w:p>
    <w:p>
      <w:pPr>
        <w:pStyle w:val="Normal"/>
        <w:numPr>
          <w:ilvl w:val="0"/>
          <w:numId w:val="1"/>
        </w:numPr>
        <w:rPr/>
      </w:pPr>
      <w:r>
        <w:rPr>
          <w:rFonts w:ascii="Palatino Linotype" w:hAnsi="Palatino Linotype"/>
        </w:rPr>
        <w:t>Jahre, die durch 4 teilbar sind, sind Schaltjahre.</w:t>
      </w:r>
    </w:p>
    <w:p>
      <w:pPr>
        <w:pStyle w:val="ListParagraph"/>
        <w:numPr>
          <w:ilvl w:val="0"/>
          <w:numId w:val="1"/>
        </w:numPr>
        <w:rPr/>
      </w:pPr>
      <w:r>
        <w:rPr>
          <w:rFonts w:ascii="Palatino Linotype" w:hAnsi="Palatino Linotype"/>
        </w:rPr>
        <w:t>Jahre, die durch 100 teilbar sind, sind keine Schaltjahre.</w:t>
      </w:r>
    </w:p>
    <w:p>
      <w:pPr>
        <w:pStyle w:val="Normal"/>
        <w:numPr>
          <w:ilvl w:val="0"/>
          <w:numId w:val="1"/>
        </w:numPr>
        <w:rPr/>
      </w:pPr>
      <w:r>
        <w:rPr>
          <w:rFonts w:ascii="Palatino Linotype" w:hAnsi="Palatino Linotype"/>
        </w:rPr>
        <w:t>Jahre, die durch 400 teilbar sind, sind Schaltjahre.</w:t>
      </w:r>
    </w:p>
    <w:p>
      <w:pPr>
        <w:pStyle w:val="Normal"/>
        <w:rPr>
          <w:rFonts w:ascii="Palatino Linotype" w:hAnsi="Palatino Linotype"/>
        </w:rPr>
      </w:pPr>
      <w:r>
        <w:rPr>
          <w:rFonts w:ascii="Palatino Linotype" w:hAnsi="Palatino Linotype"/>
        </w:rPr>
      </w:r>
    </w:p>
    <w:p>
      <w:pPr>
        <w:pStyle w:val="Normal"/>
        <w:rPr/>
      </w:pPr>
      <w:r>
        <w:rPr>
          <w:rFonts w:ascii="Palatino Linotype" w:hAnsi="Palatino Linotype"/>
          <w:color w:val="000000"/>
        </w:rPr>
        <w:t>Heute werden kleinste Ungenauigkeiten nach Bedarf durch Schaltsekunden ausgeglichen. Die letzte wurde am 30.06.2015, die nächste wird am 31.12.2016 eingeschoben.</w:t>
      </w:r>
    </w:p>
    <w:sectPr>
      <w:headerReference w:type="default" r:id="rId3"/>
      <w:headerReference w:type="first" r:id="rId4"/>
      <w:footerReference w:type="default" r:id="rId5"/>
      <w:footerReference w:type="first" r:id="rId6"/>
      <w:type w:val="nextPage"/>
      <w:pgSz w:w="11906" w:h="16838"/>
      <w:pgMar w:left="1366" w:right="851" w:header="737" w:top="1134" w:footer="851" w:bottom="1134" w:gutter="0"/>
      <w:pgNumType w:start="1"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Palatino Linotyp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1"/>
      <w:tabs>
        <w:tab w:val="center" w:pos="4536" w:leader="none"/>
        <w:tab w:val="center" w:pos="4820" w:leader="none"/>
        <w:tab w:val="right" w:pos="9072" w:leader="none"/>
        <w:tab w:val="right" w:pos="9639" w:leader="none"/>
      </w:tabs>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1"/>
      <w:tabs>
        <w:tab w:val="center" w:pos="4536" w:leader="none"/>
        <w:tab w:val="center" w:pos="4820" w:leader="none"/>
        <w:tab w:val="right" w:pos="9072" w:leader="none"/>
        <w:tab w:val="right" w:pos="9639"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1"/>
      <w:tabs>
        <w:tab w:val="center" w:pos="4536" w:leader="none"/>
        <w:tab w:val="center" w:pos="4820" w:leader="none"/>
        <w:tab w:val="right" w:pos="9072" w:leader="none"/>
        <w:tab w:val="right" w:pos="9639" w:leader="none"/>
      </w:tabs>
      <w:jc w:val="center"/>
      <w:rPr/>
    </w:pPr>
    <w:r>
      <w:rPr/>
      <w:t xml:space="preserve">- </w:t>
    </w:r>
    <w:r>
      <w:rPr/>
      <w:fldChar w:fldCharType="begin"/>
    </w:r>
    <w:r>
      <w:instrText> PAGE </w:instrText>
    </w:r>
    <w:r>
      <w:fldChar w:fldCharType="separate"/>
    </w:r>
    <w:r>
      <w:t>0</w:t>
    </w:r>
    <w:r>
      <w:fldChar w:fldCharType="end"/>
    </w:r>
    <w:r>
      <w:rPr>
        <w:rStyle w:val="Pagenumber"/>
      </w:rPr>
      <w:t xml:space="preserve"> -</w:t>
    </w:r>
  </w:p>
  <w:p>
    <w:pPr>
      <w:pStyle w:val="Kopfzeile1"/>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1"/>
      <w:rPr/>
    </w:pPr>
    <w:r>
      <w:rPr>
        <w:rFonts w:ascii="Palatino Linotype" w:hAnsi="Palatino Linotype"/>
        <w:b/>
        <w:bCs/>
      </w:rPr>
      <w:t>Caesars Kalenderreform im Jahr 45 v. Chr. – Realien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30137"/>
    <w:pPr>
      <w:widowControl/>
      <w:bidi w:val="0"/>
      <w:jc w:val="left"/>
      <w:textAlignment w:val="baseline"/>
    </w:pPr>
    <w:rPr>
      <w:rFonts w:ascii="Arial" w:hAnsi="Arial" w:eastAsia="Times New Roman" w:cs="Times New Roman"/>
      <w:color w:val="00000A"/>
      <w:sz w:val="24"/>
      <w:szCs w:val="20"/>
      <w:lang w:val="de-DE" w:eastAsia="de-DE"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30137"/>
    <w:rPr>
      <w:rFonts w:ascii="Arial" w:hAnsi="Arial"/>
      <w:sz w:val="24"/>
    </w:rPr>
  </w:style>
  <w:style w:type="character" w:styleId="SprechblasentextZchn" w:customStyle="1">
    <w:name w:val="Sprechblasentext Zchn"/>
    <w:basedOn w:val="DefaultParagraphFont"/>
    <w:link w:val="Sprechblasentext"/>
    <w:qFormat/>
    <w:rsid w:val="008653c4"/>
    <w:rPr>
      <w:rFonts w:ascii="Tahoma" w:hAnsi="Tahoma" w:cs="Tahoma"/>
      <w:sz w:val="16"/>
      <w:szCs w:val="16"/>
    </w:rPr>
  </w:style>
  <w:style w:type="character" w:styleId="ListLabel1" w:customStyle="1">
    <w:name w:val="ListLabel 1"/>
    <w:qFormat/>
    <w:rsid w:val="00b30137"/>
    <w:rPr>
      <w:rFonts w:cs="Courier New"/>
    </w:rPr>
  </w:style>
  <w:style w:type="character" w:styleId="ListLabel2" w:customStyle="1">
    <w:name w:val="ListLabel 2"/>
    <w:qFormat/>
    <w:rsid w:val="00b30137"/>
    <w:rPr>
      <w:rFonts w:cs="Courier New"/>
    </w:rPr>
  </w:style>
  <w:style w:type="character" w:styleId="ListLabel3" w:customStyle="1">
    <w:name w:val="ListLabel 3"/>
    <w:qFormat/>
    <w:rsid w:val="00b30137"/>
    <w:rPr>
      <w:rFonts w:cs="Courier New"/>
    </w:rPr>
  </w:style>
  <w:style w:type="character" w:styleId="ListLabel4" w:customStyle="1">
    <w:name w:val="ListLabel 4"/>
    <w:qFormat/>
    <w:rsid w:val="00b30137"/>
    <w:rPr>
      <w:rFonts w:ascii="Palatino Linotype" w:hAnsi="Palatino Linotype" w:cs="Symbol"/>
    </w:rPr>
  </w:style>
  <w:style w:type="character" w:styleId="ListLabel5" w:customStyle="1">
    <w:name w:val="ListLabel 5"/>
    <w:qFormat/>
    <w:rsid w:val="00b30137"/>
    <w:rPr>
      <w:rFonts w:cs="Courier New"/>
    </w:rPr>
  </w:style>
  <w:style w:type="character" w:styleId="ListLabel6" w:customStyle="1">
    <w:name w:val="ListLabel 6"/>
    <w:qFormat/>
    <w:rsid w:val="00b30137"/>
    <w:rPr>
      <w:rFonts w:cs="Wingdings"/>
    </w:rPr>
  </w:style>
  <w:style w:type="character" w:styleId="ListLabel7" w:customStyle="1">
    <w:name w:val="ListLabel 7"/>
    <w:qFormat/>
    <w:rsid w:val="00b30137"/>
    <w:rPr>
      <w:rFonts w:cs="Symbol"/>
    </w:rPr>
  </w:style>
  <w:style w:type="character" w:styleId="ListLabel8" w:customStyle="1">
    <w:name w:val="ListLabel 8"/>
    <w:qFormat/>
    <w:rsid w:val="00b30137"/>
    <w:rPr>
      <w:rFonts w:cs="Courier New"/>
    </w:rPr>
  </w:style>
  <w:style w:type="character" w:styleId="ListLabel9" w:customStyle="1">
    <w:name w:val="ListLabel 9"/>
    <w:qFormat/>
    <w:rsid w:val="00b30137"/>
    <w:rPr>
      <w:rFonts w:cs="Wingdings"/>
    </w:rPr>
  </w:style>
  <w:style w:type="character" w:styleId="ListLabel10" w:customStyle="1">
    <w:name w:val="ListLabel 10"/>
    <w:qFormat/>
    <w:rsid w:val="00b30137"/>
    <w:rPr>
      <w:rFonts w:cs="Symbol"/>
    </w:rPr>
  </w:style>
  <w:style w:type="character" w:styleId="ListLabel11" w:customStyle="1">
    <w:name w:val="ListLabel 11"/>
    <w:qFormat/>
    <w:rsid w:val="00b30137"/>
    <w:rPr>
      <w:rFonts w:cs="Courier New"/>
    </w:rPr>
  </w:style>
  <w:style w:type="character" w:styleId="ListLabel12" w:customStyle="1">
    <w:name w:val="ListLabel 12"/>
    <w:qFormat/>
    <w:rsid w:val="00b30137"/>
    <w:rPr>
      <w:rFonts w:cs="Wingdings"/>
    </w:rPr>
  </w:style>
  <w:style w:type="character" w:styleId="Aufzhlungszeichen1" w:customStyle="1">
    <w:name w:val="Aufzählungszeichen1"/>
    <w:qFormat/>
    <w:rsid w:val="00b30137"/>
    <w:rPr>
      <w:rFonts w:ascii="OpenSymbol" w:hAnsi="OpenSymbol" w:eastAsia="OpenSymbol" w:cs="OpenSymbol"/>
    </w:rPr>
  </w:style>
  <w:style w:type="character" w:styleId="ListLabel13" w:customStyle="1">
    <w:name w:val="ListLabel 13"/>
    <w:qFormat/>
    <w:rPr>
      <w:rFonts w:cs="Wingdings"/>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Wingdings"/>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Wingdings"/>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KopfzeileZchn" w:customStyle="1">
    <w:name w:val="Kopfzeile Zchn"/>
    <w:basedOn w:val="DefaultParagraphFont"/>
    <w:link w:val="Kopfzeile"/>
    <w:qFormat/>
    <w:rsid w:val="00b5162d"/>
    <w:rPr>
      <w:rFonts w:ascii="Arial" w:hAnsi="Arial"/>
      <w:color w:val="00000A"/>
      <w:sz w:val="24"/>
    </w:rPr>
  </w:style>
  <w:style w:type="character" w:styleId="FuzeileZchn" w:customStyle="1">
    <w:name w:val="Fußzeile Zchn"/>
    <w:basedOn w:val="DefaultParagraphFont"/>
    <w:link w:val="Fuzeile"/>
    <w:qFormat/>
    <w:rsid w:val="00b5162d"/>
    <w:rPr>
      <w:rFonts w:ascii="Arial" w:hAnsi="Arial"/>
      <w:color w:val="00000A"/>
      <w:sz w:val="24"/>
    </w:rPr>
  </w:style>
  <w:style w:type="character" w:styleId="ListLabel40">
    <w:name w:val="ListLabel 40"/>
    <w:qFormat/>
    <w:rPr>
      <w:rFonts w:cs="Wingdings"/>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paragraph" w:styleId="Berschrift" w:customStyle="1">
    <w:name w:val="Überschrift"/>
    <w:basedOn w:val="Normal"/>
    <w:next w:val="Textkrper"/>
    <w:qFormat/>
    <w:rsid w:val="00b30137"/>
    <w:pPr>
      <w:keepNext/>
      <w:spacing w:before="240" w:after="120"/>
    </w:pPr>
    <w:rPr>
      <w:rFonts w:ascii="Liberation Sans" w:hAnsi="Liberation Sans" w:eastAsia="Microsoft YaHei" w:cs="Mangal"/>
      <w:sz w:val="28"/>
      <w:szCs w:val="28"/>
    </w:rPr>
  </w:style>
  <w:style w:type="paragraph" w:styleId="Textkrper">
    <w:name w:val="Body Text"/>
    <w:basedOn w:val="Normal"/>
    <w:rsid w:val="00b30137"/>
    <w:pPr>
      <w:spacing w:lineRule="exact" w:line="360"/>
    </w:pPr>
    <w:rPr/>
  </w:style>
  <w:style w:type="paragraph" w:styleId="Liste">
    <w:name w:val="List"/>
    <w:basedOn w:val="Textkrper"/>
    <w:rsid w:val="00b30137"/>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rsid w:val="00b30137"/>
    <w:pPr>
      <w:suppressLineNumbers/>
    </w:pPr>
    <w:rPr>
      <w:rFonts w:cs="Mangal"/>
    </w:rPr>
  </w:style>
  <w:style w:type="paragraph" w:styleId="Berschrift11" w:customStyle="1">
    <w:name w:val="Überschrift 11"/>
    <w:basedOn w:val="Normal"/>
    <w:next w:val="Normal"/>
    <w:qFormat/>
    <w:rsid w:val="00b30137"/>
    <w:pPr>
      <w:spacing w:before="120" w:after="120"/>
      <w:outlineLvl w:val="0"/>
    </w:pPr>
    <w:rPr>
      <w:b/>
      <w:sz w:val="40"/>
    </w:rPr>
  </w:style>
  <w:style w:type="paragraph" w:styleId="Berschrift21" w:customStyle="1">
    <w:name w:val="Überschrift 21"/>
    <w:basedOn w:val="Normal"/>
    <w:next w:val="Normal"/>
    <w:qFormat/>
    <w:rsid w:val="00b30137"/>
    <w:pPr>
      <w:keepNext/>
      <w:spacing w:before="120" w:after="120"/>
      <w:outlineLvl w:val="1"/>
    </w:pPr>
    <w:rPr>
      <w:b/>
      <w:sz w:val="28"/>
    </w:rPr>
  </w:style>
  <w:style w:type="paragraph" w:styleId="Berschrift31" w:customStyle="1">
    <w:name w:val="Überschrift 31"/>
    <w:basedOn w:val="Normal"/>
    <w:next w:val="Normal"/>
    <w:qFormat/>
    <w:rsid w:val="00b30137"/>
    <w:pPr>
      <w:keepNext/>
      <w:spacing w:before="120" w:after="120"/>
      <w:outlineLvl w:val="2"/>
    </w:pPr>
    <w:rPr>
      <w:b/>
    </w:rPr>
  </w:style>
  <w:style w:type="paragraph" w:styleId="Beschriftung1" w:customStyle="1">
    <w:name w:val="Beschriftung1"/>
    <w:basedOn w:val="Normal"/>
    <w:qFormat/>
    <w:rsid w:val="00b30137"/>
    <w:pPr>
      <w:suppressLineNumbers/>
      <w:spacing w:before="120" w:after="120"/>
    </w:pPr>
    <w:rPr>
      <w:rFonts w:cs="Mangal"/>
      <w:i/>
      <w:iCs/>
      <w:szCs w:val="24"/>
    </w:rPr>
  </w:style>
  <w:style w:type="paragraph" w:styleId="Kopfzeile1" w:customStyle="1">
    <w:name w:val="Kopfzeile1"/>
    <w:basedOn w:val="Normal"/>
    <w:qFormat/>
    <w:rsid w:val="00b30137"/>
    <w:pPr>
      <w:tabs>
        <w:tab w:val="center" w:pos="4536" w:leader="none"/>
        <w:tab w:val="right" w:pos="9072" w:leader="none"/>
      </w:tabs>
    </w:pPr>
    <w:rPr/>
  </w:style>
  <w:style w:type="paragraph" w:styleId="Fuzeile1" w:customStyle="1">
    <w:name w:val="Fußzeile1"/>
    <w:basedOn w:val="Normal"/>
    <w:qFormat/>
    <w:rsid w:val="00b30137"/>
    <w:pPr>
      <w:tabs>
        <w:tab w:val="center" w:pos="4536" w:leader="none"/>
        <w:tab w:val="right" w:pos="9072" w:leader="none"/>
      </w:tabs>
    </w:pPr>
    <w:rPr/>
  </w:style>
  <w:style w:type="paragraph" w:styleId="ListBullet">
    <w:name w:val="List Bullet"/>
    <w:basedOn w:val="Normal"/>
    <w:qFormat/>
    <w:rsid w:val="00b30137"/>
    <w:pPr>
      <w:ind w:left="283" w:hanging="283"/>
    </w:pPr>
    <w:rPr/>
  </w:style>
  <w:style w:type="paragraph" w:styleId="ListParagraph">
    <w:name w:val="List Paragraph"/>
    <w:basedOn w:val="Normal"/>
    <w:uiPriority w:val="34"/>
    <w:qFormat/>
    <w:rsid w:val="00a93db9"/>
    <w:pPr>
      <w:spacing w:before="0" w:after="0"/>
      <w:ind w:left="720" w:hanging="0"/>
      <w:contextualSpacing/>
    </w:pPr>
    <w:rPr/>
  </w:style>
  <w:style w:type="paragraph" w:styleId="BalloonText">
    <w:name w:val="Balloon Text"/>
    <w:basedOn w:val="Normal"/>
    <w:link w:val="SprechblasentextZchn"/>
    <w:qFormat/>
    <w:rsid w:val="008653c4"/>
    <w:pPr/>
    <w:rPr>
      <w:rFonts w:ascii="Tahoma" w:hAnsi="Tahoma" w:cs="Tahoma"/>
      <w:sz w:val="16"/>
      <w:szCs w:val="16"/>
    </w:rPr>
  </w:style>
  <w:style w:type="paragraph" w:styleId="Kopfzeile">
    <w:name w:val="Header"/>
    <w:basedOn w:val="Normal"/>
    <w:link w:val="KopfzeileZchn"/>
    <w:rsid w:val="00b5162d"/>
    <w:pPr>
      <w:tabs>
        <w:tab w:val="center" w:pos="4536" w:leader="none"/>
        <w:tab w:val="right" w:pos="9072" w:leader="none"/>
      </w:tabs>
    </w:pPr>
    <w:rPr/>
  </w:style>
  <w:style w:type="paragraph" w:styleId="Fuzeile">
    <w:name w:val="Footer"/>
    <w:basedOn w:val="Normal"/>
    <w:link w:val="FuzeileZchn"/>
    <w:rsid w:val="00b5162d"/>
    <w:pPr>
      <w:tabs>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79522C89.dotm</Template>
  <TotalTime>0</TotalTime>
  <Application>LibreOffice/5.1.5.2$Windows_x86 LibreOffice_project/7a864d8825610a8c07cfc3bc01dd4fce6a9447e5</Application>
  <Pages>1</Pages>
  <Words>366</Words>
  <Characters>2062</Characters>
  <CharactersWithSpaces>2413</CharactersWithSpaces>
  <Paragraphs>16</Paragraphs>
  <Company>Innenverwaltung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2016-08-29T16:41:00Z</dcterms:created>
  <dc:creator>Häberle, Markus (RPT)</dc:creator>
  <dc:description/>
  <dc:language>de-DE</dc:language>
  <cp:lastModifiedBy/>
  <cp:lastPrinted>2016-10-04T12:24:00Z</cp:lastPrinted>
  <dcterms:modified xsi:type="dcterms:W3CDTF">2016-10-30T20:14:38Z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Innenverwaltung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