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24B" w:rsidRPr="00DF624B" w:rsidRDefault="00DF624B" w:rsidP="000136FD">
      <w:pPr>
        <w:pStyle w:val="StandardWeb"/>
        <w:spacing w:before="120" w:beforeAutospacing="0" w:after="120" w:afterAutospacing="0"/>
        <w:rPr>
          <w:i/>
        </w:rPr>
      </w:pPr>
      <w:r w:rsidRPr="00DF624B">
        <w:rPr>
          <w:rFonts w:asciiTheme="minorHAnsi" w:hAnsi="Calibri" w:cstheme="minorBidi"/>
          <w:i/>
          <w:color w:val="000000" w:themeColor="text1"/>
          <w:kern w:val="24"/>
          <w:sz w:val="32"/>
          <w:szCs w:val="32"/>
        </w:rPr>
        <w:t>Untersuchung an Nepos‘ Hannibal-Vita</w:t>
      </w:r>
    </w:p>
    <w:p w:rsidR="00BA3034" w:rsidRDefault="00DF624B">
      <w:r w:rsidRPr="00DF624B">
        <w:rPr>
          <w:noProof/>
          <w:lang w:eastAsia="de-DE"/>
        </w:rPr>
        <w:drawing>
          <wp:inline distT="0" distB="0" distL="0" distR="0" wp14:anchorId="72FACF5B" wp14:editId="1AF1D13E">
            <wp:extent cx="6115050" cy="3552825"/>
            <wp:effectExtent l="0" t="0" r="19050" b="952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F624B" w:rsidRDefault="00DF624B" w:rsidP="00DF624B">
      <w:pPr>
        <w:pStyle w:val="StandardWeb"/>
        <w:spacing w:before="0" w:beforeAutospacing="0" w:after="0" w:afterAutospacing="0"/>
        <w:rPr>
          <w:rFonts w:asciiTheme="minorHAnsi" w:hAnsi="Calibri" w:cstheme="minorBidi"/>
          <w:i/>
          <w:color w:val="000000" w:themeColor="text1"/>
          <w:kern w:val="24"/>
          <w:sz w:val="32"/>
          <w:szCs w:val="32"/>
        </w:rPr>
      </w:pPr>
    </w:p>
    <w:p w:rsidR="00DF624B" w:rsidRPr="00DF624B" w:rsidRDefault="00DF624B" w:rsidP="000136FD">
      <w:pPr>
        <w:pStyle w:val="StandardWeb"/>
        <w:spacing w:before="120" w:beforeAutospacing="0" w:after="120" w:afterAutospacing="0"/>
        <w:rPr>
          <w:i/>
        </w:rPr>
      </w:pPr>
      <w:bookmarkStart w:id="0" w:name="_GoBack"/>
      <w:r w:rsidRPr="00DF624B">
        <w:rPr>
          <w:rFonts w:asciiTheme="minorHAnsi" w:hAnsi="Calibri" w:cstheme="minorBidi"/>
          <w:i/>
          <w:color w:val="000000" w:themeColor="text1"/>
          <w:kern w:val="24"/>
          <w:sz w:val="32"/>
          <w:szCs w:val="32"/>
        </w:rPr>
        <w:t>Untersuchung an prominenten Stellen der Autoren Caesar, Cicero, Livius, Sallust, Seneca, Ovid, Vergil</w:t>
      </w:r>
      <w:r>
        <w:rPr>
          <w:rStyle w:val="Funotenzeichen"/>
          <w:rFonts w:asciiTheme="minorHAnsi" w:hAnsi="Calibri" w:cstheme="minorBidi"/>
          <w:i/>
          <w:color w:val="000000" w:themeColor="text1"/>
          <w:kern w:val="24"/>
          <w:sz w:val="32"/>
          <w:szCs w:val="32"/>
        </w:rPr>
        <w:footnoteReference w:id="1"/>
      </w:r>
      <w:r w:rsidRPr="00DF624B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  <w:r w:rsidRPr="00DF624B">
        <w:rPr>
          <w:rFonts w:asciiTheme="minorHAnsi" w:hAnsi="Calibri" w:cstheme="minorBidi"/>
          <w:i/>
          <w:noProof/>
          <w:color w:val="000000" w:themeColor="text1"/>
          <w:kern w:val="2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4C37A" wp14:editId="0B1BFFAF">
                <wp:simplePos x="0" y="0"/>
                <wp:positionH relativeFrom="column">
                  <wp:posOffset>-747395</wp:posOffset>
                </wp:positionH>
                <wp:positionV relativeFrom="paragraph">
                  <wp:posOffset>-5356860</wp:posOffset>
                </wp:positionV>
                <wp:extent cx="7632848" cy="646331"/>
                <wp:effectExtent l="0" t="0" r="0" b="0"/>
                <wp:wrapNone/>
                <wp:docPr id="6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2848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F624B" w:rsidRDefault="00DF624B" w:rsidP="00DF624B">
                            <w:pPr>
                              <w:pStyle w:val="Standard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-58.85pt;margin-top:-421.8pt;width:601pt;height:5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FClgEAAA4DAAAOAAAAZHJzL2Uyb0RvYy54bWysUslOIzEQvY/EP1i+kw4J04Na6SAWMRfE&#10;jAR8gOO205Zsl3E56c7fU3ZCQHBDXLzU8urVq1pcjs6yrYpowLf8bDLlTHkJnfHrlj8/3Z1ecIZJ&#10;+E5Y8KrlO4X8cnnyazGERs2gB9upyAjEYzOElvcphaaqUPbKCZxAUJ6cGqITib5xXXVRDITubDWb&#10;TutqgNiFCFIhkvV27+TLgq+1kumf1qgSsy0nbqmcsZyrfFbLhWjWUYTeyAMN8Q0WThhPRY9QtyIJ&#10;tonmC5QzMgKCThMJrgKtjVSlB+rmbPqpm8deBFV6IXEwHGXCn4OVD9v/kZmu5TVnXjga0ZMak1a2&#10;Y7+zOkPAhoIeA4Wl8RpGmvKbHcmYmx51dPmmdhj5SefdUVsCY5KMf+r57OKctkGSrz6v5/MCU71n&#10;h4jprwLH8qPlkWZXJBXbe0zEhELfQnIxD3fG2mzPFPdU8iuNq/HAewXdjmgPNN6W48tGRMVZTPYG&#10;yjZkFAxXm0RIpUBO3+ccUEn0UvewIHmqH/8l6n2Nl68AAAD//wMAUEsDBBQABgAIAAAAIQDXVw7w&#10;4QAAAA8BAAAPAAAAZHJzL2Rvd25yZXYueG1sTI/NTsMwEITvSLyDtUjcWttQmijEqSp+JA69UMJ9&#10;G5s4Iraj2G3St2d7KrfZndHst+Vmdj07mTF2wSuQSwHM+CbozrcK6q/3RQ4sJvQa++CNgrOJsKlu&#10;b0osdJj8pzntU8uoxMcCFdiUhoLz2FjjMC7DYDx5P2F0mGgcW65HnKjc9fxBiDV32Hm6YHEwL9Y0&#10;v/ujU5CS3spz/ebix/e8e52saJ6wVur+bt4+A0tmTtcwXPAJHSpiOoSj15H1ChZSZhllSeWrxzWw&#10;S0aQBHagXbaSOfCq5P//qP4AAAD//wMAUEsBAi0AFAAGAAgAAAAhALaDOJL+AAAA4QEAABMAAAAA&#10;AAAAAAAAAAAAAAAAAFtDb250ZW50X1R5cGVzXS54bWxQSwECLQAUAAYACAAAACEAOP0h/9YAAACU&#10;AQAACwAAAAAAAAAAAAAAAAAvAQAAX3JlbHMvLnJlbHNQSwECLQAUAAYACAAAACEARA1BQpYBAAAO&#10;AwAADgAAAAAAAAAAAAAAAAAuAgAAZHJzL2Uyb0RvYy54bWxQSwECLQAUAAYACAAAACEA11cO8OEA&#10;AAAPAQAADwAAAAAAAAAAAAAAAADwAwAAZHJzL2Rvd25yZXYueG1sUEsFBgAAAAAEAAQA8wAAAP4E&#10;AAAAAA==&#10;" filled="f" stroked="f">
                <v:textbox style="mso-fit-shape-to-text:t">
                  <w:txbxContent>
                    <w:p w:rsidR="00DF624B" w:rsidRDefault="00DF624B" w:rsidP="00DF624B">
                      <w:pPr>
                        <w:pStyle w:val="Standard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bookmarkEnd w:id="0"/>
    <w:p w:rsidR="00DF624B" w:rsidRDefault="00DF624B">
      <w:r w:rsidRPr="00DF624B">
        <w:rPr>
          <w:noProof/>
          <w:lang w:eastAsia="de-DE"/>
        </w:rPr>
        <w:drawing>
          <wp:inline distT="0" distB="0" distL="0" distR="0" wp14:anchorId="49F502AD" wp14:editId="577487CE">
            <wp:extent cx="6115050" cy="3553200"/>
            <wp:effectExtent l="0" t="0" r="19050" b="9525"/>
            <wp:docPr id="2" name="Diagram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DF624B" w:rsidSect="00DF624B">
      <w:headerReference w:type="default" r:id="rId10"/>
      <w:pgSz w:w="11906" w:h="16838"/>
      <w:pgMar w:top="1417" w:right="85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5D9" w:rsidRDefault="004425D9" w:rsidP="00DF624B">
      <w:pPr>
        <w:spacing w:after="0" w:line="240" w:lineRule="auto"/>
      </w:pPr>
      <w:r>
        <w:separator/>
      </w:r>
    </w:p>
  </w:endnote>
  <w:endnote w:type="continuationSeparator" w:id="0">
    <w:p w:rsidR="004425D9" w:rsidRDefault="004425D9" w:rsidP="00DF6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5D9" w:rsidRDefault="004425D9" w:rsidP="00DF624B">
      <w:pPr>
        <w:spacing w:after="0" w:line="240" w:lineRule="auto"/>
      </w:pPr>
      <w:r>
        <w:separator/>
      </w:r>
    </w:p>
  </w:footnote>
  <w:footnote w:type="continuationSeparator" w:id="0">
    <w:p w:rsidR="004425D9" w:rsidRDefault="004425D9" w:rsidP="00DF624B">
      <w:pPr>
        <w:spacing w:after="0" w:line="240" w:lineRule="auto"/>
      </w:pPr>
      <w:r>
        <w:continuationSeparator/>
      </w:r>
    </w:p>
  </w:footnote>
  <w:footnote w:id="1">
    <w:p w:rsidR="00DF624B" w:rsidRDefault="00DF624B" w:rsidP="00DF624B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DF624B">
        <w:t xml:space="preserve">Vgl. </w:t>
      </w:r>
      <w:r w:rsidRPr="00DF624B">
        <w:rPr>
          <w:bCs/>
        </w:rPr>
        <w:t>Maier, Friedrich: Lateinunterricht zwischen Fortschritt und Tradition 1.</w:t>
      </w:r>
      <w:r>
        <w:t xml:space="preserve"> </w:t>
      </w:r>
      <w:r w:rsidRPr="00DF624B">
        <w:t xml:space="preserve">Zur Theorie und Praxis des lateinischen </w:t>
      </w:r>
      <w:r>
        <w:t>S</w:t>
      </w:r>
      <w:r w:rsidRPr="00DF624B">
        <w:t>prachunterrichts,  S. 267-303.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24B" w:rsidRDefault="00DF624B" w:rsidP="00DF624B">
    <w:pPr>
      <w:pStyle w:val="Kopfzeile"/>
      <w:pBdr>
        <w:bottom w:val="single" w:sz="4" w:space="1" w:color="auto"/>
      </w:pBdr>
      <w:tabs>
        <w:tab w:val="clear" w:pos="4536"/>
        <w:tab w:val="clear" w:pos="9072"/>
        <w:tab w:val="center" w:pos="4962"/>
        <w:tab w:val="right" w:pos="9923"/>
      </w:tabs>
      <w:rPr>
        <w:i/>
      </w:rPr>
    </w:pPr>
    <w:r>
      <w:rPr>
        <w:i/>
      </w:rPr>
      <w:t>Grammatik: Wiederholung und Einführung am Beispiel von Nepos, Hannibal</w:t>
    </w:r>
    <w:r>
      <w:tab/>
      <w:t>ZPG Latein 2016</w:t>
    </w:r>
  </w:p>
  <w:p w:rsidR="00DF624B" w:rsidRDefault="00DF624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24B"/>
    <w:rsid w:val="000136FD"/>
    <w:rsid w:val="002624D7"/>
    <w:rsid w:val="004425D9"/>
    <w:rsid w:val="007C111C"/>
    <w:rsid w:val="00BA3034"/>
    <w:rsid w:val="00DF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6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624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DF62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F6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624B"/>
  </w:style>
  <w:style w:type="paragraph" w:styleId="Fuzeile">
    <w:name w:val="footer"/>
    <w:basedOn w:val="Standard"/>
    <w:link w:val="FuzeileZchn"/>
    <w:uiPriority w:val="99"/>
    <w:unhideWhenUsed/>
    <w:rsid w:val="00DF6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624B"/>
  </w:style>
  <w:style w:type="paragraph" w:styleId="Funotentext">
    <w:name w:val="footnote text"/>
    <w:basedOn w:val="Standard"/>
    <w:link w:val="FunotentextZchn"/>
    <w:uiPriority w:val="99"/>
    <w:semiHidden/>
    <w:unhideWhenUsed/>
    <w:rsid w:val="00DF624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F624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F624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6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624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DF62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F6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624B"/>
  </w:style>
  <w:style w:type="paragraph" w:styleId="Fuzeile">
    <w:name w:val="footer"/>
    <w:basedOn w:val="Standard"/>
    <w:link w:val="FuzeileZchn"/>
    <w:uiPriority w:val="99"/>
    <w:unhideWhenUsed/>
    <w:rsid w:val="00DF6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624B"/>
  </w:style>
  <w:style w:type="paragraph" w:styleId="Funotentext">
    <w:name w:val="footnote text"/>
    <w:basedOn w:val="Standard"/>
    <w:link w:val="FunotentextZchn"/>
    <w:uiPriority w:val="99"/>
    <w:semiHidden/>
    <w:unhideWhenUsed/>
    <w:rsid w:val="00DF624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F624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F62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Tabelle1!$B$1</c:f>
              <c:strCache>
                <c:ptCount val="1"/>
                <c:pt idx="0">
                  <c:v>Syntaktische Erscheinungen</c:v>
                </c:pt>
              </c:strCache>
            </c:strRef>
          </c:tx>
          <c:cat>
            <c:strRef>
              <c:f>Tabelle1!$A$2:$A$6</c:f>
              <c:strCache>
                <c:ptCount val="5"/>
                <c:pt idx="0">
                  <c:v>Nebensätze</c:v>
                </c:pt>
                <c:pt idx="1">
                  <c:v>Infinitiv-konstruktionen</c:v>
                </c:pt>
                <c:pt idx="2">
                  <c:v>Partizipial-konstruktionen</c:v>
                </c:pt>
                <c:pt idx="3">
                  <c:v>nd-Formen</c:v>
                </c:pt>
                <c:pt idx="4">
                  <c:v>Supinum</c:v>
                </c:pt>
              </c:strCache>
            </c:strRef>
          </c:cat>
          <c:val>
            <c:numRef>
              <c:f>Tabelle1!$B$2:$B$6</c:f>
              <c:numCache>
                <c:formatCode>General</c:formatCode>
                <c:ptCount val="5"/>
                <c:pt idx="0">
                  <c:v>54.95</c:v>
                </c:pt>
                <c:pt idx="1">
                  <c:v>18.21</c:v>
                </c:pt>
                <c:pt idx="2">
                  <c:v>22.68</c:v>
                </c:pt>
                <c:pt idx="3">
                  <c:v>3.51</c:v>
                </c:pt>
                <c:pt idx="4">
                  <c:v>0.63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0216449579316609"/>
          <c:y val="0.20924644473060169"/>
          <c:w val="0.28537444501680281"/>
          <c:h val="0.76869195640089227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800"/>
      </a:pPr>
      <a:endParaRPr lang="de-DE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Tabelle1!$B$1</c:f>
              <c:strCache>
                <c:ptCount val="1"/>
                <c:pt idx="0">
                  <c:v>Syntaktische Erscheinungen</c:v>
                </c:pt>
              </c:strCache>
            </c:strRef>
          </c:tx>
          <c:cat>
            <c:strRef>
              <c:f>Tabelle1!$A$2:$A$6</c:f>
              <c:strCache>
                <c:ptCount val="5"/>
                <c:pt idx="0">
                  <c:v>Nebensätze</c:v>
                </c:pt>
                <c:pt idx="1">
                  <c:v>Infinitiv-konstruktionen</c:v>
                </c:pt>
                <c:pt idx="2">
                  <c:v>Partizipialkonstruktionen</c:v>
                </c:pt>
                <c:pt idx="3">
                  <c:v>nd-Formen</c:v>
                </c:pt>
                <c:pt idx="4">
                  <c:v>Supinum</c:v>
                </c:pt>
              </c:strCache>
            </c:strRef>
          </c:cat>
          <c:val>
            <c:numRef>
              <c:f>Tabelle1!$B$2:$B$6</c:f>
              <c:numCache>
                <c:formatCode>General</c:formatCode>
                <c:ptCount val="5"/>
                <c:pt idx="0">
                  <c:v>45.56</c:v>
                </c:pt>
                <c:pt idx="1">
                  <c:v>25.38</c:v>
                </c:pt>
                <c:pt idx="2">
                  <c:v>22.99</c:v>
                </c:pt>
                <c:pt idx="3">
                  <c:v>5.7</c:v>
                </c:pt>
                <c:pt idx="4">
                  <c:v>0.37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5647456747332422"/>
          <c:y val="0.185649054737723"/>
          <c:w val="0.33076626187276831"/>
          <c:h val="0.81435094526227703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800"/>
      </a:pPr>
      <a:endParaRPr lang="de-DE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7A54D-535E-4C44-B3DE-8ECD47FE4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SL</cp:lastModifiedBy>
  <cp:revision>2</cp:revision>
  <dcterms:created xsi:type="dcterms:W3CDTF">2017-02-06T20:02:00Z</dcterms:created>
  <dcterms:modified xsi:type="dcterms:W3CDTF">2017-02-06T20:18:00Z</dcterms:modified>
</cp:coreProperties>
</file>