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34" w:rsidRDefault="00AA7B5D">
      <w:r>
        <w:rPr>
          <w:b/>
        </w:rPr>
        <w:t>Die Hannibal-Vita des Cornelius Nepos</w:t>
      </w:r>
    </w:p>
    <w:p w:rsidR="00877033" w:rsidRPr="00877033" w:rsidRDefault="00877033">
      <w:pPr>
        <w:rPr>
          <w:i/>
        </w:rPr>
      </w:pPr>
      <w:r w:rsidRPr="00877033">
        <w:rPr>
          <w:i/>
        </w:rPr>
        <w:t>Die Hannibal-Vita als Übergangslektüre</w:t>
      </w:r>
    </w:p>
    <w:p w:rsidR="00877033" w:rsidRDefault="00877033" w:rsidP="00470CF2">
      <w:pPr>
        <w:jc w:val="both"/>
      </w:pPr>
      <w:r>
        <w:t xml:space="preserve">Hannibal – mit Elefanten über die Alpen und dann </w:t>
      </w:r>
      <w:r w:rsidRPr="00877033">
        <w:rPr>
          <w:i/>
        </w:rPr>
        <w:t>ad portas</w:t>
      </w:r>
      <w:r>
        <w:t>! Kaum jemandem sind die atemberaubenden Ereignisse, die die Geschichte diesem karthagischen Feldherrn verdankt, nicht bekannt. So verwundert es auch nicht, dass alle gängigen Lateinbücher Hannibal un</w:t>
      </w:r>
      <w:r w:rsidR="0084058B">
        <w:t>d seinem Kampf gegen die Römer</w:t>
      </w:r>
      <w:r>
        <w:t xml:space="preserve"> eine Doppelseite widmen.</w:t>
      </w:r>
    </w:p>
    <w:p w:rsidR="00427388" w:rsidRPr="00470CF2" w:rsidRDefault="00877033" w:rsidP="0069039F">
      <w:pPr>
        <w:jc w:val="both"/>
      </w:pPr>
      <w:r>
        <w:t xml:space="preserve">Neben </w:t>
      </w:r>
      <w:r w:rsidR="00470CF2">
        <w:t>seiner Präsenz im Geschichts- oder Lateinunterricht, im kollektiven Gedächtnis und in der Populärkultur lassen sich aber auch zahlreiche weitere Argumente anführen, die für eine Lektüre der Hannibal-Biographie des Cornelius Nepos sprechen.</w:t>
      </w:r>
      <w:r w:rsidR="00470CF2">
        <w:rPr>
          <w:rStyle w:val="Funotenzeichen"/>
        </w:rPr>
        <w:footnoteReference w:id="1"/>
      </w:r>
      <w:r w:rsidR="00470CF2">
        <w:t xml:space="preserve"> So bietet der Text durch seinen überschaubaren Umfang </w:t>
      </w:r>
      <w:r w:rsidR="0069039F">
        <w:t xml:space="preserve">und das klar umrissene Thema </w:t>
      </w:r>
      <w:r w:rsidR="00470CF2">
        <w:t xml:space="preserve">die Möglichkeit, in einer Einheit ganz behandelt zu werden. Dass es sich bei der </w:t>
      </w:r>
      <w:r w:rsidR="001F6CBB" w:rsidRPr="00470CF2">
        <w:t xml:space="preserve">Biographie </w:t>
      </w:r>
      <w:r w:rsidR="00470CF2">
        <w:t>um eine</w:t>
      </w:r>
      <w:r w:rsidR="001F6CBB" w:rsidRPr="00470CF2">
        <w:t xml:space="preserve"> </w:t>
      </w:r>
      <w:r w:rsidR="00470CF2">
        <w:t>für Schüler sehr attraktive</w:t>
      </w:r>
      <w:r w:rsidR="001F6CBB" w:rsidRPr="00470CF2">
        <w:t xml:space="preserve"> Literaturgattung</w:t>
      </w:r>
      <w:r w:rsidR="00470CF2">
        <w:t xml:space="preserve"> handelt</w:t>
      </w:r>
      <w:r w:rsidR="0069039F">
        <w:t xml:space="preserve">, lässt die Durchnahme ebenso lohnend erscheinen wie der Umstand, dass sich </w:t>
      </w:r>
      <w:r w:rsidR="00470CF2">
        <w:t xml:space="preserve">durch Vergleiche mit anderen Quellen sowie die Vielfalt an Rezeptionsdokumenten </w:t>
      </w:r>
      <w:r w:rsidR="0069039F">
        <w:t xml:space="preserve">zahlreiche Ansatzmöglichkeiten zur Interpretation nutzen lassen. Schließlich erscheint der Text von Cornelius Nepos aber auch gerade deshalb </w:t>
      </w:r>
      <w:r w:rsidR="0084058B">
        <w:t>als geeignet,</w:t>
      </w:r>
      <w:r w:rsidR="0069039F">
        <w:t xml:space="preserve"> weil er im Hinblick auf Wortschatz und syntaktische Erscheinungen als </w:t>
      </w:r>
      <w:r w:rsidR="0084058B">
        <w:t>gut</w:t>
      </w:r>
      <w:r w:rsidR="0069039F">
        <w:t xml:space="preserve">e Vorbereitung auf die </w:t>
      </w:r>
      <w:r w:rsidR="001F6CBB" w:rsidRPr="00470CF2">
        <w:t>Caesar</w:t>
      </w:r>
      <w:r w:rsidR="0069039F">
        <w:t>-</w:t>
      </w:r>
      <w:r w:rsidR="001F6CBB" w:rsidRPr="00470CF2">
        <w:t xml:space="preserve"> u</w:t>
      </w:r>
      <w:r w:rsidR="0069039F">
        <w:t>nd</w:t>
      </w:r>
      <w:r w:rsidR="001F6CBB" w:rsidRPr="00470CF2">
        <w:t xml:space="preserve"> Cicero</w:t>
      </w:r>
      <w:r w:rsidR="0069039F">
        <w:t>-Lektüre gesehen werden kann.</w:t>
      </w:r>
    </w:p>
    <w:p w:rsidR="0069039F" w:rsidRPr="00877033" w:rsidRDefault="0069039F" w:rsidP="0069039F">
      <w:pPr>
        <w:rPr>
          <w:i/>
        </w:rPr>
      </w:pPr>
      <w:r>
        <w:rPr>
          <w:i/>
        </w:rPr>
        <w:t>Grammatikphänomene in der Hannibal-Vita</w:t>
      </w:r>
    </w:p>
    <w:p w:rsidR="00E9698E" w:rsidRPr="00451999" w:rsidRDefault="00A6566F" w:rsidP="00A6566F">
      <w:pPr>
        <w:jc w:val="both"/>
      </w:pPr>
      <w:r>
        <w:t xml:space="preserve">In den Dateien befinden sich Übersichten zu den vorherrschenden syntaktischen Phänomenen in der Hannibal-Vita des Cornelius Nepos, insbesondere zu den Nebensatzarten, </w:t>
      </w:r>
      <w:r w:rsidR="0084058B">
        <w:t>und</w:t>
      </w:r>
      <w:bookmarkStart w:id="0" w:name="_GoBack"/>
      <w:bookmarkEnd w:id="0"/>
      <w:r>
        <w:t xml:space="preserve"> entsprechende Vergleiche mit einem Kanon der Schullektüre.</w:t>
      </w:r>
    </w:p>
    <w:sectPr w:rsidR="00E9698E" w:rsidRPr="004519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8C" w:rsidRDefault="00A6638C" w:rsidP="00470CF2">
      <w:pPr>
        <w:spacing w:after="0" w:line="240" w:lineRule="auto"/>
      </w:pPr>
      <w:r>
        <w:separator/>
      </w:r>
    </w:p>
  </w:endnote>
  <w:endnote w:type="continuationSeparator" w:id="0">
    <w:p w:rsidR="00A6638C" w:rsidRDefault="00A6638C" w:rsidP="0047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8C" w:rsidRDefault="00A6638C" w:rsidP="00470CF2">
      <w:pPr>
        <w:spacing w:after="0" w:line="240" w:lineRule="auto"/>
      </w:pPr>
      <w:r>
        <w:separator/>
      </w:r>
    </w:p>
  </w:footnote>
  <w:footnote w:type="continuationSeparator" w:id="0">
    <w:p w:rsidR="00A6638C" w:rsidRDefault="00A6638C" w:rsidP="00470CF2">
      <w:pPr>
        <w:spacing w:after="0" w:line="240" w:lineRule="auto"/>
      </w:pPr>
      <w:r>
        <w:continuationSeparator/>
      </w:r>
    </w:p>
  </w:footnote>
  <w:footnote w:id="1">
    <w:p w:rsidR="00470CF2" w:rsidRPr="00470CF2" w:rsidRDefault="00470CF2" w:rsidP="00470CF2">
      <w:pPr>
        <w:spacing w:after="0" w:line="240" w:lineRule="auto"/>
        <w:ind w:left="709" w:hanging="709"/>
        <w:rPr>
          <w:sz w:val="18"/>
        </w:rPr>
      </w:pPr>
      <w:r w:rsidRPr="00470CF2">
        <w:rPr>
          <w:rStyle w:val="Funotenzeichen"/>
          <w:sz w:val="18"/>
        </w:rPr>
        <w:footnoteRef/>
      </w:r>
      <w:r w:rsidRPr="00470CF2">
        <w:rPr>
          <w:sz w:val="18"/>
        </w:rPr>
        <w:t xml:space="preserve"> Vgl. besonders Horn, Friederike: „Plädoyer für Hannibal“</w:t>
      </w:r>
      <w:r>
        <w:rPr>
          <w:sz w:val="18"/>
        </w:rPr>
        <w:t xml:space="preserve">, in: AU 2/2003, 18-24, sowie </w:t>
      </w:r>
      <w:r w:rsidRPr="00470CF2">
        <w:rPr>
          <w:sz w:val="18"/>
        </w:rPr>
        <w:t>Glücklich, Hans-Joachim: Die Hannibalbiographie des Nepos im Unterricht (Consilia 8), Göttingen 2012</w:t>
      </w:r>
      <w:r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F72CC"/>
    <w:multiLevelType w:val="hybridMultilevel"/>
    <w:tmpl w:val="A40A9880"/>
    <w:lvl w:ilvl="0" w:tplc="CFEE5E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E0D6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5CA4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1E0D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E90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26B1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183C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20B8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28F1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99"/>
    <w:rsid w:val="001F6CBB"/>
    <w:rsid w:val="00240289"/>
    <w:rsid w:val="00260B00"/>
    <w:rsid w:val="00400434"/>
    <w:rsid w:val="00427388"/>
    <w:rsid w:val="00451999"/>
    <w:rsid w:val="0046537C"/>
    <w:rsid w:val="00470CF2"/>
    <w:rsid w:val="0069039F"/>
    <w:rsid w:val="00772B20"/>
    <w:rsid w:val="0078329D"/>
    <w:rsid w:val="007C111C"/>
    <w:rsid w:val="0084058B"/>
    <w:rsid w:val="00877033"/>
    <w:rsid w:val="009D126F"/>
    <w:rsid w:val="00A54D14"/>
    <w:rsid w:val="00A6566F"/>
    <w:rsid w:val="00A6638C"/>
    <w:rsid w:val="00AA7B5D"/>
    <w:rsid w:val="00AF3E1F"/>
    <w:rsid w:val="00BA3034"/>
    <w:rsid w:val="00DC48E6"/>
    <w:rsid w:val="00E9698E"/>
    <w:rsid w:val="00F7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470CF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0CF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70CF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70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470CF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0CF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70CF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70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49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5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1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7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9AE5-7561-47E6-AA7D-53ECE40A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SL</cp:lastModifiedBy>
  <cp:revision>6</cp:revision>
  <dcterms:created xsi:type="dcterms:W3CDTF">2017-02-06T16:27:00Z</dcterms:created>
  <dcterms:modified xsi:type="dcterms:W3CDTF">2017-02-08T16:52:00Z</dcterms:modified>
</cp:coreProperties>
</file>