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F36D2E" w14:textId="1C72072B" w:rsidR="00BB0405" w:rsidRPr="00BB0405" w:rsidRDefault="00E71437" w:rsidP="00BB0405">
      <w:pPr>
        <w:jc w:val="both"/>
        <w:rPr>
          <w:rFonts w:ascii="Times New Roman" w:eastAsia="Calibri" w:hAnsi="Times New Roman" w:cs="Times New Roman"/>
          <w:b/>
          <w:sz w:val="36"/>
          <w:lang w:val="de-DE"/>
        </w:rPr>
      </w:pPr>
      <w:r w:rsidRPr="00F163E7">
        <w:rPr>
          <w:rFonts w:ascii="Times New Roman" w:eastAsia="Calibri" w:hAnsi="Times New Roman" w:cs="Times New Roman"/>
          <w:b/>
          <w:sz w:val="36"/>
          <w:lang w:val="de-DE"/>
        </w:rPr>
        <w:t>Einführung</w:t>
      </w:r>
    </w:p>
    <w:sdt>
      <w:sdtPr>
        <w:rPr>
          <w:rFonts w:asciiTheme="minorHAnsi" w:eastAsiaTheme="minorEastAsia" w:hAnsiTheme="minorHAnsi" w:cs="Times New Roman"/>
          <w:color w:val="auto"/>
          <w:sz w:val="22"/>
          <w:szCs w:val="22"/>
        </w:rPr>
        <w:id w:val="-1825108104"/>
        <w:docPartObj>
          <w:docPartGallery w:val="Table of Contents"/>
          <w:docPartUnique/>
        </w:docPartObj>
      </w:sdtPr>
      <w:sdtEndPr>
        <w:rPr>
          <w:rFonts w:ascii="Times New Roman" w:hAnsi="Times New Roman"/>
          <w:b/>
          <w:bCs/>
          <w:sz w:val="24"/>
          <w:szCs w:val="24"/>
        </w:rPr>
      </w:sdtEndPr>
      <w:sdtContent>
        <w:p w14:paraId="38B08D6D" w14:textId="369C5611" w:rsidR="00BB0405" w:rsidRPr="00C64FE1" w:rsidRDefault="00BB0405">
          <w:pPr>
            <w:pStyle w:val="Inhaltsverzeichnisberschrift"/>
            <w:rPr>
              <w:rFonts w:ascii="Times New Roman" w:hAnsi="Times New Roman" w:cs="Times New Roman"/>
              <w:b/>
            </w:rPr>
          </w:pPr>
        </w:p>
        <w:p w14:paraId="1A2E71BF" w14:textId="44284027" w:rsidR="00603344" w:rsidRDefault="00BB0405">
          <w:pPr>
            <w:pStyle w:val="Verzeichnis1"/>
            <w:tabs>
              <w:tab w:val="left" w:pos="440"/>
              <w:tab w:val="right" w:leader="dot" w:pos="8921"/>
            </w:tabs>
            <w:rPr>
              <w:rFonts w:cstheme="minorBidi"/>
              <w:noProof/>
            </w:rPr>
          </w:pPr>
          <w:r w:rsidRPr="0085733B">
            <w:rPr>
              <w:rFonts w:ascii="Times New Roman" w:hAnsi="Times New Roman"/>
              <w:sz w:val="24"/>
              <w:szCs w:val="24"/>
            </w:rPr>
            <w:fldChar w:fldCharType="begin"/>
          </w:r>
          <w:r w:rsidRPr="0085733B">
            <w:rPr>
              <w:rFonts w:ascii="Times New Roman" w:hAnsi="Times New Roman"/>
              <w:sz w:val="24"/>
              <w:szCs w:val="24"/>
            </w:rPr>
            <w:instrText xml:space="preserve"> TOC \o "1-3" \h \z \u </w:instrText>
          </w:r>
          <w:r w:rsidRPr="0085733B">
            <w:rPr>
              <w:rFonts w:ascii="Times New Roman" w:hAnsi="Times New Roman"/>
              <w:sz w:val="24"/>
              <w:szCs w:val="24"/>
            </w:rPr>
            <w:fldChar w:fldCharType="separate"/>
          </w:r>
          <w:hyperlink w:anchor="_Toc471209841" w:history="1">
            <w:r w:rsidR="00603344" w:rsidRPr="00F33266">
              <w:rPr>
                <w:rStyle w:val="Hyperlink"/>
                <w:rFonts w:eastAsia="Calibri"/>
                <w:noProof/>
              </w:rPr>
              <w:t>1.</w:t>
            </w:r>
            <w:r w:rsidR="00603344">
              <w:rPr>
                <w:rFonts w:cstheme="minorBidi"/>
                <w:noProof/>
              </w:rPr>
              <w:tab/>
            </w:r>
            <w:r w:rsidR="00603344" w:rsidRPr="00F33266">
              <w:rPr>
                <w:rStyle w:val="Hyperlink"/>
                <w:rFonts w:eastAsia="Calibri"/>
                <w:noProof/>
              </w:rPr>
              <w:t>Vorüberlegungen und methodische Hinweise</w:t>
            </w:r>
            <w:r w:rsidR="00603344">
              <w:rPr>
                <w:noProof/>
                <w:webHidden/>
              </w:rPr>
              <w:tab/>
            </w:r>
            <w:r w:rsidR="00603344">
              <w:rPr>
                <w:noProof/>
                <w:webHidden/>
              </w:rPr>
              <w:fldChar w:fldCharType="begin"/>
            </w:r>
            <w:r w:rsidR="00603344">
              <w:rPr>
                <w:noProof/>
                <w:webHidden/>
              </w:rPr>
              <w:instrText xml:space="preserve"> PAGEREF _Toc471209841 \h </w:instrText>
            </w:r>
            <w:r w:rsidR="00603344">
              <w:rPr>
                <w:noProof/>
                <w:webHidden/>
              </w:rPr>
            </w:r>
            <w:r w:rsidR="00603344">
              <w:rPr>
                <w:noProof/>
                <w:webHidden/>
              </w:rPr>
              <w:fldChar w:fldCharType="separate"/>
            </w:r>
            <w:r w:rsidR="00603344">
              <w:rPr>
                <w:noProof/>
                <w:webHidden/>
              </w:rPr>
              <w:t>1</w:t>
            </w:r>
            <w:r w:rsidR="00603344">
              <w:rPr>
                <w:noProof/>
                <w:webHidden/>
              </w:rPr>
              <w:fldChar w:fldCharType="end"/>
            </w:r>
          </w:hyperlink>
        </w:p>
        <w:p w14:paraId="02CE6437" w14:textId="5E4A83B6" w:rsidR="00603344" w:rsidRDefault="00023031">
          <w:pPr>
            <w:pStyle w:val="Verzeichnis1"/>
            <w:tabs>
              <w:tab w:val="left" w:pos="440"/>
              <w:tab w:val="right" w:leader="dot" w:pos="8921"/>
            </w:tabs>
            <w:rPr>
              <w:rFonts w:cstheme="minorBidi"/>
              <w:noProof/>
            </w:rPr>
          </w:pPr>
          <w:hyperlink w:anchor="_Toc471209842" w:history="1">
            <w:r w:rsidR="00603344" w:rsidRPr="00F33266">
              <w:rPr>
                <w:rStyle w:val="Hyperlink"/>
                <w:rFonts w:eastAsia="Calibri"/>
                <w:noProof/>
              </w:rPr>
              <w:t>2.</w:t>
            </w:r>
            <w:r w:rsidR="00603344">
              <w:rPr>
                <w:rFonts w:cstheme="minorBidi"/>
                <w:noProof/>
              </w:rPr>
              <w:tab/>
            </w:r>
            <w:r w:rsidR="00603344" w:rsidRPr="00F33266">
              <w:rPr>
                <w:rStyle w:val="Hyperlink"/>
                <w:rFonts w:eastAsia="Calibri"/>
                <w:noProof/>
              </w:rPr>
              <w:t>Autor</w:t>
            </w:r>
            <w:r w:rsidR="00603344">
              <w:rPr>
                <w:noProof/>
                <w:webHidden/>
              </w:rPr>
              <w:tab/>
            </w:r>
            <w:r w:rsidR="00603344">
              <w:rPr>
                <w:noProof/>
                <w:webHidden/>
              </w:rPr>
              <w:fldChar w:fldCharType="begin"/>
            </w:r>
            <w:r w:rsidR="00603344">
              <w:rPr>
                <w:noProof/>
                <w:webHidden/>
              </w:rPr>
              <w:instrText xml:space="preserve"> PAGEREF _Toc471209842 \h </w:instrText>
            </w:r>
            <w:r w:rsidR="00603344">
              <w:rPr>
                <w:noProof/>
                <w:webHidden/>
              </w:rPr>
            </w:r>
            <w:r w:rsidR="00603344">
              <w:rPr>
                <w:noProof/>
                <w:webHidden/>
              </w:rPr>
              <w:fldChar w:fldCharType="separate"/>
            </w:r>
            <w:r w:rsidR="00603344">
              <w:rPr>
                <w:noProof/>
                <w:webHidden/>
              </w:rPr>
              <w:t>2</w:t>
            </w:r>
            <w:r w:rsidR="00603344">
              <w:rPr>
                <w:noProof/>
                <w:webHidden/>
              </w:rPr>
              <w:fldChar w:fldCharType="end"/>
            </w:r>
          </w:hyperlink>
        </w:p>
        <w:p w14:paraId="42E74276" w14:textId="7E3B130C" w:rsidR="00603344" w:rsidRDefault="00023031">
          <w:pPr>
            <w:pStyle w:val="Verzeichnis1"/>
            <w:tabs>
              <w:tab w:val="left" w:pos="440"/>
              <w:tab w:val="right" w:leader="dot" w:pos="8921"/>
            </w:tabs>
            <w:rPr>
              <w:rFonts w:cstheme="minorBidi"/>
              <w:noProof/>
            </w:rPr>
          </w:pPr>
          <w:hyperlink w:anchor="_Toc471209843" w:history="1">
            <w:r w:rsidR="00603344" w:rsidRPr="00F33266">
              <w:rPr>
                <w:rStyle w:val="Hyperlink"/>
                <w:rFonts w:eastAsia="Calibri"/>
                <w:noProof/>
              </w:rPr>
              <w:t>3.</w:t>
            </w:r>
            <w:r w:rsidR="00603344">
              <w:rPr>
                <w:rFonts w:cstheme="minorBidi"/>
                <w:noProof/>
              </w:rPr>
              <w:tab/>
            </w:r>
            <w:r w:rsidR="00603344" w:rsidRPr="00F33266">
              <w:rPr>
                <w:rStyle w:val="Hyperlink"/>
                <w:rFonts w:eastAsia="Calibri"/>
                <w:noProof/>
              </w:rPr>
              <w:t>Historische und geographische Hintergründe</w:t>
            </w:r>
            <w:r w:rsidR="00603344">
              <w:rPr>
                <w:noProof/>
                <w:webHidden/>
              </w:rPr>
              <w:tab/>
            </w:r>
            <w:r w:rsidR="00603344">
              <w:rPr>
                <w:noProof/>
                <w:webHidden/>
              </w:rPr>
              <w:fldChar w:fldCharType="begin"/>
            </w:r>
            <w:r w:rsidR="00603344">
              <w:rPr>
                <w:noProof/>
                <w:webHidden/>
              </w:rPr>
              <w:instrText xml:space="preserve"> PAGEREF _Toc471209843 \h </w:instrText>
            </w:r>
            <w:r w:rsidR="00603344">
              <w:rPr>
                <w:noProof/>
                <w:webHidden/>
              </w:rPr>
            </w:r>
            <w:r w:rsidR="00603344">
              <w:rPr>
                <w:noProof/>
                <w:webHidden/>
              </w:rPr>
              <w:fldChar w:fldCharType="separate"/>
            </w:r>
            <w:r w:rsidR="00603344">
              <w:rPr>
                <w:noProof/>
                <w:webHidden/>
              </w:rPr>
              <w:t>3</w:t>
            </w:r>
            <w:r w:rsidR="00603344">
              <w:rPr>
                <w:noProof/>
                <w:webHidden/>
              </w:rPr>
              <w:fldChar w:fldCharType="end"/>
            </w:r>
          </w:hyperlink>
        </w:p>
        <w:p w14:paraId="3CED705A" w14:textId="3C061A70" w:rsidR="00603344" w:rsidRDefault="00023031">
          <w:pPr>
            <w:pStyle w:val="Verzeichnis1"/>
            <w:tabs>
              <w:tab w:val="left" w:pos="440"/>
              <w:tab w:val="right" w:leader="dot" w:pos="8921"/>
            </w:tabs>
            <w:rPr>
              <w:rFonts w:cstheme="minorBidi"/>
              <w:noProof/>
            </w:rPr>
          </w:pPr>
          <w:hyperlink w:anchor="_Toc471209844" w:history="1">
            <w:r w:rsidR="00603344" w:rsidRPr="00F33266">
              <w:rPr>
                <w:rStyle w:val="Hyperlink"/>
                <w:rFonts w:eastAsia="Calibri"/>
                <w:noProof/>
              </w:rPr>
              <w:t>4.</w:t>
            </w:r>
            <w:r w:rsidR="00603344">
              <w:rPr>
                <w:rFonts w:cstheme="minorBidi"/>
                <w:noProof/>
              </w:rPr>
              <w:tab/>
            </w:r>
            <w:r w:rsidR="00603344" w:rsidRPr="00F33266">
              <w:rPr>
                <w:rStyle w:val="Hyperlink"/>
                <w:rFonts w:eastAsia="Calibri"/>
                <w:noProof/>
              </w:rPr>
              <w:t>Inhalt des Iudicium Iovis</w:t>
            </w:r>
            <w:r w:rsidR="00603344">
              <w:rPr>
                <w:noProof/>
                <w:webHidden/>
              </w:rPr>
              <w:tab/>
            </w:r>
            <w:r w:rsidR="00603344">
              <w:rPr>
                <w:noProof/>
                <w:webHidden/>
              </w:rPr>
              <w:fldChar w:fldCharType="begin"/>
            </w:r>
            <w:r w:rsidR="00603344">
              <w:rPr>
                <w:noProof/>
                <w:webHidden/>
              </w:rPr>
              <w:instrText xml:space="preserve"> PAGEREF _Toc471209844 \h </w:instrText>
            </w:r>
            <w:r w:rsidR="00603344">
              <w:rPr>
                <w:noProof/>
                <w:webHidden/>
              </w:rPr>
            </w:r>
            <w:r w:rsidR="00603344">
              <w:rPr>
                <w:noProof/>
                <w:webHidden/>
              </w:rPr>
              <w:fldChar w:fldCharType="separate"/>
            </w:r>
            <w:r w:rsidR="00603344">
              <w:rPr>
                <w:noProof/>
                <w:webHidden/>
              </w:rPr>
              <w:t>4</w:t>
            </w:r>
            <w:r w:rsidR="00603344">
              <w:rPr>
                <w:noProof/>
                <w:webHidden/>
              </w:rPr>
              <w:fldChar w:fldCharType="end"/>
            </w:r>
          </w:hyperlink>
        </w:p>
        <w:p w14:paraId="7BFC021C" w14:textId="09A36DA3" w:rsidR="00603344" w:rsidRDefault="00023031">
          <w:pPr>
            <w:pStyle w:val="Verzeichnis1"/>
            <w:tabs>
              <w:tab w:val="left" w:pos="440"/>
              <w:tab w:val="right" w:leader="dot" w:pos="8921"/>
            </w:tabs>
            <w:rPr>
              <w:rFonts w:cstheme="minorBidi"/>
              <w:noProof/>
            </w:rPr>
          </w:pPr>
          <w:hyperlink w:anchor="_Toc471209845" w:history="1">
            <w:r w:rsidR="00603344" w:rsidRPr="00F33266">
              <w:rPr>
                <w:rStyle w:val="Hyperlink"/>
                <w:rFonts w:eastAsia="Calibri"/>
                <w:noProof/>
              </w:rPr>
              <w:t>5.</w:t>
            </w:r>
            <w:r w:rsidR="00603344">
              <w:rPr>
                <w:rFonts w:cstheme="minorBidi"/>
                <w:noProof/>
              </w:rPr>
              <w:tab/>
            </w:r>
            <w:r w:rsidR="00603344" w:rsidRPr="00F33266">
              <w:rPr>
                <w:rStyle w:val="Hyperlink"/>
                <w:rFonts w:eastAsia="Calibri"/>
                <w:noProof/>
              </w:rPr>
              <w:t>Arbeitsbereiche</w:t>
            </w:r>
            <w:r w:rsidR="00603344">
              <w:rPr>
                <w:noProof/>
                <w:webHidden/>
              </w:rPr>
              <w:tab/>
            </w:r>
            <w:r w:rsidR="00603344">
              <w:rPr>
                <w:noProof/>
                <w:webHidden/>
              </w:rPr>
              <w:fldChar w:fldCharType="begin"/>
            </w:r>
            <w:r w:rsidR="00603344">
              <w:rPr>
                <w:noProof/>
                <w:webHidden/>
              </w:rPr>
              <w:instrText xml:space="preserve"> PAGEREF _Toc471209845 \h </w:instrText>
            </w:r>
            <w:r w:rsidR="00603344">
              <w:rPr>
                <w:noProof/>
                <w:webHidden/>
              </w:rPr>
            </w:r>
            <w:r w:rsidR="00603344">
              <w:rPr>
                <w:noProof/>
                <w:webHidden/>
              </w:rPr>
              <w:fldChar w:fldCharType="separate"/>
            </w:r>
            <w:r w:rsidR="00603344">
              <w:rPr>
                <w:noProof/>
                <w:webHidden/>
              </w:rPr>
              <w:t>6</w:t>
            </w:r>
            <w:r w:rsidR="00603344">
              <w:rPr>
                <w:noProof/>
                <w:webHidden/>
              </w:rPr>
              <w:fldChar w:fldCharType="end"/>
            </w:r>
          </w:hyperlink>
        </w:p>
        <w:p w14:paraId="0DE9EF13" w14:textId="04EB80EB" w:rsidR="00603344" w:rsidRDefault="00023031">
          <w:pPr>
            <w:pStyle w:val="Verzeichnis1"/>
            <w:tabs>
              <w:tab w:val="left" w:pos="440"/>
              <w:tab w:val="right" w:leader="dot" w:pos="8921"/>
            </w:tabs>
            <w:rPr>
              <w:rFonts w:cstheme="minorBidi"/>
              <w:noProof/>
            </w:rPr>
          </w:pPr>
          <w:hyperlink w:anchor="_Toc471209846" w:history="1">
            <w:r w:rsidR="00603344" w:rsidRPr="00F33266">
              <w:rPr>
                <w:rStyle w:val="Hyperlink"/>
                <w:rFonts w:ascii="Times New Roman" w:hAnsi="Times New Roman"/>
                <w:noProof/>
              </w:rPr>
              <w:t>6.</w:t>
            </w:r>
            <w:r w:rsidR="00603344">
              <w:rPr>
                <w:rFonts w:cstheme="minorBidi"/>
                <w:noProof/>
              </w:rPr>
              <w:tab/>
            </w:r>
            <w:r w:rsidR="00603344" w:rsidRPr="00F33266">
              <w:rPr>
                <w:rStyle w:val="Hyperlink"/>
                <w:rFonts w:ascii="Times New Roman" w:hAnsi="Times New Roman"/>
                <w:noProof/>
              </w:rPr>
              <w:t>Leitperspektiven</w:t>
            </w:r>
            <w:r w:rsidR="00603344">
              <w:rPr>
                <w:noProof/>
                <w:webHidden/>
              </w:rPr>
              <w:tab/>
            </w:r>
            <w:r w:rsidR="00603344">
              <w:rPr>
                <w:noProof/>
                <w:webHidden/>
              </w:rPr>
              <w:fldChar w:fldCharType="begin"/>
            </w:r>
            <w:r w:rsidR="00603344">
              <w:rPr>
                <w:noProof/>
                <w:webHidden/>
              </w:rPr>
              <w:instrText xml:space="preserve"> PAGEREF _Toc471209846 \h </w:instrText>
            </w:r>
            <w:r w:rsidR="00603344">
              <w:rPr>
                <w:noProof/>
                <w:webHidden/>
              </w:rPr>
            </w:r>
            <w:r w:rsidR="00603344">
              <w:rPr>
                <w:noProof/>
                <w:webHidden/>
              </w:rPr>
              <w:fldChar w:fldCharType="separate"/>
            </w:r>
            <w:r w:rsidR="00603344">
              <w:rPr>
                <w:noProof/>
                <w:webHidden/>
              </w:rPr>
              <w:t>9</w:t>
            </w:r>
            <w:r w:rsidR="00603344">
              <w:rPr>
                <w:noProof/>
                <w:webHidden/>
              </w:rPr>
              <w:fldChar w:fldCharType="end"/>
            </w:r>
          </w:hyperlink>
        </w:p>
        <w:p w14:paraId="62856BF7" w14:textId="5C59464A" w:rsidR="00603344" w:rsidRDefault="00023031">
          <w:pPr>
            <w:pStyle w:val="Verzeichnis1"/>
            <w:tabs>
              <w:tab w:val="left" w:pos="440"/>
              <w:tab w:val="right" w:leader="dot" w:pos="8921"/>
            </w:tabs>
            <w:rPr>
              <w:rFonts w:cstheme="minorBidi"/>
              <w:noProof/>
            </w:rPr>
          </w:pPr>
          <w:hyperlink w:anchor="_Toc471209847" w:history="1">
            <w:r w:rsidR="00603344" w:rsidRPr="00F33266">
              <w:rPr>
                <w:rStyle w:val="Hyperlink"/>
                <w:rFonts w:ascii="Times New Roman" w:hAnsi="Times New Roman"/>
                <w:noProof/>
              </w:rPr>
              <w:t>7.</w:t>
            </w:r>
            <w:r w:rsidR="00603344">
              <w:rPr>
                <w:rFonts w:cstheme="minorBidi"/>
                <w:noProof/>
              </w:rPr>
              <w:tab/>
            </w:r>
            <w:r w:rsidR="00603344" w:rsidRPr="00F33266">
              <w:rPr>
                <w:rStyle w:val="Hyperlink"/>
                <w:rFonts w:ascii="Times New Roman" w:hAnsi="Times New Roman"/>
                <w:noProof/>
              </w:rPr>
              <w:t>Didaktische Überlegungen</w:t>
            </w:r>
            <w:r w:rsidR="00603344">
              <w:rPr>
                <w:noProof/>
                <w:webHidden/>
              </w:rPr>
              <w:tab/>
            </w:r>
            <w:r w:rsidR="00603344">
              <w:rPr>
                <w:noProof/>
                <w:webHidden/>
              </w:rPr>
              <w:fldChar w:fldCharType="begin"/>
            </w:r>
            <w:r w:rsidR="00603344">
              <w:rPr>
                <w:noProof/>
                <w:webHidden/>
              </w:rPr>
              <w:instrText xml:space="preserve"> PAGEREF _Toc471209847 \h </w:instrText>
            </w:r>
            <w:r w:rsidR="00603344">
              <w:rPr>
                <w:noProof/>
                <w:webHidden/>
              </w:rPr>
            </w:r>
            <w:r w:rsidR="00603344">
              <w:rPr>
                <w:noProof/>
                <w:webHidden/>
              </w:rPr>
              <w:fldChar w:fldCharType="separate"/>
            </w:r>
            <w:r w:rsidR="00603344">
              <w:rPr>
                <w:noProof/>
                <w:webHidden/>
              </w:rPr>
              <w:t>11</w:t>
            </w:r>
            <w:r w:rsidR="00603344">
              <w:rPr>
                <w:noProof/>
                <w:webHidden/>
              </w:rPr>
              <w:fldChar w:fldCharType="end"/>
            </w:r>
          </w:hyperlink>
        </w:p>
        <w:p w14:paraId="338BC82F" w14:textId="6C4DD667" w:rsidR="00603344" w:rsidRDefault="00023031">
          <w:pPr>
            <w:pStyle w:val="Verzeichnis1"/>
            <w:tabs>
              <w:tab w:val="left" w:pos="660"/>
              <w:tab w:val="right" w:leader="dot" w:pos="8921"/>
            </w:tabs>
            <w:rPr>
              <w:rFonts w:cstheme="minorBidi"/>
              <w:noProof/>
            </w:rPr>
          </w:pPr>
          <w:hyperlink w:anchor="_Toc471209848" w:history="1">
            <w:r w:rsidR="00603344" w:rsidRPr="00F33266">
              <w:rPr>
                <w:rStyle w:val="Hyperlink"/>
                <w:rFonts w:ascii="Times New Roman" w:hAnsi="Times New Roman"/>
                <w:noProof/>
              </w:rPr>
              <w:t>7.1.</w:t>
            </w:r>
            <w:r w:rsidR="00603344">
              <w:rPr>
                <w:rFonts w:cstheme="minorBidi"/>
                <w:noProof/>
              </w:rPr>
              <w:tab/>
            </w:r>
            <w:r w:rsidR="00603344" w:rsidRPr="00F33266">
              <w:rPr>
                <w:rStyle w:val="Hyperlink"/>
                <w:rFonts w:ascii="Times New Roman" w:hAnsi="Times New Roman"/>
                <w:noProof/>
              </w:rPr>
              <w:t>Bildanalyse und Text-Bild-Vergleich</w:t>
            </w:r>
            <w:r w:rsidR="00603344">
              <w:rPr>
                <w:noProof/>
                <w:webHidden/>
              </w:rPr>
              <w:tab/>
            </w:r>
            <w:r w:rsidR="00603344">
              <w:rPr>
                <w:noProof/>
                <w:webHidden/>
              </w:rPr>
              <w:fldChar w:fldCharType="begin"/>
            </w:r>
            <w:r w:rsidR="00603344">
              <w:rPr>
                <w:noProof/>
                <w:webHidden/>
              </w:rPr>
              <w:instrText xml:space="preserve"> PAGEREF _Toc471209848 \h </w:instrText>
            </w:r>
            <w:r w:rsidR="00603344">
              <w:rPr>
                <w:noProof/>
                <w:webHidden/>
              </w:rPr>
            </w:r>
            <w:r w:rsidR="00603344">
              <w:rPr>
                <w:noProof/>
                <w:webHidden/>
              </w:rPr>
              <w:fldChar w:fldCharType="separate"/>
            </w:r>
            <w:r w:rsidR="00603344">
              <w:rPr>
                <w:noProof/>
                <w:webHidden/>
              </w:rPr>
              <w:t>11</w:t>
            </w:r>
            <w:r w:rsidR="00603344">
              <w:rPr>
                <w:noProof/>
                <w:webHidden/>
              </w:rPr>
              <w:fldChar w:fldCharType="end"/>
            </w:r>
          </w:hyperlink>
        </w:p>
        <w:p w14:paraId="148B8AAB" w14:textId="2C078904" w:rsidR="00603344" w:rsidRDefault="00023031">
          <w:pPr>
            <w:pStyle w:val="Verzeichnis1"/>
            <w:tabs>
              <w:tab w:val="left" w:pos="880"/>
              <w:tab w:val="right" w:leader="dot" w:pos="8921"/>
            </w:tabs>
            <w:rPr>
              <w:rFonts w:cstheme="minorBidi"/>
              <w:noProof/>
            </w:rPr>
          </w:pPr>
          <w:hyperlink w:anchor="_Toc471209849" w:history="1">
            <w:r w:rsidR="00603344" w:rsidRPr="00F33266">
              <w:rPr>
                <w:rStyle w:val="Hyperlink"/>
                <w:rFonts w:ascii="Times New Roman" w:eastAsia="Calibri" w:hAnsi="Times New Roman"/>
                <w:noProof/>
              </w:rPr>
              <w:t>7.1.1.</w:t>
            </w:r>
            <w:r w:rsidR="00603344">
              <w:rPr>
                <w:rFonts w:cstheme="minorBidi"/>
                <w:noProof/>
              </w:rPr>
              <w:tab/>
            </w:r>
            <w:r w:rsidR="00603344" w:rsidRPr="00F33266">
              <w:rPr>
                <w:rStyle w:val="Hyperlink"/>
                <w:rFonts w:ascii="Times New Roman" w:eastAsia="Calibri" w:hAnsi="Times New Roman"/>
                <w:noProof/>
              </w:rPr>
              <w:t>Schülerorientierte Bildbetrachtung</w:t>
            </w:r>
            <w:r w:rsidR="00603344">
              <w:rPr>
                <w:noProof/>
                <w:webHidden/>
              </w:rPr>
              <w:tab/>
            </w:r>
            <w:r w:rsidR="00603344">
              <w:rPr>
                <w:noProof/>
                <w:webHidden/>
              </w:rPr>
              <w:fldChar w:fldCharType="begin"/>
            </w:r>
            <w:r w:rsidR="00603344">
              <w:rPr>
                <w:noProof/>
                <w:webHidden/>
              </w:rPr>
              <w:instrText xml:space="preserve"> PAGEREF _Toc471209849 \h </w:instrText>
            </w:r>
            <w:r w:rsidR="00603344">
              <w:rPr>
                <w:noProof/>
                <w:webHidden/>
              </w:rPr>
            </w:r>
            <w:r w:rsidR="00603344">
              <w:rPr>
                <w:noProof/>
                <w:webHidden/>
              </w:rPr>
              <w:fldChar w:fldCharType="separate"/>
            </w:r>
            <w:r w:rsidR="00603344">
              <w:rPr>
                <w:noProof/>
                <w:webHidden/>
              </w:rPr>
              <w:t>12</w:t>
            </w:r>
            <w:r w:rsidR="00603344">
              <w:rPr>
                <w:noProof/>
                <w:webHidden/>
              </w:rPr>
              <w:fldChar w:fldCharType="end"/>
            </w:r>
          </w:hyperlink>
        </w:p>
        <w:p w14:paraId="4853828F" w14:textId="22F616B4" w:rsidR="00603344" w:rsidRDefault="00023031">
          <w:pPr>
            <w:pStyle w:val="Verzeichnis1"/>
            <w:tabs>
              <w:tab w:val="left" w:pos="880"/>
              <w:tab w:val="right" w:leader="dot" w:pos="8921"/>
            </w:tabs>
            <w:rPr>
              <w:rFonts w:cstheme="minorBidi"/>
              <w:noProof/>
            </w:rPr>
          </w:pPr>
          <w:hyperlink w:anchor="_Toc471209850" w:history="1">
            <w:r w:rsidR="00603344" w:rsidRPr="00F33266">
              <w:rPr>
                <w:rStyle w:val="Hyperlink"/>
                <w:rFonts w:eastAsia="Calibri"/>
                <w:noProof/>
              </w:rPr>
              <w:t>7.1.2.</w:t>
            </w:r>
            <w:r w:rsidR="00603344">
              <w:rPr>
                <w:rFonts w:cstheme="minorBidi"/>
                <w:noProof/>
              </w:rPr>
              <w:tab/>
            </w:r>
            <w:r w:rsidR="00603344" w:rsidRPr="00F33266">
              <w:rPr>
                <w:rStyle w:val="Hyperlink"/>
                <w:noProof/>
              </w:rPr>
              <w:t>Mögliche Anhaltspunkte für die Bildbetrachtung:</w:t>
            </w:r>
            <w:r w:rsidR="00603344">
              <w:rPr>
                <w:noProof/>
                <w:webHidden/>
              </w:rPr>
              <w:tab/>
            </w:r>
            <w:r w:rsidR="00603344">
              <w:rPr>
                <w:noProof/>
                <w:webHidden/>
              </w:rPr>
              <w:fldChar w:fldCharType="begin"/>
            </w:r>
            <w:r w:rsidR="00603344">
              <w:rPr>
                <w:noProof/>
                <w:webHidden/>
              </w:rPr>
              <w:instrText xml:space="preserve"> PAGEREF _Toc471209850 \h </w:instrText>
            </w:r>
            <w:r w:rsidR="00603344">
              <w:rPr>
                <w:noProof/>
                <w:webHidden/>
              </w:rPr>
            </w:r>
            <w:r w:rsidR="00603344">
              <w:rPr>
                <w:noProof/>
                <w:webHidden/>
              </w:rPr>
              <w:fldChar w:fldCharType="separate"/>
            </w:r>
            <w:r w:rsidR="00603344">
              <w:rPr>
                <w:noProof/>
                <w:webHidden/>
              </w:rPr>
              <w:t>12</w:t>
            </w:r>
            <w:r w:rsidR="00603344">
              <w:rPr>
                <w:noProof/>
                <w:webHidden/>
              </w:rPr>
              <w:fldChar w:fldCharType="end"/>
            </w:r>
          </w:hyperlink>
        </w:p>
        <w:p w14:paraId="46C489E1" w14:textId="5BBA0482" w:rsidR="00603344" w:rsidRDefault="00023031">
          <w:pPr>
            <w:pStyle w:val="Verzeichnis1"/>
            <w:tabs>
              <w:tab w:val="left" w:pos="660"/>
              <w:tab w:val="right" w:leader="dot" w:pos="8921"/>
            </w:tabs>
            <w:rPr>
              <w:rFonts w:cstheme="minorBidi"/>
              <w:noProof/>
            </w:rPr>
          </w:pPr>
          <w:hyperlink w:anchor="_Toc471209851" w:history="1">
            <w:r w:rsidR="00603344" w:rsidRPr="00F33266">
              <w:rPr>
                <w:rStyle w:val="Hyperlink"/>
                <w:rFonts w:ascii="Times New Roman" w:hAnsi="Times New Roman"/>
                <w:noProof/>
              </w:rPr>
              <w:t>7.2.</w:t>
            </w:r>
            <w:r w:rsidR="00603344">
              <w:rPr>
                <w:rFonts w:cstheme="minorBidi"/>
                <w:noProof/>
              </w:rPr>
              <w:tab/>
            </w:r>
            <w:r w:rsidR="00603344" w:rsidRPr="00F33266">
              <w:rPr>
                <w:rStyle w:val="Hyperlink"/>
                <w:rFonts w:ascii="Times New Roman" w:eastAsia="Calibri" w:hAnsi="Times New Roman"/>
                <w:noProof/>
              </w:rPr>
              <w:t>Argumentation und Stilmittel</w:t>
            </w:r>
            <w:r w:rsidR="00603344">
              <w:rPr>
                <w:noProof/>
                <w:webHidden/>
              </w:rPr>
              <w:tab/>
            </w:r>
            <w:r w:rsidR="00603344">
              <w:rPr>
                <w:noProof/>
                <w:webHidden/>
              </w:rPr>
              <w:fldChar w:fldCharType="begin"/>
            </w:r>
            <w:r w:rsidR="00603344">
              <w:rPr>
                <w:noProof/>
                <w:webHidden/>
              </w:rPr>
              <w:instrText xml:space="preserve"> PAGEREF _Toc471209851 \h </w:instrText>
            </w:r>
            <w:r w:rsidR="00603344">
              <w:rPr>
                <w:noProof/>
                <w:webHidden/>
              </w:rPr>
            </w:r>
            <w:r w:rsidR="00603344">
              <w:rPr>
                <w:noProof/>
                <w:webHidden/>
              </w:rPr>
              <w:fldChar w:fldCharType="separate"/>
            </w:r>
            <w:r w:rsidR="00603344">
              <w:rPr>
                <w:noProof/>
                <w:webHidden/>
              </w:rPr>
              <w:t>13</w:t>
            </w:r>
            <w:r w:rsidR="00603344">
              <w:rPr>
                <w:noProof/>
                <w:webHidden/>
              </w:rPr>
              <w:fldChar w:fldCharType="end"/>
            </w:r>
          </w:hyperlink>
        </w:p>
        <w:p w14:paraId="682E510F" w14:textId="02ABF6F9" w:rsidR="00BB0405" w:rsidRPr="0085733B" w:rsidRDefault="00BB0405" w:rsidP="00BB0405">
          <w:pPr>
            <w:pStyle w:val="Verzeichnis1"/>
            <w:tabs>
              <w:tab w:val="right" w:leader="dot" w:pos="8921"/>
            </w:tabs>
            <w:rPr>
              <w:rFonts w:ascii="Times New Roman" w:hAnsi="Times New Roman"/>
              <w:b/>
              <w:bCs/>
              <w:sz w:val="24"/>
              <w:szCs w:val="24"/>
            </w:rPr>
          </w:pPr>
          <w:r w:rsidRPr="0085733B">
            <w:rPr>
              <w:rFonts w:ascii="Times New Roman" w:hAnsi="Times New Roman"/>
              <w:b/>
              <w:bCs/>
              <w:sz w:val="24"/>
              <w:szCs w:val="24"/>
            </w:rPr>
            <w:fldChar w:fldCharType="end"/>
          </w:r>
        </w:p>
      </w:sdtContent>
    </w:sdt>
    <w:p w14:paraId="43D54F0C" w14:textId="0F86A5BE" w:rsidR="00C63B2A" w:rsidRPr="00C64FE1" w:rsidRDefault="00C63B2A" w:rsidP="00C64FE1">
      <w:pPr>
        <w:pStyle w:val="berschrift1"/>
        <w:numPr>
          <w:ilvl w:val="0"/>
          <w:numId w:val="17"/>
        </w:numPr>
        <w:spacing w:line="360" w:lineRule="auto"/>
        <w:rPr>
          <w:rFonts w:eastAsia="Calibri"/>
          <w:b/>
          <w:color w:val="auto"/>
          <w:lang w:val="de-DE"/>
        </w:rPr>
      </w:pPr>
      <w:bookmarkStart w:id="0" w:name="_Toc471209841"/>
      <w:r w:rsidRPr="00C64FE1">
        <w:rPr>
          <w:rFonts w:eastAsia="Calibri"/>
          <w:b/>
          <w:color w:val="auto"/>
          <w:lang w:val="de-DE"/>
        </w:rPr>
        <w:t>Vorüberlegungen</w:t>
      </w:r>
      <w:r w:rsidR="0037350A" w:rsidRPr="00C64FE1">
        <w:rPr>
          <w:rFonts w:eastAsia="Calibri"/>
          <w:b/>
          <w:color w:val="auto"/>
          <w:lang w:val="de-DE"/>
        </w:rPr>
        <w:t xml:space="preserve"> und methodische Hinweise</w:t>
      </w:r>
      <w:bookmarkEnd w:id="0"/>
    </w:p>
    <w:p w14:paraId="55735DB6" w14:textId="16491A9C" w:rsidR="00E67128" w:rsidRPr="00F163E7" w:rsidRDefault="00D4480E" w:rsidP="00CD5F13">
      <w:pPr>
        <w:pStyle w:val="Aufzhlungszeichen"/>
        <w:numPr>
          <w:ilvl w:val="0"/>
          <w:numId w:val="0"/>
        </w:numPr>
        <w:tabs>
          <w:tab w:val="left" w:pos="708"/>
        </w:tabs>
        <w:spacing w:line="360" w:lineRule="auto"/>
        <w:jc w:val="both"/>
        <w:rPr>
          <w:rFonts w:ascii="Times New Roman" w:eastAsia="Calibri" w:hAnsi="Times New Roman" w:cs="Times New Roman"/>
          <w:sz w:val="24"/>
          <w:szCs w:val="24"/>
        </w:rPr>
      </w:pPr>
      <w:r w:rsidRPr="00F163E7">
        <w:rPr>
          <w:rFonts w:ascii="Times New Roman" w:eastAsia="Calibri" w:hAnsi="Times New Roman" w:cs="Times New Roman"/>
          <w:sz w:val="24"/>
          <w:szCs w:val="24"/>
        </w:rPr>
        <w:t>Eine wesentliche Neuerung</w:t>
      </w:r>
      <w:r w:rsidR="00C63B2A" w:rsidRPr="00F163E7">
        <w:rPr>
          <w:rFonts w:ascii="Times New Roman" w:eastAsia="Calibri" w:hAnsi="Times New Roman" w:cs="Times New Roman"/>
          <w:sz w:val="24"/>
          <w:szCs w:val="24"/>
        </w:rPr>
        <w:t xml:space="preserve"> im Bildungsplan </w:t>
      </w:r>
      <w:r w:rsidRPr="00F163E7">
        <w:rPr>
          <w:rFonts w:ascii="Times New Roman" w:eastAsia="Calibri" w:hAnsi="Times New Roman" w:cs="Times New Roman"/>
          <w:sz w:val="24"/>
          <w:szCs w:val="24"/>
        </w:rPr>
        <w:t>von 2016 sind die</w:t>
      </w:r>
      <w:r w:rsidR="00C63B2A" w:rsidRPr="00F163E7">
        <w:rPr>
          <w:rFonts w:ascii="Times New Roman" w:eastAsia="Calibri" w:hAnsi="Times New Roman" w:cs="Times New Roman"/>
          <w:sz w:val="24"/>
          <w:szCs w:val="24"/>
        </w:rPr>
        <w:t xml:space="preserve"> Leitperspektiven</w:t>
      </w:r>
      <w:r w:rsidRPr="00F163E7">
        <w:rPr>
          <w:rFonts w:ascii="Times New Roman" w:eastAsia="Calibri" w:hAnsi="Times New Roman" w:cs="Times New Roman"/>
          <w:sz w:val="24"/>
          <w:szCs w:val="24"/>
        </w:rPr>
        <w:t xml:space="preserve">, welche, wie der Begriff schon sagt, </w:t>
      </w:r>
      <w:r w:rsidR="00AE4DF8" w:rsidRPr="00F163E7">
        <w:rPr>
          <w:rFonts w:ascii="Times New Roman" w:eastAsia="Calibri" w:hAnsi="Times New Roman" w:cs="Times New Roman"/>
          <w:sz w:val="24"/>
          <w:szCs w:val="24"/>
        </w:rPr>
        <w:t>be</w:t>
      </w:r>
      <w:r w:rsidRPr="00F163E7">
        <w:rPr>
          <w:rFonts w:ascii="Times New Roman" w:eastAsia="Calibri" w:hAnsi="Times New Roman" w:cs="Times New Roman"/>
          <w:sz w:val="24"/>
          <w:szCs w:val="24"/>
        </w:rPr>
        <w:t xml:space="preserve">stimmte Blickwinkel </w:t>
      </w:r>
      <w:r w:rsidR="00E67128" w:rsidRPr="00F163E7">
        <w:rPr>
          <w:rFonts w:ascii="Times New Roman" w:eastAsia="Calibri" w:hAnsi="Times New Roman" w:cs="Times New Roman"/>
          <w:sz w:val="24"/>
          <w:szCs w:val="24"/>
        </w:rPr>
        <w:t xml:space="preserve">darstellen, unter denen im Unterricht erarbeitete Problemstellungen, Themen und Texte betrachtet werden sollen. </w:t>
      </w:r>
      <w:r w:rsidR="00AE4DF8" w:rsidRPr="00F163E7">
        <w:rPr>
          <w:rFonts w:ascii="Times New Roman" w:eastAsia="Calibri" w:hAnsi="Times New Roman" w:cs="Times New Roman"/>
          <w:sz w:val="24"/>
          <w:szCs w:val="24"/>
        </w:rPr>
        <w:t>Es g</w:t>
      </w:r>
      <w:r w:rsidR="00E67128" w:rsidRPr="00F163E7">
        <w:rPr>
          <w:rFonts w:ascii="Times New Roman" w:eastAsia="Calibri" w:hAnsi="Times New Roman" w:cs="Times New Roman"/>
          <w:sz w:val="24"/>
          <w:szCs w:val="24"/>
        </w:rPr>
        <w:t xml:space="preserve">eht </w:t>
      </w:r>
      <w:r w:rsidR="00AE4DF8" w:rsidRPr="00F163E7">
        <w:rPr>
          <w:rFonts w:ascii="Times New Roman" w:eastAsia="Calibri" w:hAnsi="Times New Roman" w:cs="Times New Roman"/>
          <w:sz w:val="24"/>
          <w:szCs w:val="24"/>
        </w:rPr>
        <w:t xml:space="preserve">mit anderen Worten </w:t>
      </w:r>
      <w:r w:rsidR="00E67128" w:rsidRPr="00F163E7">
        <w:rPr>
          <w:rFonts w:ascii="Times New Roman" w:eastAsia="Calibri" w:hAnsi="Times New Roman" w:cs="Times New Roman"/>
          <w:sz w:val="24"/>
          <w:szCs w:val="24"/>
        </w:rPr>
        <w:t xml:space="preserve">weniger darum, die SuS </w:t>
      </w:r>
      <w:r w:rsidR="00AE4DF8" w:rsidRPr="00F163E7">
        <w:rPr>
          <w:rFonts w:ascii="Times New Roman" w:eastAsia="Calibri" w:hAnsi="Times New Roman" w:cs="Times New Roman"/>
          <w:sz w:val="24"/>
          <w:szCs w:val="24"/>
        </w:rPr>
        <w:t xml:space="preserve">im Unterricht </w:t>
      </w:r>
      <w:r w:rsidR="00E67128" w:rsidRPr="00F163E7">
        <w:rPr>
          <w:rFonts w:ascii="Times New Roman" w:eastAsia="Calibri" w:hAnsi="Times New Roman" w:cs="Times New Roman"/>
          <w:sz w:val="24"/>
          <w:szCs w:val="24"/>
        </w:rPr>
        <w:t xml:space="preserve">explizit auf diese Perspektiven zu verweisen, sondern </w:t>
      </w:r>
      <w:r w:rsidR="00AE4DF8" w:rsidRPr="00F163E7">
        <w:rPr>
          <w:rFonts w:ascii="Times New Roman" w:eastAsia="Calibri" w:hAnsi="Times New Roman" w:cs="Times New Roman"/>
          <w:sz w:val="24"/>
          <w:szCs w:val="24"/>
        </w:rPr>
        <w:t>eher um eine werte- und perspektivengeleitete Unterrichtsgestaltung.</w:t>
      </w:r>
    </w:p>
    <w:p w14:paraId="39E7B966" w14:textId="0EF30980" w:rsidR="00E67128" w:rsidRPr="00F163E7" w:rsidRDefault="00AE4DF8" w:rsidP="00CD5F13">
      <w:pPr>
        <w:pStyle w:val="Aufzhlungszeichen"/>
        <w:numPr>
          <w:ilvl w:val="0"/>
          <w:numId w:val="0"/>
        </w:numPr>
        <w:spacing w:line="360" w:lineRule="auto"/>
        <w:ind w:firstLine="284"/>
        <w:jc w:val="both"/>
        <w:rPr>
          <w:rFonts w:ascii="Times New Roman" w:hAnsi="Times New Roman" w:cs="Times New Roman"/>
          <w:sz w:val="24"/>
          <w:szCs w:val="24"/>
        </w:rPr>
      </w:pPr>
      <w:r w:rsidRPr="00F163E7">
        <w:rPr>
          <w:rFonts w:ascii="Times New Roman" w:eastAsia="Calibri" w:hAnsi="Times New Roman" w:cs="Times New Roman"/>
          <w:sz w:val="24"/>
          <w:szCs w:val="24"/>
        </w:rPr>
        <w:t>Wie diese auch über im Fach Latein problem</w:t>
      </w:r>
      <w:r w:rsidR="00A01C0E" w:rsidRPr="00F163E7">
        <w:rPr>
          <w:rFonts w:ascii="Times New Roman" w:eastAsia="Calibri" w:hAnsi="Times New Roman" w:cs="Times New Roman"/>
          <w:sz w:val="24"/>
          <w:szCs w:val="24"/>
        </w:rPr>
        <w:t>- und vor allem zwang</w:t>
      </w:r>
      <w:r w:rsidRPr="00F163E7">
        <w:rPr>
          <w:rFonts w:ascii="Times New Roman" w:eastAsia="Calibri" w:hAnsi="Times New Roman" w:cs="Times New Roman"/>
          <w:sz w:val="24"/>
          <w:szCs w:val="24"/>
        </w:rPr>
        <w:t xml:space="preserve">los gelingen kann, soll die hier </w:t>
      </w:r>
      <w:r w:rsidR="00D4480E" w:rsidRPr="00F163E7">
        <w:rPr>
          <w:rFonts w:ascii="Times New Roman" w:eastAsia="Calibri" w:hAnsi="Times New Roman" w:cs="Times New Roman"/>
          <w:sz w:val="24"/>
          <w:szCs w:val="24"/>
        </w:rPr>
        <w:t xml:space="preserve">präsentierte </w:t>
      </w:r>
      <w:r w:rsidRPr="00F163E7">
        <w:rPr>
          <w:rFonts w:ascii="Times New Roman" w:eastAsia="Calibri" w:hAnsi="Times New Roman" w:cs="Times New Roman"/>
          <w:sz w:val="24"/>
          <w:szCs w:val="24"/>
        </w:rPr>
        <w:t>Lektüre</w:t>
      </w:r>
      <w:r w:rsidR="00D4480E" w:rsidRPr="00F163E7">
        <w:rPr>
          <w:rFonts w:ascii="Times New Roman" w:eastAsia="Calibri" w:hAnsi="Times New Roman" w:cs="Times New Roman"/>
          <w:sz w:val="24"/>
          <w:szCs w:val="24"/>
        </w:rPr>
        <w:t xml:space="preserve">ausgabe des </w:t>
      </w:r>
      <w:r w:rsidR="00D4480E" w:rsidRPr="00F163E7">
        <w:rPr>
          <w:rFonts w:ascii="Times New Roman" w:eastAsia="Calibri" w:hAnsi="Times New Roman" w:cs="Times New Roman"/>
          <w:i/>
          <w:sz w:val="24"/>
          <w:szCs w:val="24"/>
        </w:rPr>
        <w:t>Iudicium Iovis</w:t>
      </w:r>
      <w:r w:rsidR="00E67128" w:rsidRPr="00F163E7">
        <w:rPr>
          <w:rFonts w:ascii="Times New Roman" w:eastAsia="Calibri" w:hAnsi="Times New Roman" w:cs="Times New Roman"/>
          <w:sz w:val="24"/>
          <w:szCs w:val="24"/>
        </w:rPr>
        <w:t xml:space="preserve"> </w:t>
      </w:r>
      <w:r w:rsidRPr="00F163E7">
        <w:rPr>
          <w:rFonts w:ascii="Times New Roman" w:eastAsia="Calibri" w:hAnsi="Times New Roman" w:cs="Times New Roman"/>
          <w:sz w:val="24"/>
          <w:szCs w:val="24"/>
        </w:rPr>
        <w:t xml:space="preserve">beispielhaft </w:t>
      </w:r>
      <w:r w:rsidR="0037350A" w:rsidRPr="00F163E7">
        <w:rPr>
          <w:rFonts w:ascii="Times New Roman" w:eastAsia="Calibri" w:hAnsi="Times New Roman" w:cs="Times New Roman"/>
          <w:sz w:val="24"/>
          <w:szCs w:val="24"/>
        </w:rPr>
        <w:t xml:space="preserve">– für alle Leitperspektiven – </w:t>
      </w:r>
      <w:r w:rsidRPr="00F163E7">
        <w:rPr>
          <w:rFonts w:ascii="Times New Roman" w:eastAsia="Calibri" w:hAnsi="Times New Roman" w:cs="Times New Roman"/>
          <w:sz w:val="24"/>
          <w:szCs w:val="24"/>
        </w:rPr>
        <w:t>demonstrieren</w:t>
      </w:r>
      <w:r w:rsidR="00457C76" w:rsidRPr="00F163E7">
        <w:rPr>
          <w:rStyle w:val="Funotenzeichen"/>
          <w:rFonts w:ascii="Times New Roman" w:eastAsia="Calibri" w:hAnsi="Times New Roman" w:cs="Times New Roman"/>
          <w:sz w:val="24"/>
          <w:szCs w:val="24"/>
        </w:rPr>
        <w:footnoteReference w:id="1"/>
      </w:r>
      <w:r w:rsidR="0037350A" w:rsidRPr="00F163E7">
        <w:rPr>
          <w:rFonts w:ascii="Times New Roman" w:hAnsi="Times New Roman" w:cs="Times New Roman"/>
          <w:sz w:val="24"/>
          <w:szCs w:val="24"/>
        </w:rPr>
        <w:t xml:space="preserve">. </w:t>
      </w:r>
      <w:r w:rsidRPr="00F163E7">
        <w:rPr>
          <w:rFonts w:ascii="Times New Roman" w:eastAsia="Calibri" w:hAnsi="Times New Roman" w:cs="Times New Roman"/>
          <w:sz w:val="24"/>
          <w:szCs w:val="24"/>
        </w:rPr>
        <w:t>– Selbstredend sind die Leitperspektiven auch in andere Unterrichtsthemen</w:t>
      </w:r>
      <w:r w:rsidR="00CE0210" w:rsidRPr="00F163E7">
        <w:rPr>
          <w:rFonts w:ascii="Times New Roman" w:eastAsia="Calibri" w:hAnsi="Times New Roman" w:cs="Times New Roman"/>
          <w:sz w:val="24"/>
          <w:szCs w:val="24"/>
        </w:rPr>
        <w:t xml:space="preserve"> und insbesondere in die weiteren auf dieser Website vorgestellten Module</w:t>
      </w:r>
      <w:r w:rsidRPr="00F163E7">
        <w:rPr>
          <w:rFonts w:ascii="Times New Roman" w:eastAsia="Calibri" w:hAnsi="Times New Roman" w:cs="Times New Roman"/>
          <w:sz w:val="24"/>
          <w:szCs w:val="24"/>
        </w:rPr>
        <w:t xml:space="preserve"> integriert </w:t>
      </w:r>
      <w:r w:rsidR="00CE0210" w:rsidRPr="00F163E7">
        <w:rPr>
          <w:rFonts w:ascii="Times New Roman" w:eastAsia="Calibri" w:hAnsi="Times New Roman" w:cs="Times New Roman"/>
          <w:sz w:val="24"/>
          <w:szCs w:val="24"/>
        </w:rPr>
        <w:t>bzw.</w:t>
      </w:r>
      <w:r w:rsidRPr="00F163E7">
        <w:rPr>
          <w:rFonts w:ascii="Times New Roman" w:eastAsia="Calibri" w:hAnsi="Times New Roman" w:cs="Times New Roman"/>
          <w:sz w:val="24"/>
          <w:szCs w:val="24"/>
        </w:rPr>
        <w:t xml:space="preserve"> integrierbar, und ebenso selbstverständlich beschränkt sich </w:t>
      </w:r>
      <w:r w:rsidR="00CE0210" w:rsidRPr="00F163E7">
        <w:rPr>
          <w:rFonts w:ascii="Times New Roman" w:eastAsia="Calibri" w:hAnsi="Times New Roman" w:cs="Times New Roman"/>
          <w:sz w:val="24"/>
          <w:szCs w:val="24"/>
        </w:rPr>
        <w:t xml:space="preserve">die Einheit zum </w:t>
      </w:r>
      <w:r w:rsidR="00CE0210" w:rsidRPr="00F163E7">
        <w:rPr>
          <w:rFonts w:ascii="Times New Roman" w:eastAsia="Calibri" w:hAnsi="Times New Roman" w:cs="Times New Roman"/>
          <w:i/>
          <w:sz w:val="24"/>
          <w:szCs w:val="24"/>
        </w:rPr>
        <w:t>Iudicium Iovis</w:t>
      </w:r>
      <w:r w:rsidR="00CE0210" w:rsidRPr="00F163E7">
        <w:rPr>
          <w:rFonts w:ascii="Times New Roman" w:eastAsia="Calibri" w:hAnsi="Times New Roman" w:cs="Times New Roman"/>
          <w:sz w:val="24"/>
          <w:szCs w:val="24"/>
        </w:rPr>
        <w:t xml:space="preserve"> </w:t>
      </w:r>
      <w:r w:rsidRPr="00F163E7">
        <w:rPr>
          <w:rFonts w:ascii="Times New Roman" w:eastAsia="Calibri" w:hAnsi="Times New Roman" w:cs="Times New Roman"/>
          <w:sz w:val="24"/>
          <w:szCs w:val="24"/>
        </w:rPr>
        <w:t>nicht auf die Vermittlung von Leitperspektiven, sondern deckt wesentliche Arbeitsbereiche des Lateinischen ab.</w:t>
      </w:r>
    </w:p>
    <w:p w14:paraId="098AE5A6" w14:textId="77777777" w:rsidR="00354770" w:rsidRDefault="00CE0210" w:rsidP="00CD5F13">
      <w:pPr>
        <w:pStyle w:val="Aufzhlungszeichen"/>
        <w:numPr>
          <w:ilvl w:val="0"/>
          <w:numId w:val="0"/>
        </w:numPr>
        <w:tabs>
          <w:tab w:val="left" w:pos="708"/>
        </w:tabs>
        <w:spacing w:line="360" w:lineRule="auto"/>
        <w:ind w:firstLine="284"/>
        <w:jc w:val="both"/>
        <w:rPr>
          <w:rFonts w:ascii="Times New Roman" w:hAnsi="Times New Roman" w:cs="Times New Roman"/>
          <w:sz w:val="24"/>
          <w:szCs w:val="24"/>
        </w:rPr>
      </w:pPr>
      <w:r w:rsidRPr="00F163E7">
        <w:rPr>
          <w:rFonts w:ascii="Times New Roman" w:hAnsi="Times New Roman" w:cs="Times New Roman"/>
          <w:sz w:val="24"/>
          <w:szCs w:val="24"/>
        </w:rPr>
        <w:t xml:space="preserve">Zunächst überraschen dürfte jedoch die Tatsache, dass das </w:t>
      </w:r>
      <w:r w:rsidR="00E67128" w:rsidRPr="00F163E7">
        <w:rPr>
          <w:rFonts w:ascii="Times New Roman" w:hAnsi="Times New Roman" w:cs="Times New Roman"/>
          <w:i/>
          <w:sz w:val="24"/>
          <w:szCs w:val="24"/>
        </w:rPr>
        <w:t>Iudicium Iovis</w:t>
      </w:r>
      <w:r w:rsidR="00E67128" w:rsidRPr="00F163E7">
        <w:rPr>
          <w:rFonts w:ascii="Times New Roman" w:hAnsi="Times New Roman" w:cs="Times New Roman"/>
          <w:sz w:val="24"/>
          <w:szCs w:val="24"/>
        </w:rPr>
        <w:t xml:space="preserve"> einen wertvollen </w:t>
      </w:r>
      <w:r w:rsidR="00C63B2A" w:rsidRPr="00F163E7">
        <w:rPr>
          <w:rFonts w:ascii="Times New Roman" w:hAnsi="Times New Roman" w:cs="Times New Roman"/>
          <w:sz w:val="24"/>
          <w:szCs w:val="24"/>
        </w:rPr>
        <w:t xml:space="preserve">Beitrag </w:t>
      </w:r>
      <w:r w:rsidR="00E67128" w:rsidRPr="00F163E7">
        <w:rPr>
          <w:rFonts w:ascii="Times New Roman" w:hAnsi="Times New Roman" w:cs="Times New Roman"/>
          <w:sz w:val="24"/>
          <w:szCs w:val="24"/>
        </w:rPr>
        <w:t xml:space="preserve">zur Reflexion über die Leitperspektive </w:t>
      </w:r>
      <w:r w:rsidR="00C63B2A" w:rsidRPr="00F163E7">
        <w:rPr>
          <w:rFonts w:ascii="Times New Roman" w:hAnsi="Times New Roman" w:cs="Times New Roman"/>
          <w:sz w:val="24"/>
          <w:szCs w:val="24"/>
        </w:rPr>
        <w:t xml:space="preserve">„Bildung für nachhaltige Entwicklung“ </w:t>
      </w:r>
      <w:r w:rsidRPr="00F163E7">
        <w:rPr>
          <w:rFonts w:ascii="Times New Roman" w:hAnsi="Times New Roman" w:cs="Times New Roman"/>
          <w:sz w:val="24"/>
          <w:szCs w:val="24"/>
        </w:rPr>
        <w:t xml:space="preserve">im engeren Sinne </w:t>
      </w:r>
      <w:r w:rsidR="00354770">
        <w:rPr>
          <w:rFonts w:ascii="Times New Roman" w:hAnsi="Times New Roman" w:cs="Times New Roman"/>
          <w:sz w:val="24"/>
          <w:szCs w:val="24"/>
        </w:rPr>
        <w:t>leisten kann.</w:t>
      </w:r>
    </w:p>
    <w:p w14:paraId="76685506" w14:textId="77777777" w:rsidR="00354770" w:rsidRDefault="00354770" w:rsidP="00CD5F13">
      <w:pPr>
        <w:pStyle w:val="Aufzhlungszeichen"/>
        <w:numPr>
          <w:ilvl w:val="0"/>
          <w:numId w:val="0"/>
        </w:numPr>
        <w:tabs>
          <w:tab w:val="left" w:pos="708"/>
        </w:tabs>
        <w:spacing w:line="360" w:lineRule="auto"/>
        <w:ind w:firstLine="284"/>
        <w:jc w:val="both"/>
        <w:rPr>
          <w:rFonts w:ascii="Times New Roman" w:hAnsi="Times New Roman" w:cs="Times New Roman"/>
          <w:sz w:val="24"/>
          <w:szCs w:val="24"/>
        </w:rPr>
        <w:sectPr w:rsidR="00354770" w:rsidSect="00F15DA9">
          <w:headerReference w:type="default" r:id="rId8"/>
          <w:footerReference w:type="default" r:id="rId9"/>
          <w:pgSz w:w="11906" w:h="16838"/>
          <w:pgMar w:top="1417" w:right="1274" w:bottom="993" w:left="1701" w:header="708" w:footer="423" w:gutter="0"/>
          <w:cols w:space="708"/>
          <w:docGrid w:linePitch="360"/>
        </w:sectPr>
      </w:pPr>
    </w:p>
    <w:p w14:paraId="51E57611" w14:textId="6A48656F" w:rsidR="00E67128" w:rsidRPr="00F163E7" w:rsidRDefault="00E67128" w:rsidP="00CD5F13">
      <w:pPr>
        <w:pStyle w:val="Aufzhlungszeichen"/>
        <w:numPr>
          <w:ilvl w:val="0"/>
          <w:numId w:val="0"/>
        </w:numPr>
        <w:tabs>
          <w:tab w:val="left" w:pos="708"/>
        </w:tabs>
        <w:spacing w:line="360" w:lineRule="auto"/>
        <w:ind w:firstLine="284"/>
        <w:jc w:val="both"/>
        <w:rPr>
          <w:rFonts w:ascii="Times New Roman" w:hAnsi="Times New Roman" w:cs="Times New Roman"/>
          <w:sz w:val="24"/>
          <w:szCs w:val="24"/>
        </w:rPr>
      </w:pPr>
      <w:r w:rsidRPr="00F163E7">
        <w:rPr>
          <w:rFonts w:ascii="Times New Roman" w:hAnsi="Times New Roman" w:cs="Times New Roman"/>
          <w:sz w:val="24"/>
          <w:szCs w:val="24"/>
        </w:rPr>
        <w:lastRenderedPageBreak/>
        <w:t>Der volle Werktitel lautet:</w:t>
      </w:r>
    </w:p>
    <w:p w14:paraId="26B475AB" w14:textId="77777777" w:rsidR="001A7771" w:rsidRPr="00F163E7" w:rsidRDefault="00C63B2A" w:rsidP="0074589D">
      <w:pPr>
        <w:pStyle w:val="Aufzhlungszeichen"/>
        <w:numPr>
          <w:ilvl w:val="0"/>
          <w:numId w:val="0"/>
        </w:numPr>
        <w:tabs>
          <w:tab w:val="left" w:pos="708"/>
        </w:tabs>
        <w:ind w:left="426" w:right="709"/>
        <w:jc w:val="both"/>
        <w:rPr>
          <w:rFonts w:ascii="Times New Roman" w:hAnsi="Times New Roman" w:cs="Times New Roman"/>
          <w:i/>
          <w:sz w:val="24"/>
          <w:szCs w:val="24"/>
        </w:rPr>
      </w:pPr>
      <w:r w:rsidRPr="00F163E7">
        <w:rPr>
          <w:rFonts w:ascii="Times New Roman" w:hAnsi="Times New Roman" w:cs="Times New Roman"/>
          <w:i/>
          <w:sz w:val="24"/>
          <w:szCs w:val="24"/>
        </w:rPr>
        <w:t>Iudicium Iovis in valle amoenitatis habitum, ad quod mortalis homo a terra tractus propter montifodinas in Monte Niveo aliisque multis perfectas ac demum parricidii accusatus.</w:t>
      </w:r>
    </w:p>
    <w:p w14:paraId="0F4160F2" w14:textId="65C44B57" w:rsidR="00C63B2A" w:rsidRPr="00F163E7" w:rsidRDefault="00CE0210" w:rsidP="0074589D">
      <w:pPr>
        <w:pStyle w:val="Aufzhlungszeichen"/>
        <w:numPr>
          <w:ilvl w:val="0"/>
          <w:numId w:val="0"/>
        </w:numPr>
        <w:tabs>
          <w:tab w:val="left" w:pos="708"/>
        </w:tabs>
        <w:spacing w:before="240"/>
        <w:ind w:left="426" w:right="709"/>
        <w:jc w:val="both"/>
        <w:rPr>
          <w:rFonts w:ascii="Times New Roman" w:eastAsia="Calibri" w:hAnsi="Times New Roman" w:cs="Times New Roman"/>
          <w:i/>
          <w:sz w:val="24"/>
          <w:szCs w:val="24"/>
        </w:rPr>
      </w:pPr>
      <w:r w:rsidRPr="00F163E7">
        <w:rPr>
          <w:rFonts w:ascii="Times New Roman" w:hAnsi="Times New Roman" w:cs="Times New Roman"/>
          <w:sz w:val="24"/>
          <w:szCs w:val="24"/>
        </w:rPr>
        <w:t>(</w:t>
      </w:r>
      <w:r w:rsidR="00457C76" w:rsidRPr="00F163E7">
        <w:rPr>
          <w:rFonts w:ascii="Times New Roman" w:hAnsi="Times New Roman" w:cs="Times New Roman"/>
          <w:sz w:val="24"/>
          <w:szCs w:val="24"/>
        </w:rPr>
        <w:t xml:space="preserve">Das Gericht </w:t>
      </w:r>
      <w:r w:rsidRPr="00F163E7">
        <w:rPr>
          <w:rFonts w:ascii="Times New Roman" w:hAnsi="Times New Roman" w:cs="Times New Roman"/>
          <w:sz w:val="24"/>
          <w:szCs w:val="24"/>
        </w:rPr>
        <w:t xml:space="preserve">Jupiters, </w:t>
      </w:r>
      <w:r w:rsidR="00457C76" w:rsidRPr="00F163E7">
        <w:rPr>
          <w:rFonts w:ascii="Times New Roman" w:hAnsi="Times New Roman" w:cs="Times New Roman"/>
          <w:sz w:val="24"/>
          <w:szCs w:val="24"/>
        </w:rPr>
        <w:t xml:space="preserve">abgehalten </w:t>
      </w:r>
      <w:r w:rsidRPr="00F163E7">
        <w:rPr>
          <w:rFonts w:ascii="Times New Roman" w:hAnsi="Times New Roman" w:cs="Times New Roman"/>
          <w:sz w:val="24"/>
          <w:szCs w:val="24"/>
        </w:rPr>
        <w:t>im Tale der Schönheit, bei dem der sterbliche Mensch von der Erde wegen des Bergbaus am Schneeberg und an vielen anderen Bergen [zur Rechenschaft] gezogen und schließlich des Muttermordes angeklagt ist)</w:t>
      </w:r>
    </w:p>
    <w:p w14:paraId="354DE54B" w14:textId="5FA4EAED" w:rsidR="0003049A" w:rsidRPr="00F163E7" w:rsidRDefault="0037350A" w:rsidP="00CD5F13">
      <w:pPr>
        <w:pStyle w:val="Aufzhlungszeichen"/>
        <w:numPr>
          <w:ilvl w:val="0"/>
          <w:numId w:val="0"/>
        </w:numPr>
        <w:spacing w:line="360" w:lineRule="auto"/>
        <w:ind w:firstLine="284"/>
        <w:jc w:val="both"/>
        <w:rPr>
          <w:rFonts w:ascii="Times New Roman" w:hAnsi="Times New Roman" w:cs="Times New Roman"/>
          <w:sz w:val="24"/>
          <w:szCs w:val="24"/>
        </w:rPr>
      </w:pPr>
      <w:r w:rsidRPr="00F163E7">
        <w:rPr>
          <w:rFonts w:ascii="Times New Roman" w:hAnsi="Times New Roman" w:cs="Times New Roman"/>
          <w:sz w:val="24"/>
          <w:szCs w:val="24"/>
        </w:rPr>
        <w:t>Wie der Titel schon andeutet, geht es i</w:t>
      </w:r>
      <w:r w:rsidR="0003049A" w:rsidRPr="00F163E7">
        <w:rPr>
          <w:rFonts w:ascii="Times New Roman" w:hAnsi="Times New Roman" w:cs="Times New Roman"/>
          <w:sz w:val="24"/>
          <w:szCs w:val="24"/>
        </w:rPr>
        <w:t xml:space="preserve">n diesem </w:t>
      </w:r>
      <w:r w:rsidR="00625AF3">
        <w:rPr>
          <w:rFonts w:ascii="Times New Roman" w:hAnsi="Times New Roman" w:cs="Times New Roman"/>
          <w:sz w:val="24"/>
          <w:szCs w:val="24"/>
        </w:rPr>
        <w:t xml:space="preserve">allegorisch zu verstehenden </w:t>
      </w:r>
      <w:r w:rsidR="0003049A" w:rsidRPr="00F163E7">
        <w:rPr>
          <w:rFonts w:ascii="Times New Roman" w:hAnsi="Times New Roman" w:cs="Times New Roman"/>
          <w:sz w:val="24"/>
          <w:szCs w:val="24"/>
        </w:rPr>
        <w:t xml:space="preserve">Text </w:t>
      </w:r>
      <w:r w:rsidRPr="00F163E7">
        <w:rPr>
          <w:rFonts w:ascii="Times New Roman" w:hAnsi="Times New Roman" w:cs="Times New Roman"/>
          <w:sz w:val="24"/>
          <w:szCs w:val="24"/>
        </w:rPr>
        <w:t xml:space="preserve">also </w:t>
      </w:r>
      <w:r w:rsidR="0003049A" w:rsidRPr="00F163E7">
        <w:rPr>
          <w:rFonts w:ascii="Times New Roman" w:hAnsi="Times New Roman" w:cs="Times New Roman"/>
          <w:sz w:val="24"/>
          <w:szCs w:val="24"/>
        </w:rPr>
        <w:t>wesentlich um die Frage, wie der Mensch mit der Erde und ihren Ressourcen umgehen soll</w:t>
      </w:r>
      <w:r w:rsidR="002D6134" w:rsidRPr="00F163E7">
        <w:rPr>
          <w:rFonts w:ascii="Times New Roman" w:hAnsi="Times New Roman" w:cs="Times New Roman"/>
          <w:sz w:val="24"/>
          <w:szCs w:val="24"/>
        </w:rPr>
        <w:t>.</w:t>
      </w:r>
      <w:r w:rsidR="0003049A" w:rsidRPr="00F163E7">
        <w:rPr>
          <w:rStyle w:val="Funotenzeichen"/>
          <w:rFonts w:ascii="Times New Roman" w:hAnsi="Times New Roman" w:cs="Times New Roman"/>
          <w:sz w:val="24"/>
          <w:szCs w:val="24"/>
        </w:rPr>
        <w:footnoteReference w:id="2"/>
      </w:r>
      <w:r w:rsidR="0003049A" w:rsidRPr="00F163E7">
        <w:rPr>
          <w:rFonts w:ascii="Times New Roman" w:hAnsi="Times New Roman" w:cs="Times New Roman"/>
          <w:sz w:val="24"/>
          <w:szCs w:val="24"/>
        </w:rPr>
        <w:t xml:space="preserve"> </w:t>
      </w:r>
      <w:r w:rsidR="002D6134" w:rsidRPr="00F163E7">
        <w:rPr>
          <w:rFonts w:ascii="Times New Roman" w:hAnsi="Times New Roman" w:cs="Times New Roman"/>
          <w:sz w:val="24"/>
          <w:szCs w:val="24"/>
        </w:rPr>
        <w:t xml:space="preserve">Ein außergewöhnlich aktuelles Problem für </w:t>
      </w:r>
      <w:r w:rsidR="0003049A" w:rsidRPr="00F163E7">
        <w:rPr>
          <w:rFonts w:ascii="Times New Roman" w:hAnsi="Times New Roman" w:cs="Times New Roman"/>
          <w:sz w:val="24"/>
          <w:szCs w:val="24"/>
        </w:rPr>
        <w:t>ein</w:t>
      </w:r>
      <w:r w:rsidR="002D6134" w:rsidRPr="00F163E7">
        <w:rPr>
          <w:rFonts w:ascii="Times New Roman" w:hAnsi="Times New Roman" w:cs="Times New Roman"/>
          <w:sz w:val="24"/>
          <w:szCs w:val="24"/>
        </w:rPr>
        <w:t>en</w:t>
      </w:r>
      <w:r w:rsidR="0003049A" w:rsidRPr="00F163E7">
        <w:rPr>
          <w:rFonts w:ascii="Times New Roman" w:hAnsi="Times New Roman" w:cs="Times New Roman"/>
          <w:sz w:val="24"/>
          <w:szCs w:val="24"/>
        </w:rPr>
        <w:t xml:space="preserve"> Text, der drei Jahre nach der Entdeckung Amerikas, also anno 1495, im Buchdruck erschien.</w:t>
      </w:r>
    </w:p>
    <w:p w14:paraId="0476A634" w14:textId="56EB485F" w:rsidR="0037350A" w:rsidRPr="00F163E7" w:rsidRDefault="0037350A" w:rsidP="00CD5F13">
      <w:pPr>
        <w:pStyle w:val="Aufzhlungszeichen"/>
        <w:numPr>
          <w:ilvl w:val="0"/>
          <w:numId w:val="0"/>
        </w:numPr>
        <w:spacing w:line="360" w:lineRule="auto"/>
        <w:ind w:firstLine="284"/>
        <w:jc w:val="both"/>
        <w:rPr>
          <w:rFonts w:ascii="Times New Roman" w:hAnsi="Times New Roman" w:cs="Times New Roman"/>
          <w:sz w:val="24"/>
          <w:szCs w:val="24"/>
        </w:rPr>
      </w:pPr>
      <w:r w:rsidRPr="00F163E7">
        <w:rPr>
          <w:rFonts w:ascii="Times New Roman" w:hAnsi="Times New Roman" w:cs="Times New Roman"/>
          <w:sz w:val="24"/>
          <w:szCs w:val="24"/>
        </w:rPr>
        <w:t>Die in dieser Einführung erläuterten historischen Informationen und Hintergründe dienen einer ersten Orientierung; sie sind nicht als ein Additum zu begreifen, das sich die Lehrperson allererst erarbeitet muss, um es dann den SuS nach eigener Planung zu vermitteln, vielmehr ist die Ausgabe so konzipiert, dass die Lerngruppe sich die entsprechenden Punkt</w:t>
      </w:r>
      <w:r w:rsidR="002D6134" w:rsidRPr="00F163E7">
        <w:rPr>
          <w:rFonts w:ascii="Times New Roman" w:hAnsi="Times New Roman" w:cs="Times New Roman"/>
          <w:sz w:val="24"/>
          <w:szCs w:val="24"/>
        </w:rPr>
        <w:t>e</w:t>
      </w:r>
      <w:r w:rsidRPr="00F163E7">
        <w:rPr>
          <w:rFonts w:ascii="Times New Roman" w:hAnsi="Times New Roman" w:cs="Times New Roman"/>
          <w:sz w:val="24"/>
          <w:szCs w:val="24"/>
        </w:rPr>
        <w:t xml:space="preserve"> nach und nach selbst erarbeiten kann; die Arbeitsaufträge sind entsprechend formuliert, für anspruchsvollere Aufgabenstellungen werden Lösungshinweise geboten, </w:t>
      </w:r>
      <w:r w:rsidR="00D17AD8" w:rsidRPr="00F163E7">
        <w:rPr>
          <w:rFonts w:ascii="Times New Roman" w:hAnsi="Times New Roman" w:cs="Times New Roman"/>
          <w:sz w:val="24"/>
          <w:szCs w:val="24"/>
        </w:rPr>
        <w:t>ausgehend von welchen</w:t>
      </w:r>
      <w:r w:rsidRPr="00F163E7">
        <w:rPr>
          <w:rFonts w:ascii="Times New Roman" w:hAnsi="Times New Roman" w:cs="Times New Roman"/>
          <w:sz w:val="24"/>
          <w:szCs w:val="24"/>
        </w:rPr>
        <w:t xml:space="preserve"> die Lehrperson </w:t>
      </w:r>
      <w:r w:rsidR="00D17AD8" w:rsidRPr="00F163E7">
        <w:rPr>
          <w:rFonts w:ascii="Times New Roman" w:hAnsi="Times New Roman" w:cs="Times New Roman"/>
          <w:sz w:val="24"/>
          <w:szCs w:val="24"/>
        </w:rPr>
        <w:t>falls</w:t>
      </w:r>
      <w:r w:rsidRPr="00F163E7">
        <w:rPr>
          <w:rFonts w:ascii="Times New Roman" w:hAnsi="Times New Roman" w:cs="Times New Roman"/>
          <w:sz w:val="24"/>
          <w:szCs w:val="24"/>
        </w:rPr>
        <w:t xml:space="preserve"> </w:t>
      </w:r>
      <w:r w:rsidR="00D17AD8" w:rsidRPr="00F163E7">
        <w:rPr>
          <w:rFonts w:ascii="Times New Roman" w:hAnsi="Times New Roman" w:cs="Times New Roman"/>
          <w:sz w:val="24"/>
          <w:szCs w:val="24"/>
        </w:rPr>
        <w:t>nötig</w:t>
      </w:r>
      <w:r w:rsidRPr="00F163E7">
        <w:rPr>
          <w:rFonts w:ascii="Times New Roman" w:hAnsi="Times New Roman" w:cs="Times New Roman"/>
          <w:sz w:val="24"/>
          <w:szCs w:val="24"/>
        </w:rPr>
        <w:t xml:space="preserve"> Hilfestellung geben kann.</w:t>
      </w:r>
    </w:p>
    <w:p w14:paraId="6B3C239F" w14:textId="558598B7" w:rsidR="00CB7914" w:rsidRPr="00C64FE1" w:rsidRDefault="00EC162A" w:rsidP="00C64FE1">
      <w:pPr>
        <w:pStyle w:val="berschrift1"/>
        <w:numPr>
          <w:ilvl w:val="0"/>
          <w:numId w:val="17"/>
        </w:numPr>
        <w:spacing w:line="360" w:lineRule="auto"/>
        <w:rPr>
          <w:rFonts w:eastAsia="Calibri"/>
          <w:b/>
          <w:color w:val="auto"/>
          <w:lang w:val="de-DE"/>
        </w:rPr>
      </w:pPr>
      <w:bookmarkStart w:id="1" w:name="_Toc471209842"/>
      <w:r w:rsidRPr="00C64FE1">
        <w:rPr>
          <w:rFonts w:eastAsia="Calibri"/>
          <w:b/>
          <w:color w:val="auto"/>
          <w:lang w:val="de-DE"/>
        </w:rPr>
        <w:t>Autor</w:t>
      </w:r>
      <w:bookmarkEnd w:id="1"/>
    </w:p>
    <w:p w14:paraId="2E6F9252" w14:textId="77777777" w:rsidR="002D6134" w:rsidRPr="00F163E7" w:rsidRDefault="002D6134" w:rsidP="00CD5F13">
      <w:pPr>
        <w:pStyle w:val="Aufzhlungszeichen"/>
        <w:numPr>
          <w:ilvl w:val="0"/>
          <w:numId w:val="0"/>
        </w:numPr>
        <w:tabs>
          <w:tab w:val="left" w:pos="708"/>
        </w:tabs>
        <w:spacing w:line="360" w:lineRule="auto"/>
        <w:jc w:val="both"/>
        <w:rPr>
          <w:rFonts w:ascii="Times New Roman" w:eastAsia="Calibri" w:hAnsi="Times New Roman" w:cs="Times New Roman"/>
          <w:sz w:val="24"/>
          <w:szCs w:val="24"/>
        </w:rPr>
      </w:pPr>
      <w:r w:rsidRPr="00F163E7">
        <w:rPr>
          <w:rFonts w:ascii="Times New Roman" w:eastAsia="Calibri" w:hAnsi="Times New Roman" w:cs="Times New Roman"/>
          <w:sz w:val="24"/>
          <w:szCs w:val="24"/>
        </w:rPr>
        <w:t>Der Autor des Iudicium Iovis lebte am Ausgang des Mittelalters: Er wurde etwa 1453 in Eger (Böhmen, heute Tschechien) als Paul Schneevogel geboren und starb vermutlich im Jahr 1517.</w:t>
      </w:r>
    </w:p>
    <w:p w14:paraId="2115F649" w14:textId="49ABAA3C" w:rsidR="002D6134" w:rsidRPr="00F163E7" w:rsidRDefault="002D6134" w:rsidP="00CD5F13">
      <w:pPr>
        <w:pStyle w:val="Aufzhlungszeichen"/>
        <w:numPr>
          <w:ilvl w:val="0"/>
          <w:numId w:val="0"/>
        </w:numPr>
        <w:tabs>
          <w:tab w:val="left" w:pos="708"/>
        </w:tabs>
        <w:spacing w:line="360" w:lineRule="auto"/>
        <w:ind w:firstLine="284"/>
        <w:jc w:val="both"/>
        <w:rPr>
          <w:rFonts w:ascii="Times New Roman" w:eastAsia="Calibri" w:hAnsi="Times New Roman" w:cs="Times New Roman"/>
          <w:sz w:val="24"/>
          <w:szCs w:val="24"/>
        </w:rPr>
      </w:pPr>
      <w:r w:rsidRPr="00F163E7">
        <w:rPr>
          <w:rFonts w:ascii="Times New Roman" w:eastAsia="Calibri" w:hAnsi="Times New Roman" w:cs="Times New Roman"/>
          <w:sz w:val="24"/>
          <w:szCs w:val="24"/>
        </w:rPr>
        <w:t>Seine Schulzeit verbrachte der junge Schneevogel in Plauen im Vogtland, bevor er in Ingolstadt und Leipzig studierte, wo er 1581 den Magister erwarb und seinen Namen wie damals unter Gelehrten üblich latinisierte. Danach war „Paulus Niavis“ als Lehrer und Schulleiter in Halle an der Saale tätig. Als 1485 in der Stadt die Pest ausbrach, floh er ins sächsische Chemnitz und übernahm dort die Leitung der Lateinschule.</w:t>
      </w:r>
    </w:p>
    <w:p w14:paraId="262E966B" w14:textId="591FB6AF" w:rsidR="002D6134" w:rsidRPr="00F163E7" w:rsidRDefault="006F0A0B" w:rsidP="00CD5F13">
      <w:pPr>
        <w:pStyle w:val="Aufzhlungszeichen"/>
        <w:numPr>
          <w:ilvl w:val="0"/>
          <w:numId w:val="0"/>
        </w:numPr>
        <w:tabs>
          <w:tab w:val="left" w:pos="708"/>
        </w:tabs>
        <w:spacing w:line="360" w:lineRule="auto"/>
        <w:ind w:firstLine="284"/>
        <w:jc w:val="both"/>
        <w:rPr>
          <w:rFonts w:ascii="Times New Roman" w:eastAsia="Calibri" w:hAnsi="Times New Roman" w:cs="Times New Roman"/>
          <w:sz w:val="24"/>
          <w:szCs w:val="24"/>
        </w:rPr>
      </w:pPr>
      <w:r w:rsidRPr="00F163E7">
        <w:rPr>
          <w:rFonts w:ascii="Times New Roman" w:eastAsia="Calibri" w:hAnsi="Times New Roman" w:cs="Times New Roman"/>
          <w:sz w:val="24"/>
          <w:szCs w:val="24"/>
        </w:rPr>
        <w:t>A</w:t>
      </w:r>
      <w:r w:rsidR="002D6134" w:rsidRPr="00F163E7">
        <w:rPr>
          <w:rFonts w:ascii="Times New Roman" w:eastAsia="Calibri" w:hAnsi="Times New Roman" w:cs="Times New Roman"/>
          <w:sz w:val="24"/>
          <w:szCs w:val="24"/>
        </w:rPr>
        <w:t xml:space="preserve">ls Lehrer bemühte Niavis sich darum, den Lateinunterricht für (damals tatsächlich ausschließlich männliche) Schüler interessanter zu machen, indem er kleine lateinische Dialoge mit schülernahen Alltagsszenen verfasste, welche er vermutlich bei abendlichen Treffen </w:t>
      </w:r>
      <w:r w:rsidR="00625AF3">
        <w:rPr>
          <w:rFonts w:ascii="Times New Roman" w:eastAsia="Calibri" w:hAnsi="Times New Roman" w:cs="Times New Roman"/>
          <w:sz w:val="24"/>
          <w:szCs w:val="24"/>
        </w:rPr>
        <w:t>in</w:t>
      </w:r>
      <w:r w:rsidR="002D6134" w:rsidRPr="00F163E7">
        <w:rPr>
          <w:rFonts w:ascii="Times New Roman" w:eastAsia="Calibri" w:hAnsi="Times New Roman" w:cs="Times New Roman"/>
          <w:sz w:val="24"/>
          <w:szCs w:val="24"/>
        </w:rPr>
        <w:t xml:space="preserve"> verteilten Rollen la</w:t>
      </w:r>
      <w:r w:rsidR="001A7771" w:rsidRPr="00F163E7">
        <w:rPr>
          <w:rFonts w:ascii="Times New Roman" w:eastAsia="Calibri" w:hAnsi="Times New Roman" w:cs="Times New Roman"/>
          <w:sz w:val="24"/>
          <w:szCs w:val="24"/>
        </w:rPr>
        <w:t>ut vorlesen ließ: ein Fortschrit</w:t>
      </w:r>
      <w:r w:rsidR="002D6134" w:rsidRPr="00F163E7">
        <w:rPr>
          <w:rFonts w:ascii="Times New Roman" w:eastAsia="Calibri" w:hAnsi="Times New Roman" w:cs="Times New Roman"/>
          <w:sz w:val="24"/>
          <w:szCs w:val="24"/>
        </w:rPr>
        <w:t xml:space="preserve">t zum sonst üblichen stupiden Auswendiglernen von Grammatikregeln und abstrakten lebensfernen Sätzen. Neben seiner </w:t>
      </w:r>
      <w:r w:rsidR="002D6134" w:rsidRPr="00F163E7">
        <w:rPr>
          <w:rFonts w:ascii="Times New Roman" w:eastAsia="Calibri" w:hAnsi="Times New Roman" w:cs="Times New Roman"/>
          <w:sz w:val="24"/>
          <w:szCs w:val="24"/>
        </w:rPr>
        <w:lastRenderedPageBreak/>
        <w:t xml:space="preserve">Tätigkeit als Lehrer gab Niavis Texte griechischer und lateinischer Autoren heraus, unter anderem von Cicero, Platon und Lukian. Gerade die Götterburlesken </w:t>
      </w:r>
      <w:r w:rsidR="000518F6" w:rsidRPr="00F163E7">
        <w:rPr>
          <w:rFonts w:ascii="Times New Roman" w:eastAsia="Calibri" w:hAnsi="Times New Roman" w:cs="Times New Roman"/>
          <w:sz w:val="24"/>
          <w:szCs w:val="24"/>
        </w:rPr>
        <w:t xml:space="preserve">und satirischen Dialoge </w:t>
      </w:r>
      <w:r w:rsidR="002D6134" w:rsidRPr="00F163E7">
        <w:rPr>
          <w:rFonts w:ascii="Times New Roman" w:eastAsia="Calibri" w:hAnsi="Times New Roman" w:cs="Times New Roman"/>
          <w:sz w:val="24"/>
          <w:szCs w:val="24"/>
        </w:rPr>
        <w:t xml:space="preserve">des Letzteren waren sicher eine wichtige Anregung </w:t>
      </w:r>
      <w:r w:rsidR="000518F6" w:rsidRPr="00F163E7">
        <w:rPr>
          <w:rFonts w:ascii="Times New Roman" w:eastAsia="Calibri" w:hAnsi="Times New Roman" w:cs="Times New Roman"/>
          <w:sz w:val="24"/>
          <w:szCs w:val="24"/>
        </w:rPr>
        <w:t>nicht nur für</w:t>
      </w:r>
      <w:r w:rsidR="002D6134" w:rsidRPr="00F163E7">
        <w:rPr>
          <w:rFonts w:ascii="Times New Roman" w:eastAsia="Calibri" w:hAnsi="Times New Roman" w:cs="Times New Roman"/>
          <w:sz w:val="24"/>
          <w:szCs w:val="24"/>
        </w:rPr>
        <w:t xml:space="preserve"> die Schülergespräche, </w:t>
      </w:r>
      <w:r w:rsidR="000518F6" w:rsidRPr="00F163E7">
        <w:rPr>
          <w:rFonts w:ascii="Times New Roman" w:eastAsia="Calibri" w:hAnsi="Times New Roman" w:cs="Times New Roman"/>
          <w:sz w:val="24"/>
          <w:szCs w:val="24"/>
        </w:rPr>
        <w:t xml:space="preserve">sondern </w:t>
      </w:r>
      <w:r w:rsidR="002D6134" w:rsidRPr="00F163E7">
        <w:rPr>
          <w:rFonts w:ascii="Times New Roman" w:eastAsia="Calibri" w:hAnsi="Times New Roman" w:cs="Times New Roman"/>
          <w:sz w:val="24"/>
          <w:szCs w:val="24"/>
        </w:rPr>
        <w:t xml:space="preserve">vor allem für die Komposition des </w:t>
      </w:r>
      <w:r w:rsidR="002D6134" w:rsidRPr="00F163E7">
        <w:rPr>
          <w:rFonts w:ascii="Times New Roman" w:eastAsia="Calibri" w:hAnsi="Times New Roman" w:cs="Times New Roman"/>
          <w:i/>
          <w:sz w:val="24"/>
          <w:szCs w:val="24"/>
        </w:rPr>
        <w:t>Iudicium Iovis</w:t>
      </w:r>
      <w:r w:rsidR="00625AF3">
        <w:rPr>
          <w:rFonts w:ascii="Times New Roman" w:eastAsia="Calibri" w:hAnsi="Times New Roman" w:cs="Times New Roman"/>
          <w:sz w:val="24"/>
          <w:szCs w:val="24"/>
        </w:rPr>
        <w:t>.</w:t>
      </w:r>
    </w:p>
    <w:p w14:paraId="57D0F2D7" w14:textId="7E4D1261" w:rsidR="002D6134" w:rsidRPr="00F163E7" w:rsidRDefault="002D6134" w:rsidP="00CD5F13">
      <w:pPr>
        <w:pStyle w:val="Aufzhlungszeichen"/>
        <w:numPr>
          <w:ilvl w:val="0"/>
          <w:numId w:val="0"/>
        </w:numPr>
        <w:tabs>
          <w:tab w:val="left" w:pos="708"/>
        </w:tabs>
        <w:spacing w:line="360" w:lineRule="auto"/>
        <w:ind w:firstLine="284"/>
        <w:jc w:val="both"/>
        <w:rPr>
          <w:rFonts w:ascii="Times New Roman" w:eastAsia="Calibri" w:hAnsi="Times New Roman" w:cs="Times New Roman"/>
          <w:sz w:val="24"/>
          <w:szCs w:val="24"/>
        </w:rPr>
      </w:pPr>
      <w:r w:rsidRPr="00F163E7">
        <w:rPr>
          <w:rFonts w:ascii="Times New Roman" w:eastAsia="Calibri" w:hAnsi="Times New Roman" w:cs="Times New Roman"/>
          <w:sz w:val="24"/>
          <w:szCs w:val="24"/>
        </w:rPr>
        <w:t xml:space="preserve">Nach kurzer Zeit als Dozent an der Universität in Leipzig versah Niavis ab 1490 das Amt des Stadtschreibers in der sächsischen Stadt Zittau. Anders als die schlichte Bezeichnung vermuten lässt, leitete er als höchster städtischer Beamter die gesamte Verwaltung der Stadt und war damit eine einflussreiche Persönlichkeit mit hohem Ansehen. Zugleich verfasste er in dieser Zeit das </w:t>
      </w:r>
      <w:r w:rsidRPr="00F163E7">
        <w:rPr>
          <w:rFonts w:ascii="Times New Roman" w:eastAsia="Calibri" w:hAnsi="Times New Roman" w:cs="Times New Roman"/>
          <w:i/>
          <w:sz w:val="24"/>
          <w:szCs w:val="24"/>
        </w:rPr>
        <w:t>Iudicium Iovis</w:t>
      </w:r>
      <w:r w:rsidRPr="00F163E7">
        <w:rPr>
          <w:rFonts w:ascii="Times New Roman" w:eastAsia="Calibri" w:hAnsi="Times New Roman" w:cs="Times New Roman"/>
          <w:sz w:val="24"/>
          <w:szCs w:val="24"/>
        </w:rPr>
        <w:t xml:space="preserve">, das </w:t>
      </w:r>
      <w:r w:rsidR="00842477" w:rsidRPr="00F163E7">
        <w:rPr>
          <w:rFonts w:ascii="Times New Roman" w:eastAsia="Calibri" w:hAnsi="Times New Roman" w:cs="Times New Roman"/>
          <w:sz w:val="24"/>
          <w:szCs w:val="24"/>
        </w:rPr>
        <w:t>etwa</w:t>
      </w:r>
      <w:r w:rsidRPr="00F163E7">
        <w:rPr>
          <w:rFonts w:ascii="Times New Roman" w:eastAsia="Calibri" w:hAnsi="Times New Roman" w:cs="Times New Roman"/>
          <w:sz w:val="24"/>
          <w:szCs w:val="24"/>
        </w:rPr>
        <w:t xml:space="preserve"> 1495 als Buchdruck erschien –</w:t>
      </w:r>
      <w:r w:rsidR="00842477" w:rsidRPr="00F163E7">
        <w:rPr>
          <w:rFonts w:ascii="Times New Roman" w:eastAsia="Calibri" w:hAnsi="Times New Roman" w:cs="Times New Roman"/>
          <w:sz w:val="24"/>
          <w:szCs w:val="24"/>
        </w:rPr>
        <w:t xml:space="preserve"> mithilfe einer Techni</w:t>
      </w:r>
      <w:r w:rsidRPr="00F163E7">
        <w:rPr>
          <w:rFonts w:ascii="Times New Roman" w:eastAsia="Calibri" w:hAnsi="Times New Roman" w:cs="Times New Roman"/>
          <w:sz w:val="24"/>
          <w:szCs w:val="24"/>
        </w:rPr>
        <w:t>k also, die erst etwa 1450 entwickelt worden war.</w:t>
      </w:r>
    </w:p>
    <w:p w14:paraId="0A6DF45C" w14:textId="02856C4D" w:rsidR="005C4345" w:rsidRPr="00F163E7" w:rsidRDefault="002D6134" w:rsidP="00CD5F13">
      <w:pPr>
        <w:pStyle w:val="Aufzhlungszeichen"/>
        <w:numPr>
          <w:ilvl w:val="0"/>
          <w:numId w:val="0"/>
        </w:numPr>
        <w:tabs>
          <w:tab w:val="left" w:pos="708"/>
        </w:tabs>
        <w:spacing w:line="360" w:lineRule="auto"/>
        <w:ind w:firstLine="284"/>
        <w:jc w:val="both"/>
        <w:rPr>
          <w:rFonts w:ascii="Times New Roman" w:eastAsia="Calibri" w:hAnsi="Times New Roman" w:cs="Times New Roman"/>
          <w:sz w:val="24"/>
          <w:szCs w:val="24"/>
        </w:rPr>
      </w:pPr>
      <w:r w:rsidRPr="00F163E7">
        <w:rPr>
          <w:rFonts w:ascii="Times New Roman" w:eastAsia="Calibri" w:hAnsi="Times New Roman" w:cs="Times New Roman"/>
          <w:sz w:val="24"/>
          <w:szCs w:val="24"/>
        </w:rPr>
        <w:t>Ab 1497 war Niavis in Bautzen (ebenfalls Sachsen) zunächst als Stadtschreiber, später als Rechtsbeistand für den Rat der Stadt und später selbst als Stadtrat tätig. In dieser Zeit versiegt – wohl aufgrund der hohen Arbeitsbelastung – die schriftstellerische Tätigkeit.</w:t>
      </w:r>
      <w:r w:rsidR="00EC162A" w:rsidRPr="00F163E7">
        <w:rPr>
          <w:rStyle w:val="Funotenzeichen"/>
          <w:rFonts w:ascii="Times New Roman" w:eastAsia="Calibri" w:hAnsi="Times New Roman" w:cs="Times New Roman"/>
          <w:sz w:val="24"/>
          <w:szCs w:val="24"/>
        </w:rPr>
        <w:footnoteReference w:id="3"/>
      </w:r>
    </w:p>
    <w:p w14:paraId="337BF88B" w14:textId="4F8DBB29" w:rsidR="00D17AD8" w:rsidRPr="00F163E7" w:rsidRDefault="00D17AD8" w:rsidP="00CD5F13">
      <w:pPr>
        <w:pStyle w:val="Aufzhlungszeichen"/>
        <w:numPr>
          <w:ilvl w:val="0"/>
          <w:numId w:val="0"/>
        </w:numPr>
        <w:tabs>
          <w:tab w:val="left" w:pos="708"/>
        </w:tabs>
        <w:spacing w:line="360" w:lineRule="auto"/>
        <w:ind w:firstLine="284"/>
        <w:jc w:val="both"/>
        <w:rPr>
          <w:rFonts w:ascii="Times New Roman" w:eastAsia="Calibri" w:hAnsi="Times New Roman" w:cs="Times New Roman"/>
          <w:sz w:val="24"/>
          <w:szCs w:val="24"/>
        </w:rPr>
      </w:pPr>
      <w:r w:rsidRPr="00F163E7">
        <w:rPr>
          <w:rFonts w:ascii="Times New Roman" w:eastAsia="Calibri" w:hAnsi="Times New Roman" w:cs="Times New Roman"/>
          <w:sz w:val="24"/>
          <w:szCs w:val="24"/>
        </w:rPr>
        <w:t>Niavis kann als typisch humanistischer Autor gelten, der in Ciceronianischem Latein schreibt und in kreativer Weise antik-pagane und mittelalterlich-christliche Gedanken und Motive vermischt.</w:t>
      </w:r>
      <w:r w:rsidRPr="00F163E7">
        <w:rPr>
          <w:rStyle w:val="Funotenzeichen"/>
          <w:rFonts w:ascii="Times New Roman" w:eastAsia="Calibri" w:hAnsi="Times New Roman" w:cs="Times New Roman"/>
          <w:sz w:val="24"/>
          <w:szCs w:val="24"/>
        </w:rPr>
        <w:footnoteReference w:id="4"/>
      </w:r>
    </w:p>
    <w:p w14:paraId="267B518E" w14:textId="430EAED3" w:rsidR="00CB7914" w:rsidRPr="00C64FE1" w:rsidRDefault="00CB7914" w:rsidP="00C64FE1">
      <w:pPr>
        <w:pStyle w:val="berschrift1"/>
        <w:numPr>
          <w:ilvl w:val="0"/>
          <w:numId w:val="17"/>
        </w:numPr>
        <w:spacing w:line="360" w:lineRule="auto"/>
        <w:rPr>
          <w:rFonts w:eastAsia="Calibri"/>
          <w:b/>
          <w:color w:val="auto"/>
          <w:lang w:val="de-DE"/>
        </w:rPr>
      </w:pPr>
      <w:bookmarkStart w:id="2" w:name="_Toc471209843"/>
      <w:r w:rsidRPr="00C64FE1">
        <w:rPr>
          <w:rFonts w:eastAsia="Calibri"/>
          <w:b/>
          <w:color w:val="auto"/>
          <w:lang w:val="de-DE"/>
        </w:rPr>
        <w:t>Historische und geographische Hintergründe</w:t>
      </w:r>
      <w:bookmarkEnd w:id="2"/>
    </w:p>
    <w:p w14:paraId="3BCD174D" w14:textId="187081E6" w:rsidR="00D04E43" w:rsidRPr="00F163E7" w:rsidRDefault="00EC162A" w:rsidP="00CD5F13">
      <w:pPr>
        <w:pStyle w:val="Aufzhlungszeichen"/>
        <w:numPr>
          <w:ilvl w:val="0"/>
          <w:numId w:val="0"/>
        </w:numPr>
        <w:tabs>
          <w:tab w:val="left" w:pos="708"/>
        </w:tabs>
        <w:spacing w:line="360" w:lineRule="auto"/>
        <w:jc w:val="both"/>
        <w:rPr>
          <w:rFonts w:ascii="Times New Roman" w:eastAsia="Calibri" w:hAnsi="Times New Roman" w:cs="Times New Roman"/>
          <w:sz w:val="24"/>
          <w:szCs w:val="24"/>
        </w:rPr>
      </w:pPr>
      <w:r w:rsidRPr="00F163E7">
        <w:rPr>
          <w:rFonts w:ascii="Times New Roman" w:eastAsia="Calibri" w:hAnsi="Times New Roman" w:cs="Times New Roman"/>
          <w:sz w:val="24"/>
          <w:szCs w:val="24"/>
        </w:rPr>
        <w:t xml:space="preserve">In Niavis Zeit erlebte der Bergbau im Erzgebirge (in der heutigen sächsisch-tschechischen Grenzregion) einen ungeahnten Aufschwung. </w:t>
      </w:r>
      <w:r w:rsidR="005C4345" w:rsidRPr="00F163E7">
        <w:rPr>
          <w:rFonts w:ascii="Times New Roman" w:eastAsia="Calibri" w:hAnsi="Times New Roman" w:cs="Times New Roman"/>
          <w:sz w:val="24"/>
          <w:szCs w:val="24"/>
        </w:rPr>
        <w:t xml:space="preserve">Nach </w:t>
      </w:r>
      <w:r w:rsidR="00D04E43" w:rsidRPr="00F163E7">
        <w:rPr>
          <w:rFonts w:ascii="Times New Roman" w:eastAsia="Calibri" w:hAnsi="Times New Roman" w:cs="Times New Roman"/>
          <w:sz w:val="24"/>
          <w:szCs w:val="24"/>
        </w:rPr>
        <w:t xml:space="preserve">einem </w:t>
      </w:r>
      <w:r w:rsidRPr="00F163E7">
        <w:rPr>
          <w:rFonts w:ascii="Times New Roman" w:eastAsia="Calibri" w:hAnsi="Times New Roman" w:cs="Times New Roman"/>
          <w:sz w:val="24"/>
          <w:szCs w:val="24"/>
        </w:rPr>
        <w:t>erste</w:t>
      </w:r>
      <w:r w:rsidR="005C4345" w:rsidRPr="00F163E7">
        <w:rPr>
          <w:rFonts w:ascii="Times New Roman" w:eastAsia="Calibri" w:hAnsi="Times New Roman" w:cs="Times New Roman"/>
          <w:sz w:val="24"/>
          <w:szCs w:val="24"/>
        </w:rPr>
        <w:t xml:space="preserve">n </w:t>
      </w:r>
      <w:r w:rsidR="00D04E43" w:rsidRPr="00F163E7">
        <w:rPr>
          <w:rFonts w:ascii="Times New Roman" w:eastAsia="Calibri" w:hAnsi="Times New Roman" w:cs="Times New Roman"/>
          <w:sz w:val="24"/>
          <w:szCs w:val="24"/>
        </w:rPr>
        <w:t xml:space="preserve">„großen Berggeschrey“ </w:t>
      </w:r>
      <w:r w:rsidRPr="00F163E7">
        <w:rPr>
          <w:rFonts w:ascii="Times New Roman" w:eastAsia="Calibri" w:hAnsi="Times New Roman" w:cs="Times New Roman"/>
          <w:sz w:val="24"/>
          <w:szCs w:val="24"/>
        </w:rPr>
        <w:t>ab dem 12. Jahrhundert</w:t>
      </w:r>
      <w:r w:rsidR="005C4345" w:rsidRPr="00F163E7">
        <w:rPr>
          <w:rFonts w:ascii="Times New Roman" w:eastAsia="Calibri" w:hAnsi="Times New Roman" w:cs="Times New Roman"/>
          <w:sz w:val="24"/>
          <w:szCs w:val="24"/>
        </w:rPr>
        <w:t xml:space="preserve"> wurden </w:t>
      </w:r>
      <w:r w:rsidR="00642CA0" w:rsidRPr="00F163E7">
        <w:rPr>
          <w:rFonts w:ascii="Times New Roman" w:eastAsia="Calibri" w:hAnsi="Times New Roman" w:cs="Times New Roman"/>
          <w:sz w:val="24"/>
          <w:szCs w:val="24"/>
        </w:rPr>
        <w:t xml:space="preserve">ab 1470 </w:t>
      </w:r>
      <w:r w:rsidR="00D04E43" w:rsidRPr="00F163E7">
        <w:rPr>
          <w:rFonts w:ascii="Times New Roman" w:eastAsia="Calibri" w:hAnsi="Times New Roman" w:cs="Times New Roman"/>
          <w:sz w:val="24"/>
          <w:szCs w:val="24"/>
        </w:rPr>
        <w:t xml:space="preserve">am Schneeberg </w:t>
      </w:r>
      <w:r w:rsidR="005C4345" w:rsidRPr="00F163E7">
        <w:rPr>
          <w:rFonts w:ascii="Times New Roman" w:eastAsia="Calibri" w:hAnsi="Times New Roman" w:cs="Times New Roman"/>
          <w:sz w:val="24"/>
          <w:szCs w:val="24"/>
        </w:rPr>
        <w:t>reiche Silbervorkommen erschlossen. 1491/92 fand man</w:t>
      </w:r>
      <w:r w:rsidR="00642CA0" w:rsidRPr="00F163E7">
        <w:rPr>
          <w:rFonts w:ascii="Times New Roman" w:eastAsia="Calibri" w:hAnsi="Times New Roman" w:cs="Times New Roman"/>
          <w:sz w:val="24"/>
          <w:szCs w:val="24"/>
        </w:rPr>
        <w:t xml:space="preserve"> </w:t>
      </w:r>
      <w:r w:rsidR="005C4345" w:rsidRPr="00F163E7">
        <w:rPr>
          <w:rFonts w:ascii="Times New Roman" w:eastAsia="Calibri" w:hAnsi="Times New Roman" w:cs="Times New Roman"/>
          <w:sz w:val="24"/>
          <w:szCs w:val="24"/>
        </w:rPr>
        <w:t>Silber am Schreckenberg</w:t>
      </w:r>
      <w:r w:rsidR="00642CA0" w:rsidRPr="00F163E7">
        <w:rPr>
          <w:rFonts w:ascii="Times New Roman" w:eastAsia="Calibri" w:hAnsi="Times New Roman" w:cs="Times New Roman"/>
          <w:sz w:val="24"/>
          <w:szCs w:val="24"/>
        </w:rPr>
        <w:t>; vom Stolz der Bergleute</w:t>
      </w:r>
      <w:r w:rsidR="00D04E43" w:rsidRPr="00F163E7">
        <w:rPr>
          <w:rFonts w:ascii="Times New Roman" w:eastAsia="Calibri" w:hAnsi="Times New Roman" w:cs="Times New Roman"/>
          <w:sz w:val="24"/>
          <w:szCs w:val="24"/>
        </w:rPr>
        <w:t>, die ihre Tätigkeit als durch Gott legitimiert</w:t>
      </w:r>
      <w:r w:rsidR="00642CA0" w:rsidRPr="00F163E7">
        <w:rPr>
          <w:rFonts w:ascii="Times New Roman" w:eastAsia="Calibri" w:hAnsi="Times New Roman" w:cs="Times New Roman"/>
          <w:sz w:val="24"/>
          <w:szCs w:val="24"/>
        </w:rPr>
        <w:t xml:space="preserve"> </w:t>
      </w:r>
      <w:r w:rsidR="00D04E43" w:rsidRPr="00F163E7">
        <w:rPr>
          <w:rFonts w:ascii="Times New Roman" w:eastAsia="Calibri" w:hAnsi="Times New Roman" w:cs="Times New Roman"/>
          <w:sz w:val="24"/>
          <w:szCs w:val="24"/>
        </w:rPr>
        <w:t xml:space="preserve">ansahen, </w:t>
      </w:r>
      <w:r w:rsidR="00642CA0" w:rsidRPr="00F163E7">
        <w:rPr>
          <w:rFonts w:ascii="Times New Roman" w:eastAsia="Calibri" w:hAnsi="Times New Roman" w:cs="Times New Roman"/>
          <w:sz w:val="24"/>
          <w:szCs w:val="24"/>
        </w:rPr>
        <w:t>zeugt</w:t>
      </w:r>
      <w:r w:rsidR="005C4345" w:rsidRPr="00F163E7">
        <w:rPr>
          <w:rFonts w:ascii="Times New Roman" w:eastAsia="Calibri" w:hAnsi="Times New Roman" w:cs="Times New Roman"/>
          <w:sz w:val="24"/>
          <w:szCs w:val="24"/>
        </w:rPr>
        <w:t xml:space="preserve"> </w:t>
      </w:r>
      <w:r w:rsidR="00642CA0" w:rsidRPr="00F163E7">
        <w:rPr>
          <w:rFonts w:ascii="Times New Roman" w:eastAsia="Calibri" w:hAnsi="Times New Roman" w:cs="Times New Roman"/>
          <w:sz w:val="24"/>
          <w:szCs w:val="24"/>
        </w:rPr>
        <w:t xml:space="preserve">die Rückseite des </w:t>
      </w:r>
      <w:r w:rsidR="005C4345" w:rsidRPr="00F163E7">
        <w:rPr>
          <w:rFonts w:ascii="Times New Roman" w:eastAsia="Calibri" w:hAnsi="Times New Roman" w:cs="Times New Roman"/>
          <w:sz w:val="24"/>
          <w:szCs w:val="24"/>
        </w:rPr>
        <w:t>Altar</w:t>
      </w:r>
      <w:r w:rsidR="00642CA0" w:rsidRPr="00F163E7">
        <w:rPr>
          <w:rFonts w:ascii="Times New Roman" w:eastAsia="Calibri" w:hAnsi="Times New Roman" w:cs="Times New Roman"/>
          <w:sz w:val="24"/>
          <w:szCs w:val="24"/>
        </w:rPr>
        <w:t>s</w:t>
      </w:r>
      <w:r w:rsidR="005C4345" w:rsidRPr="00F163E7">
        <w:rPr>
          <w:rFonts w:ascii="Times New Roman" w:eastAsia="Calibri" w:hAnsi="Times New Roman" w:cs="Times New Roman"/>
          <w:sz w:val="24"/>
          <w:szCs w:val="24"/>
        </w:rPr>
        <w:t xml:space="preserve"> in der </w:t>
      </w:r>
      <w:r w:rsidR="00D04E43" w:rsidRPr="00F163E7">
        <w:rPr>
          <w:rFonts w:ascii="Times New Roman" w:eastAsia="Calibri" w:hAnsi="Times New Roman" w:cs="Times New Roman"/>
          <w:sz w:val="24"/>
          <w:szCs w:val="24"/>
        </w:rPr>
        <w:t>St. Annenkirche der</w:t>
      </w:r>
      <w:r w:rsidR="005C4345" w:rsidRPr="00F163E7">
        <w:rPr>
          <w:rFonts w:ascii="Times New Roman" w:eastAsia="Calibri" w:hAnsi="Times New Roman" w:cs="Times New Roman"/>
          <w:sz w:val="24"/>
          <w:szCs w:val="24"/>
        </w:rPr>
        <w:t xml:space="preserve"> </w:t>
      </w:r>
      <w:r w:rsidR="00D04E43" w:rsidRPr="00F163E7">
        <w:rPr>
          <w:rFonts w:ascii="Times New Roman" w:eastAsia="Calibri" w:hAnsi="Times New Roman" w:cs="Times New Roman"/>
          <w:sz w:val="24"/>
          <w:szCs w:val="24"/>
        </w:rPr>
        <w:t>neu entstandenen Stadt St. Annaberg, die, erst 1501 gegründet, bald mit 12.000 Einwohnern Dresden und Leipzig überflügelte</w:t>
      </w:r>
      <w:r w:rsidR="005C4345" w:rsidRPr="00F163E7">
        <w:rPr>
          <w:rFonts w:ascii="Times New Roman" w:eastAsia="Calibri" w:hAnsi="Times New Roman" w:cs="Times New Roman"/>
          <w:sz w:val="24"/>
          <w:szCs w:val="24"/>
        </w:rPr>
        <w:t>.</w:t>
      </w:r>
      <w:r w:rsidR="005C4345" w:rsidRPr="00F163E7">
        <w:rPr>
          <w:rStyle w:val="Funotenzeichen"/>
          <w:rFonts w:ascii="Times New Roman" w:eastAsia="Calibri" w:hAnsi="Times New Roman" w:cs="Times New Roman"/>
          <w:sz w:val="24"/>
          <w:szCs w:val="24"/>
        </w:rPr>
        <w:footnoteReference w:id="5"/>
      </w:r>
      <w:r w:rsidR="0034662C">
        <w:rPr>
          <w:rFonts w:ascii="Times New Roman" w:eastAsia="Calibri" w:hAnsi="Times New Roman" w:cs="Times New Roman"/>
          <w:sz w:val="24"/>
          <w:szCs w:val="24"/>
        </w:rPr>
        <w:t xml:space="preserve"> </w:t>
      </w:r>
      <w:r w:rsidR="00CB7914" w:rsidRPr="00F163E7">
        <w:rPr>
          <w:rFonts w:ascii="Times New Roman" w:eastAsia="Calibri" w:hAnsi="Times New Roman" w:cs="Times New Roman"/>
          <w:sz w:val="24"/>
          <w:szCs w:val="24"/>
        </w:rPr>
        <w:t xml:space="preserve">Auch </w:t>
      </w:r>
      <w:r w:rsidR="00D17AD8" w:rsidRPr="00F163E7">
        <w:rPr>
          <w:rFonts w:ascii="Times New Roman" w:eastAsia="Calibri" w:hAnsi="Times New Roman" w:cs="Times New Roman"/>
          <w:sz w:val="24"/>
          <w:szCs w:val="24"/>
        </w:rPr>
        <w:t xml:space="preserve">im nahen Joachimstal </w:t>
      </w:r>
      <w:r w:rsidR="00CB7914" w:rsidRPr="00F163E7">
        <w:rPr>
          <w:rFonts w:ascii="Times New Roman" w:eastAsia="Calibri" w:hAnsi="Times New Roman" w:cs="Times New Roman"/>
          <w:sz w:val="24"/>
          <w:szCs w:val="24"/>
        </w:rPr>
        <w:t xml:space="preserve">(das </w:t>
      </w:r>
      <w:r w:rsidR="003E6E96">
        <w:rPr>
          <w:rFonts w:ascii="Times New Roman" w:eastAsia="Calibri" w:hAnsi="Times New Roman" w:cs="Times New Roman"/>
          <w:sz w:val="24"/>
          <w:szCs w:val="24"/>
        </w:rPr>
        <w:t xml:space="preserve">heutige </w:t>
      </w:r>
      <w:r w:rsidR="00CB7914" w:rsidRPr="00F163E7">
        <w:rPr>
          <w:rFonts w:ascii="Times New Roman" w:eastAsia="Calibri" w:hAnsi="Times New Roman" w:cs="Times New Roman"/>
          <w:sz w:val="24"/>
          <w:szCs w:val="24"/>
        </w:rPr>
        <w:t>Jachymov</w:t>
      </w:r>
      <w:r w:rsidR="003E6E96">
        <w:rPr>
          <w:rFonts w:ascii="Times New Roman" w:eastAsia="Calibri" w:hAnsi="Times New Roman" w:cs="Times New Roman"/>
          <w:sz w:val="24"/>
          <w:szCs w:val="24"/>
        </w:rPr>
        <w:t xml:space="preserve"> in Tschechien</w:t>
      </w:r>
      <w:r w:rsidR="00CB7914" w:rsidRPr="00F163E7">
        <w:rPr>
          <w:rFonts w:ascii="Times New Roman" w:eastAsia="Calibri" w:hAnsi="Times New Roman" w:cs="Times New Roman"/>
          <w:sz w:val="24"/>
          <w:szCs w:val="24"/>
        </w:rPr>
        <w:t>) wurde Silber gefunden. Nach der dort geprägten</w:t>
      </w:r>
      <w:r w:rsidR="00D17AD8" w:rsidRPr="00F163E7">
        <w:rPr>
          <w:rFonts w:ascii="Times New Roman" w:eastAsia="Calibri" w:hAnsi="Times New Roman" w:cs="Times New Roman"/>
          <w:sz w:val="24"/>
          <w:szCs w:val="24"/>
        </w:rPr>
        <w:t xml:space="preserve"> Münze, dem „</w:t>
      </w:r>
      <w:r w:rsidR="00CB7914" w:rsidRPr="00F163E7">
        <w:rPr>
          <w:rFonts w:ascii="Times New Roman" w:eastAsia="Calibri" w:hAnsi="Times New Roman" w:cs="Times New Roman"/>
          <w:sz w:val="24"/>
          <w:szCs w:val="24"/>
        </w:rPr>
        <w:t>Joachimst</w:t>
      </w:r>
      <w:r w:rsidR="00D17AD8" w:rsidRPr="00F163E7">
        <w:rPr>
          <w:rFonts w:ascii="Times New Roman" w:eastAsia="Calibri" w:hAnsi="Times New Roman" w:cs="Times New Roman"/>
          <w:sz w:val="24"/>
          <w:szCs w:val="24"/>
        </w:rPr>
        <w:t>aler“</w:t>
      </w:r>
      <w:r w:rsidR="00CB7914" w:rsidRPr="00F163E7">
        <w:rPr>
          <w:rFonts w:ascii="Times New Roman" w:eastAsia="Calibri" w:hAnsi="Times New Roman" w:cs="Times New Roman"/>
          <w:sz w:val="24"/>
          <w:szCs w:val="24"/>
        </w:rPr>
        <w:t>, kurz „Taler“</w:t>
      </w:r>
      <w:r w:rsidR="00D17AD8" w:rsidRPr="00F163E7">
        <w:rPr>
          <w:rFonts w:ascii="Times New Roman" w:eastAsia="Calibri" w:hAnsi="Times New Roman" w:cs="Times New Roman"/>
          <w:sz w:val="24"/>
          <w:szCs w:val="24"/>
        </w:rPr>
        <w:t xml:space="preserve"> wurde später die US-amerikanische Währung, der „Dollar“</w:t>
      </w:r>
      <w:r w:rsidR="00CB7914" w:rsidRPr="00F163E7">
        <w:rPr>
          <w:rFonts w:ascii="Times New Roman" w:eastAsia="Calibri" w:hAnsi="Times New Roman" w:cs="Times New Roman"/>
          <w:sz w:val="24"/>
          <w:szCs w:val="24"/>
        </w:rPr>
        <w:t>,</w:t>
      </w:r>
      <w:r w:rsidR="00D17AD8" w:rsidRPr="00F163E7">
        <w:rPr>
          <w:rFonts w:ascii="Times New Roman" w:eastAsia="Calibri" w:hAnsi="Times New Roman" w:cs="Times New Roman"/>
          <w:sz w:val="24"/>
          <w:szCs w:val="24"/>
        </w:rPr>
        <w:t xml:space="preserve"> benannt.</w:t>
      </w:r>
    </w:p>
    <w:p w14:paraId="6CD0B765" w14:textId="4D2D2C7F" w:rsidR="005C4345" w:rsidRPr="00F163E7" w:rsidRDefault="00D04E43" w:rsidP="00CD5F13">
      <w:pPr>
        <w:pStyle w:val="Aufzhlungszeichen"/>
        <w:numPr>
          <w:ilvl w:val="0"/>
          <w:numId w:val="0"/>
        </w:numPr>
        <w:tabs>
          <w:tab w:val="left" w:pos="708"/>
        </w:tabs>
        <w:spacing w:line="360" w:lineRule="auto"/>
        <w:ind w:firstLine="284"/>
        <w:jc w:val="both"/>
        <w:rPr>
          <w:rFonts w:ascii="Times New Roman" w:eastAsia="Calibri" w:hAnsi="Times New Roman" w:cs="Times New Roman"/>
          <w:sz w:val="24"/>
          <w:szCs w:val="24"/>
        </w:rPr>
      </w:pPr>
      <w:r w:rsidRPr="00F163E7">
        <w:rPr>
          <w:rFonts w:ascii="Times New Roman" w:eastAsia="Calibri" w:hAnsi="Times New Roman" w:cs="Times New Roman"/>
          <w:sz w:val="24"/>
          <w:szCs w:val="24"/>
        </w:rPr>
        <w:t>Bereits in der Mitte des 16. Jahrhunderts war jedoch der Zenit des Silberbergbaus im Erzgebirge überschritten</w:t>
      </w:r>
      <w:r w:rsidR="005C4345" w:rsidRPr="00F163E7">
        <w:rPr>
          <w:rFonts w:ascii="Times New Roman" w:eastAsia="Calibri" w:hAnsi="Times New Roman" w:cs="Times New Roman"/>
          <w:sz w:val="24"/>
          <w:szCs w:val="24"/>
        </w:rPr>
        <w:t>.</w:t>
      </w:r>
      <w:r w:rsidRPr="00F163E7">
        <w:rPr>
          <w:rFonts w:ascii="Times New Roman" w:eastAsia="Calibri" w:hAnsi="Times New Roman" w:cs="Times New Roman"/>
          <w:sz w:val="24"/>
          <w:szCs w:val="24"/>
        </w:rPr>
        <w:t xml:space="preserve"> Die </w:t>
      </w:r>
      <w:r w:rsidR="006F0A0B" w:rsidRPr="00F163E7">
        <w:rPr>
          <w:rFonts w:ascii="Times New Roman" w:eastAsia="Calibri" w:hAnsi="Times New Roman" w:cs="Times New Roman"/>
          <w:sz w:val="24"/>
          <w:szCs w:val="24"/>
        </w:rPr>
        <w:t xml:space="preserve">Erzgewinnung in </w:t>
      </w:r>
      <w:r w:rsidRPr="00F163E7">
        <w:rPr>
          <w:rFonts w:ascii="Times New Roman" w:eastAsia="Calibri" w:hAnsi="Times New Roman" w:cs="Times New Roman"/>
          <w:sz w:val="24"/>
          <w:szCs w:val="24"/>
        </w:rPr>
        <w:t>große</w:t>
      </w:r>
      <w:r w:rsidR="006F0A0B" w:rsidRPr="00F163E7">
        <w:rPr>
          <w:rFonts w:ascii="Times New Roman" w:eastAsia="Calibri" w:hAnsi="Times New Roman" w:cs="Times New Roman"/>
          <w:sz w:val="24"/>
          <w:szCs w:val="24"/>
        </w:rPr>
        <w:t xml:space="preserve">r Tiefe und </w:t>
      </w:r>
      <w:r w:rsidR="003E6E96">
        <w:rPr>
          <w:rFonts w:ascii="Times New Roman" w:eastAsia="Calibri" w:hAnsi="Times New Roman" w:cs="Times New Roman"/>
          <w:sz w:val="24"/>
          <w:szCs w:val="24"/>
        </w:rPr>
        <w:t xml:space="preserve">die </w:t>
      </w:r>
      <w:r w:rsidR="006F0A0B" w:rsidRPr="00F163E7">
        <w:rPr>
          <w:rFonts w:ascii="Times New Roman" w:eastAsia="Calibri" w:hAnsi="Times New Roman" w:cs="Times New Roman"/>
          <w:sz w:val="24"/>
          <w:szCs w:val="24"/>
        </w:rPr>
        <w:t>schwindende Ausbeute machten den Abbau unrentabel.</w:t>
      </w:r>
      <w:r w:rsidR="003E6E96">
        <w:rPr>
          <w:rFonts w:ascii="Times New Roman" w:eastAsia="Calibri" w:hAnsi="Times New Roman" w:cs="Times New Roman"/>
          <w:sz w:val="24"/>
          <w:szCs w:val="24"/>
        </w:rPr>
        <w:t xml:space="preserve"> Hinzu kam eine allgemeine Inflation, welche aus den großen Edelmetall-Importen resultierte, die aus dem neu eroberten Südamerika stammten.</w:t>
      </w:r>
    </w:p>
    <w:p w14:paraId="1FB486EB" w14:textId="38532D09" w:rsidR="00842477" w:rsidRPr="00F163E7" w:rsidRDefault="00842477" w:rsidP="00CD5F13">
      <w:pPr>
        <w:pStyle w:val="Aufzhlungszeichen"/>
        <w:numPr>
          <w:ilvl w:val="0"/>
          <w:numId w:val="0"/>
        </w:numPr>
        <w:tabs>
          <w:tab w:val="left" w:pos="708"/>
        </w:tabs>
        <w:spacing w:line="360" w:lineRule="auto"/>
        <w:ind w:firstLine="284"/>
        <w:jc w:val="both"/>
        <w:rPr>
          <w:rFonts w:ascii="Times New Roman" w:eastAsia="Calibri" w:hAnsi="Times New Roman" w:cs="Times New Roman"/>
          <w:sz w:val="24"/>
          <w:szCs w:val="24"/>
        </w:rPr>
      </w:pPr>
      <w:r w:rsidRPr="00F163E7">
        <w:rPr>
          <w:rFonts w:ascii="Times New Roman" w:eastAsia="Calibri" w:hAnsi="Times New Roman" w:cs="Times New Roman"/>
          <w:sz w:val="24"/>
          <w:szCs w:val="24"/>
        </w:rPr>
        <w:lastRenderedPageBreak/>
        <w:t>Die Folgen des Bergbaus für Landschaft – am Schneeberg etwa reihte sich Grube an Grube – und vor allem für die Wasserqualität wurden zur Zeit des Niavis sicher rege diskutiert,</w:t>
      </w:r>
      <w:r w:rsidRPr="00F163E7">
        <w:rPr>
          <w:rStyle w:val="Funotenzeichen"/>
          <w:rFonts w:ascii="Times New Roman" w:eastAsia="Calibri" w:hAnsi="Times New Roman" w:cs="Times New Roman"/>
          <w:sz w:val="24"/>
          <w:szCs w:val="24"/>
        </w:rPr>
        <w:footnoteReference w:id="6"/>
      </w:r>
      <w:r w:rsidRPr="00F163E7">
        <w:rPr>
          <w:rFonts w:ascii="Times New Roman" w:eastAsia="Calibri" w:hAnsi="Times New Roman" w:cs="Times New Roman"/>
          <w:sz w:val="24"/>
          <w:szCs w:val="24"/>
        </w:rPr>
        <w:t xml:space="preserve"> bereits antike Schriftsteller setzen sich </w:t>
      </w:r>
      <w:r w:rsidR="003E6E96">
        <w:rPr>
          <w:rFonts w:ascii="Times New Roman" w:eastAsia="Calibri" w:hAnsi="Times New Roman" w:cs="Times New Roman"/>
          <w:sz w:val="24"/>
          <w:szCs w:val="24"/>
        </w:rPr>
        <w:t xml:space="preserve">jedoch mit den massiven Folgen montaner Tätigkeiten für Umwelt und Zusammenleben der Menschen </w:t>
      </w:r>
      <w:r w:rsidR="00CD5F13" w:rsidRPr="00F163E7">
        <w:rPr>
          <w:rFonts w:ascii="Times New Roman" w:eastAsia="Calibri" w:hAnsi="Times New Roman" w:cs="Times New Roman"/>
          <w:sz w:val="24"/>
          <w:szCs w:val="24"/>
        </w:rPr>
        <w:t>auseinander.</w:t>
      </w:r>
      <w:r w:rsidR="003E6E96">
        <w:rPr>
          <w:rStyle w:val="Funotenzeichen"/>
          <w:rFonts w:ascii="Times New Roman" w:eastAsia="Calibri" w:hAnsi="Times New Roman" w:cs="Times New Roman"/>
          <w:sz w:val="24"/>
          <w:szCs w:val="24"/>
        </w:rPr>
        <w:footnoteReference w:id="7"/>
      </w:r>
    </w:p>
    <w:p w14:paraId="4673789A" w14:textId="7560D0EE" w:rsidR="005C4345" w:rsidRPr="00F163E7" w:rsidRDefault="00CD5F13" w:rsidP="00CD5F13">
      <w:pPr>
        <w:pStyle w:val="Aufzhlungszeichen"/>
        <w:numPr>
          <w:ilvl w:val="0"/>
          <w:numId w:val="0"/>
        </w:numPr>
        <w:tabs>
          <w:tab w:val="left" w:pos="708"/>
        </w:tabs>
        <w:spacing w:line="360" w:lineRule="auto"/>
        <w:ind w:firstLine="284"/>
        <w:jc w:val="both"/>
        <w:rPr>
          <w:rFonts w:ascii="Times New Roman" w:eastAsia="Calibri" w:hAnsi="Times New Roman" w:cs="Times New Roman"/>
          <w:sz w:val="24"/>
          <w:szCs w:val="24"/>
        </w:rPr>
      </w:pPr>
      <w:r w:rsidRPr="00F163E7">
        <w:rPr>
          <w:rFonts w:ascii="Times New Roman" w:eastAsia="Calibri" w:hAnsi="Times New Roman" w:cs="Times New Roman"/>
          <w:noProof/>
          <w:sz w:val="24"/>
          <w:szCs w:val="24"/>
          <w:lang w:eastAsia="de-DE"/>
        </w:rPr>
        <w:drawing>
          <wp:anchor distT="0" distB="0" distL="114300" distR="114300" simplePos="0" relativeHeight="251659264" behindDoc="0" locked="0" layoutInCell="1" allowOverlap="1" wp14:anchorId="27D3B005" wp14:editId="1361DC3F">
            <wp:simplePos x="0" y="0"/>
            <wp:positionH relativeFrom="margin">
              <wp:align>right</wp:align>
            </wp:positionH>
            <wp:positionV relativeFrom="paragraph">
              <wp:posOffset>0</wp:posOffset>
            </wp:positionV>
            <wp:extent cx="2711450" cy="2687955"/>
            <wp:effectExtent l="0" t="0" r="0" b="0"/>
            <wp:wrapTight wrapText="bothSides">
              <wp:wrapPolygon edited="0">
                <wp:start x="0" y="0"/>
                <wp:lineTo x="0" y="21432"/>
                <wp:lineTo x="21398" y="21432"/>
                <wp:lineTo x="21398" y="0"/>
                <wp:lineTo x="0" y="0"/>
              </wp:wrapPolygon>
            </wp:wrapTight>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1450" cy="268795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5C4345" w:rsidRPr="00F163E7">
        <w:rPr>
          <w:rFonts w:ascii="Times New Roman" w:eastAsia="Calibri" w:hAnsi="Times New Roman" w:cs="Times New Roman"/>
          <w:sz w:val="24"/>
          <w:szCs w:val="24"/>
        </w:rPr>
        <w:t xml:space="preserve">Ab 1946 erlebte der Bergbau im Erzgebirge nochmals einen Aufschwung und erlangte </w:t>
      </w:r>
      <w:r w:rsidR="00CB7914" w:rsidRPr="00F163E7">
        <w:rPr>
          <w:rFonts w:ascii="Times New Roman" w:eastAsia="Calibri" w:hAnsi="Times New Roman" w:cs="Times New Roman"/>
          <w:sz w:val="24"/>
          <w:szCs w:val="24"/>
        </w:rPr>
        <w:t xml:space="preserve">sogar </w:t>
      </w:r>
      <w:r w:rsidR="005C4345" w:rsidRPr="00F163E7">
        <w:rPr>
          <w:rFonts w:ascii="Times New Roman" w:eastAsia="Calibri" w:hAnsi="Times New Roman" w:cs="Times New Roman"/>
          <w:sz w:val="24"/>
          <w:szCs w:val="24"/>
        </w:rPr>
        <w:t>welthistorische Bedeutung: D</w:t>
      </w:r>
      <w:r w:rsidR="00642CA0" w:rsidRPr="00F163E7">
        <w:rPr>
          <w:rFonts w:ascii="Times New Roman" w:eastAsia="Calibri" w:hAnsi="Times New Roman" w:cs="Times New Roman"/>
          <w:sz w:val="24"/>
          <w:szCs w:val="24"/>
        </w:rPr>
        <w:t xml:space="preserve">ie </w:t>
      </w:r>
      <w:r w:rsidR="006F0A0B" w:rsidRPr="00F163E7">
        <w:rPr>
          <w:rFonts w:ascii="Times New Roman" w:eastAsia="Calibri" w:hAnsi="Times New Roman" w:cs="Times New Roman"/>
          <w:sz w:val="24"/>
          <w:szCs w:val="24"/>
        </w:rPr>
        <w:t>SAG (Sowjetische Aktiengesellschaft)</w:t>
      </w:r>
      <w:r w:rsidR="00CB7914" w:rsidRPr="00F163E7">
        <w:rPr>
          <w:rFonts w:ascii="Times New Roman" w:eastAsia="Calibri" w:hAnsi="Times New Roman" w:cs="Times New Roman"/>
          <w:sz w:val="24"/>
          <w:szCs w:val="24"/>
        </w:rPr>
        <w:t xml:space="preserve"> Wismut</w:t>
      </w:r>
      <w:r w:rsidR="006F0A0B" w:rsidRPr="00F163E7">
        <w:rPr>
          <w:rFonts w:ascii="Times New Roman" w:eastAsia="Calibri" w:hAnsi="Times New Roman" w:cs="Times New Roman"/>
          <w:sz w:val="24"/>
          <w:szCs w:val="24"/>
        </w:rPr>
        <w:t xml:space="preserve"> </w:t>
      </w:r>
      <w:r w:rsidR="00CB7914" w:rsidRPr="00F163E7">
        <w:rPr>
          <w:rFonts w:ascii="Times New Roman" w:eastAsia="Calibri" w:hAnsi="Times New Roman" w:cs="Times New Roman"/>
          <w:sz w:val="24"/>
          <w:szCs w:val="24"/>
        </w:rPr>
        <w:t>(</w:t>
      </w:r>
      <w:r w:rsidR="006F0A0B" w:rsidRPr="00F163E7">
        <w:rPr>
          <w:rFonts w:ascii="Times New Roman" w:eastAsia="Calibri" w:hAnsi="Times New Roman" w:cs="Times New Roman"/>
          <w:sz w:val="24"/>
          <w:szCs w:val="24"/>
        </w:rPr>
        <w:t xml:space="preserve">ab 1954 </w:t>
      </w:r>
      <w:r w:rsidR="00CB7914" w:rsidRPr="00F163E7">
        <w:rPr>
          <w:rFonts w:ascii="Times New Roman" w:eastAsia="Calibri" w:hAnsi="Times New Roman" w:cs="Times New Roman"/>
          <w:sz w:val="24"/>
          <w:szCs w:val="24"/>
        </w:rPr>
        <w:t xml:space="preserve">SDAG: </w:t>
      </w:r>
      <w:r w:rsidR="00642CA0" w:rsidRPr="00F163E7">
        <w:rPr>
          <w:rFonts w:ascii="Times New Roman" w:eastAsia="Calibri" w:hAnsi="Times New Roman" w:cs="Times New Roman"/>
          <w:sz w:val="24"/>
          <w:szCs w:val="24"/>
        </w:rPr>
        <w:t xml:space="preserve">Sowjetisch-Deutsche </w:t>
      </w:r>
      <w:r w:rsidR="006F0A0B" w:rsidRPr="00F163E7">
        <w:rPr>
          <w:rFonts w:ascii="Times New Roman" w:eastAsia="Calibri" w:hAnsi="Times New Roman" w:cs="Times New Roman"/>
          <w:sz w:val="24"/>
          <w:szCs w:val="24"/>
        </w:rPr>
        <w:t>AG</w:t>
      </w:r>
      <w:r w:rsidR="00642CA0" w:rsidRPr="00F163E7">
        <w:rPr>
          <w:rFonts w:ascii="Times New Roman" w:eastAsia="Calibri" w:hAnsi="Times New Roman" w:cs="Times New Roman"/>
          <w:sz w:val="24"/>
          <w:szCs w:val="24"/>
        </w:rPr>
        <w:t xml:space="preserve">) </w:t>
      </w:r>
      <w:r w:rsidR="00CB7914" w:rsidRPr="00F163E7">
        <w:rPr>
          <w:rFonts w:ascii="Times New Roman" w:eastAsia="Calibri" w:hAnsi="Times New Roman" w:cs="Times New Roman"/>
          <w:sz w:val="24"/>
          <w:szCs w:val="24"/>
        </w:rPr>
        <w:t>beschaffte</w:t>
      </w:r>
      <w:r w:rsidR="00642CA0" w:rsidRPr="00F163E7">
        <w:rPr>
          <w:rFonts w:ascii="Times New Roman" w:eastAsia="Calibri" w:hAnsi="Times New Roman" w:cs="Times New Roman"/>
          <w:sz w:val="24"/>
          <w:szCs w:val="24"/>
        </w:rPr>
        <w:t xml:space="preserve"> </w:t>
      </w:r>
      <w:r w:rsidR="00D04E43" w:rsidRPr="00F163E7">
        <w:rPr>
          <w:rFonts w:ascii="Times New Roman" w:eastAsia="Calibri" w:hAnsi="Times New Roman" w:cs="Times New Roman"/>
          <w:sz w:val="24"/>
          <w:szCs w:val="24"/>
        </w:rPr>
        <w:t xml:space="preserve">das für den Bau der ersten sowjetischen Atombombe </w:t>
      </w:r>
      <w:r w:rsidR="00CB7914" w:rsidRPr="00F163E7">
        <w:rPr>
          <w:rFonts w:ascii="Times New Roman" w:eastAsia="Calibri" w:hAnsi="Times New Roman" w:cs="Times New Roman"/>
          <w:sz w:val="24"/>
          <w:szCs w:val="24"/>
        </w:rPr>
        <w:t>be</w:t>
      </w:r>
      <w:r w:rsidR="00D04E43" w:rsidRPr="00F163E7">
        <w:rPr>
          <w:rFonts w:ascii="Times New Roman" w:eastAsia="Calibri" w:hAnsi="Times New Roman" w:cs="Times New Roman"/>
          <w:sz w:val="24"/>
          <w:szCs w:val="24"/>
        </w:rPr>
        <w:t>nötig</w:t>
      </w:r>
      <w:r w:rsidR="00CB7914" w:rsidRPr="00F163E7">
        <w:rPr>
          <w:rFonts w:ascii="Times New Roman" w:eastAsia="Calibri" w:hAnsi="Times New Roman" w:cs="Times New Roman"/>
          <w:sz w:val="24"/>
          <w:szCs w:val="24"/>
        </w:rPr>
        <w:t>t</w:t>
      </w:r>
      <w:r w:rsidR="00D04E43" w:rsidRPr="00F163E7">
        <w:rPr>
          <w:rFonts w:ascii="Times New Roman" w:eastAsia="Calibri" w:hAnsi="Times New Roman" w:cs="Times New Roman"/>
          <w:sz w:val="24"/>
          <w:szCs w:val="24"/>
        </w:rPr>
        <w:t xml:space="preserve">e </w:t>
      </w:r>
      <w:r w:rsidR="00642CA0" w:rsidRPr="00F163E7">
        <w:rPr>
          <w:rFonts w:ascii="Times New Roman" w:eastAsia="Calibri" w:hAnsi="Times New Roman" w:cs="Times New Roman"/>
          <w:sz w:val="24"/>
          <w:szCs w:val="24"/>
        </w:rPr>
        <w:t>Uranerz.</w:t>
      </w:r>
    </w:p>
    <w:p w14:paraId="219F0EAE" w14:textId="41052E9E" w:rsidR="00C63B2A" w:rsidRPr="00F163E7" w:rsidRDefault="00CD5F13" w:rsidP="006F0A0B">
      <w:pPr>
        <w:pStyle w:val="Aufzhlungszeichen"/>
        <w:numPr>
          <w:ilvl w:val="0"/>
          <w:numId w:val="0"/>
        </w:numPr>
        <w:tabs>
          <w:tab w:val="left" w:pos="708"/>
        </w:tabs>
        <w:ind w:firstLine="284"/>
        <w:jc w:val="both"/>
        <w:rPr>
          <w:rFonts w:ascii="Times New Roman" w:eastAsia="Calibri" w:hAnsi="Times New Roman" w:cs="Times New Roman"/>
          <w:sz w:val="24"/>
          <w:szCs w:val="24"/>
        </w:rPr>
      </w:pPr>
      <w:r w:rsidRPr="00F163E7">
        <w:rPr>
          <w:rFonts w:ascii="Times New Roman" w:hAnsi="Times New Roman" w:cs="Times New Roman"/>
          <w:noProof/>
          <w:lang w:eastAsia="de-DE"/>
        </w:rPr>
        <mc:AlternateContent>
          <mc:Choice Requires="wps">
            <w:drawing>
              <wp:anchor distT="0" distB="0" distL="114300" distR="114300" simplePos="0" relativeHeight="251660288" behindDoc="0" locked="0" layoutInCell="1" allowOverlap="1" wp14:anchorId="6495F247" wp14:editId="631316D4">
                <wp:simplePos x="0" y="0"/>
                <wp:positionH relativeFrom="margin">
                  <wp:posOffset>29210</wp:posOffset>
                </wp:positionH>
                <wp:positionV relativeFrom="paragraph">
                  <wp:posOffset>425450</wp:posOffset>
                </wp:positionV>
                <wp:extent cx="2774315" cy="507365"/>
                <wp:effectExtent l="0" t="0" r="6985" b="6985"/>
                <wp:wrapTight wrapText="bothSides">
                  <wp:wrapPolygon edited="0">
                    <wp:start x="0" y="0"/>
                    <wp:lineTo x="0" y="21086"/>
                    <wp:lineTo x="21506" y="21086"/>
                    <wp:lineTo x="21506" y="0"/>
                    <wp:lineTo x="0" y="0"/>
                  </wp:wrapPolygon>
                </wp:wrapTight>
                <wp:docPr id="1" name="Textfeld 1"/>
                <wp:cNvGraphicFramePr/>
                <a:graphic xmlns:a="http://schemas.openxmlformats.org/drawingml/2006/main">
                  <a:graphicData uri="http://schemas.microsoft.com/office/word/2010/wordprocessingShape">
                    <wps:wsp>
                      <wps:cNvSpPr txBox="1"/>
                      <wps:spPr>
                        <a:xfrm>
                          <a:off x="0" y="0"/>
                          <a:ext cx="2774315" cy="507365"/>
                        </a:xfrm>
                        <a:prstGeom prst="rect">
                          <a:avLst/>
                        </a:prstGeom>
                        <a:solidFill>
                          <a:prstClr val="white"/>
                        </a:solidFill>
                        <a:ln>
                          <a:noFill/>
                        </a:ln>
                      </wps:spPr>
                      <wps:txbx>
                        <w:txbxContent>
                          <w:p w14:paraId="3DC471B4" w14:textId="6EF7B79C" w:rsidR="00E328DF" w:rsidRPr="00642CA0" w:rsidRDefault="00E328DF" w:rsidP="00BA6118">
                            <w:pPr>
                              <w:pStyle w:val="Beschriftung"/>
                              <w:jc w:val="both"/>
                              <w:rPr>
                                <w:lang w:val="de-DE"/>
                              </w:rPr>
                            </w:pPr>
                            <w:r w:rsidRPr="00642CA0">
                              <w:rPr>
                                <w:color w:val="auto"/>
                                <w:lang w:val="de-DE"/>
                              </w:rPr>
                              <w:t xml:space="preserve">Uranhauer (ohne jede Schutzkleidung!) mit Geigerzähler bei der Erkundung von Urangestein; Quelle: </w:t>
                            </w:r>
                            <w:hyperlink r:id="rId11" w:history="1">
                              <w:r w:rsidRPr="00642CA0">
                                <w:rPr>
                                  <w:rStyle w:val="Hyperlink"/>
                                  <w:lang w:val="de-DE"/>
                                </w:rPr>
                                <w:t>http://www.wismut.de/de/pressefotos.php</w:t>
                              </w:r>
                            </w:hyperlink>
                          </w:p>
                          <w:p w14:paraId="244E7476" w14:textId="42E3F1EA" w:rsidR="00E328DF" w:rsidRPr="008372C3" w:rsidRDefault="00E328DF" w:rsidP="00BA6118">
                            <w:pPr>
                              <w:pStyle w:val="Beschriftung"/>
                              <w:jc w:val="both"/>
                              <w:rPr>
                                <w:rFonts w:ascii="Times New Roman" w:eastAsia="Calibri" w:hAnsi="Times New Roman" w:cs="Times New Roman"/>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95F247" id="_x0000_t202" coordsize="21600,21600" o:spt="202" path="m,l,21600r21600,l21600,xe">
                <v:stroke joinstyle="miter"/>
                <v:path gradientshapeok="t" o:connecttype="rect"/>
              </v:shapetype>
              <v:shape id="Textfeld 1" o:spid="_x0000_s1026" type="#_x0000_t202" style="position:absolute;left:0;text-align:left;margin-left:2.3pt;margin-top:33.5pt;width:218.45pt;height:39.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" stroked="f">
                <v:textbox inset="0,0,0,0">
                  <w:txbxContent>
                    <w:p w14:paraId="3DC471B4" w14:textId="6EF7B79C" w:rsidR="00E328DF" w:rsidRPr="00642CA0" w:rsidRDefault="00E328DF" w:rsidP="00BA6118">
                      <w:pPr>
                        <w:pStyle w:val="Beschriftung"/>
                        <w:jc w:val="both"/>
                        <w:rPr>
                          <w:lang w:val="de-DE"/>
                        </w:rPr>
                      </w:pPr>
                      <w:r w:rsidRPr="00642CA0">
                        <w:rPr>
                          <w:color w:val="auto"/>
                          <w:lang w:val="de-DE"/>
                        </w:rPr>
                        <w:t xml:space="preserve">Uranhauer (ohne jede Schutzkleidung!) mit Geigerzähler bei der Erkundung von Urangestein; Quelle: </w:t>
                      </w:r>
                      <w:hyperlink r:id="rId12" w:history="1">
                        <w:r w:rsidRPr="00642CA0">
                          <w:rPr>
                            <w:rStyle w:val="Hyperlink"/>
                            <w:lang w:val="de-DE"/>
                          </w:rPr>
                          <w:t>http://www.wismut.de/de/pressefotos.php</w:t>
                        </w:r>
                      </w:hyperlink>
                    </w:p>
                    <w:p w14:paraId="244E7476" w14:textId="42E3F1EA" w:rsidR="00E328DF" w:rsidRPr="008372C3" w:rsidRDefault="00E328DF" w:rsidP="00BA6118">
                      <w:pPr>
                        <w:pStyle w:val="Beschriftung"/>
                        <w:jc w:val="both"/>
                        <w:rPr>
                          <w:rFonts w:ascii="Times New Roman" w:eastAsia="Calibri" w:hAnsi="Times New Roman" w:cs="Times New Roman"/>
                          <w:sz w:val="24"/>
                          <w:szCs w:val="24"/>
                        </w:rPr>
                      </w:pPr>
                    </w:p>
                  </w:txbxContent>
                </v:textbox>
                <w10:wrap type="tight" anchorx="margin"/>
              </v:shape>
            </w:pict>
          </mc:Fallback>
        </mc:AlternateContent>
      </w:r>
      <w:r w:rsidR="00D04E43" w:rsidRPr="00F163E7">
        <w:rPr>
          <w:rFonts w:ascii="Times New Roman" w:eastAsia="Calibri" w:hAnsi="Times New Roman" w:cs="Times New Roman"/>
          <w:sz w:val="24"/>
          <w:szCs w:val="24"/>
        </w:rPr>
        <w:t>S</w:t>
      </w:r>
      <w:r w:rsidR="005C4345" w:rsidRPr="00F163E7">
        <w:rPr>
          <w:rFonts w:ascii="Times New Roman" w:eastAsia="Calibri" w:hAnsi="Times New Roman" w:cs="Times New Roman"/>
          <w:sz w:val="24"/>
          <w:szCs w:val="24"/>
          <w:lang w:val="la-Latn"/>
        </w:rPr>
        <w:t xml:space="preserve">eit 2013 </w:t>
      </w:r>
      <w:r w:rsidR="00D04E43" w:rsidRPr="00F163E7">
        <w:rPr>
          <w:rFonts w:ascii="Times New Roman" w:eastAsia="Calibri" w:hAnsi="Times New Roman" w:cs="Times New Roman"/>
          <w:sz w:val="24"/>
          <w:szCs w:val="24"/>
        </w:rPr>
        <w:t xml:space="preserve">werden im Erzgebirge wieder </w:t>
      </w:r>
      <w:r w:rsidR="005C4345" w:rsidRPr="00F163E7">
        <w:rPr>
          <w:rFonts w:ascii="Times New Roman" w:eastAsia="Calibri" w:hAnsi="Times New Roman" w:cs="Times New Roman"/>
          <w:sz w:val="24"/>
          <w:szCs w:val="24"/>
          <w:lang w:val="la-Latn"/>
        </w:rPr>
        <w:t>Fluss- und Feldspat</w:t>
      </w:r>
      <w:r w:rsidR="00D04E43" w:rsidRPr="00F163E7">
        <w:rPr>
          <w:rFonts w:ascii="Times New Roman" w:eastAsia="Calibri" w:hAnsi="Times New Roman" w:cs="Times New Roman"/>
          <w:sz w:val="24"/>
          <w:szCs w:val="24"/>
        </w:rPr>
        <w:t xml:space="preserve"> gefördert.</w:t>
      </w:r>
    </w:p>
    <w:p w14:paraId="557ABEA9" w14:textId="2A02F3A1" w:rsidR="00CB7914" w:rsidRPr="00C64FE1" w:rsidRDefault="00ED2366" w:rsidP="00C64FE1">
      <w:pPr>
        <w:pStyle w:val="berschrift1"/>
        <w:numPr>
          <w:ilvl w:val="0"/>
          <w:numId w:val="17"/>
        </w:numPr>
        <w:spacing w:line="360" w:lineRule="auto"/>
        <w:rPr>
          <w:rFonts w:eastAsia="Calibri"/>
          <w:b/>
          <w:color w:val="auto"/>
          <w:lang w:val="de-DE"/>
        </w:rPr>
      </w:pPr>
      <w:bookmarkStart w:id="3" w:name="_Toc471209844"/>
      <w:r w:rsidRPr="00C64FE1">
        <w:rPr>
          <w:rFonts w:eastAsia="Calibri"/>
          <w:b/>
          <w:color w:val="auto"/>
          <w:lang w:val="de-DE"/>
        </w:rPr>
        <w:t>Inhalt</w:t>
      </w:r>
      <w:r w:rsidR="00A65F1D">
        <w:rPr>
          <w:rFonts w:eastAsia="Calibri"/>
          <w:b/>
          <w:color w:val="auto"/>
          <w:lang w:val="de-DE"/>
        </w:rPr>
        <w:t xml:space="preserve"> des </w:t>
      </w:r>
      <w:r w:rsidR="00A65F1D">
        <w:rPr>
          <w:rFonts w:eastAsia="Calibri"/>
          <w:b/>
          <w:i/>
          <w:color w:val="auto"/>
          <w:lang w:val="de-DE"/>
        </w:rPr>
        <w:t>Iudicium Iovis</w:t>
      </w:r>
      <w:bookmarkEnd w:id="3"/>
    </w:p>
    <w:p w14:paraId="4159884C" w14:textId="3186840A" w:rsidR="00457C76" w:rsidRPr="00F163E7" w:rsidRDefault="00457C76" w:rsidP="00CD5F13">
      <w:pPr>
        <w:pStyle w:val="Aufzhlungszeichen"/>
        <w:numPr>
          <w:ilvl w:val="0"/>
          <w:numId w:val="0"/>
        </w:numPr>
        <w:spacing w:line="360" w:lineRule="auto"/>
        <w:jc w:val="both"/>
        <w:rPr>
          <w:rFonts w:ascii="Times New Roman" w:hAnsi="Times New Roman" w:cs="Times New Roman"/>
          <w:sz w:val="24"/>
          <w:szCs w:val="24"/>
        </w:rPr>
      </w:pPr>
      <w:r w:rsidRPr="00F163E7">
        <w:rPr>
          <w:rFonts w:ascii="Times New Roman" w:hAnsi="Times New Roman" w:cs="Times New Roman"/>
          <w:sz w:val="24"/>
          <w:szCs w:val="24"/>
        </w:rPr>
        <w:t xml:space="preserve">Das </w:t>
      </w:r>
      <w:r w:rsidRPr="00F163E7">
        <w:rPr>
          <w:rFonts w:ascii="Times New Roman" w:hAnsi="Times New Roman" w:cs="Times New Roman"/>
          <w:i/>
          <w:sz w:val="24"/>
          <w:szCs w:val="24"/>
        </w:rPr>
        <w:t>Iudicium Iovis</w:t>
      </w:r>
      <w:r w:rsidRPr="00F163E7">
        <w:rPr>
          <w:rFonts w:ascii="Times New Roman" w:hAnsi="Times New Roman" w:cs="Times New Roman"/>
          <w:sz w:val="24"/>
          <w:szCs w:val="24"/>
        </w:rPr>
        <w:t xml:space="preserve">, welches das erste literarische Werk über den Bergbau im Erzgebirge darstellt, </w:t>
      </w:r>
      <w:r w:rsidR="003E6E96">
        <w:rPr>
          <w:rFonts w:ascii="Times New Roman" w:hAnsi="Times New Roman" w:cs="Times New Roman"/>
          <w:sz w:val="24"/>
          <w:szCs w:val="24"/>
        </w:rPr>
        <w:t>hat Niavis</w:t>
      </w:r>
      <w:r w:rsidRPr="00F163E7">
        <w:rPr>
          <w:rFonts w:ascii="Times New Roman" w:hAnsi="Times New Roman" w:cs="Times New Roman"/>
          <w:sz w:val="24"/>
          <w:szCs w:val="24"/>
        </w:rPr>
        <w:t xml:space="preserve"> </w:t>
      </w:r>
      <w:r w:rsidR="00BA6118" w:rsidRPr="00F163E7">
        <w:rPr>
          <w:rFonts w:ascii="Times New Roman" w:hAnsi="Times New Roman" w:cs="Times New Roman"/>
          <w:sz w:val="24"/>
          <w:szCs w:val="24"/>
        </w:rPr>
        <w:t>einem befreunde</w:t>
      </w:r>
      <w:r w:rsidR="003E6E96">
        <w:rPr>
          <w:rFonts w:ascii="Times New Roman" w:hAnsi="Times New Roman" w:cs="Times New Roman"/>
          <w:sz w:val="24"/>
          <w:szCs w:val="24"/>
        </w:rPr>
        <w:t>ten Pfarrer in Zwickau gewidmet</w:t>
      </w:r>
      <w:r w:rsidR="005F560C">
        <w:rPr>
          <w:rFonts w:ascii="Times New Roman" w:hAnsi="Times New Roman" w:cs="Times New Roman"/>
          <w:sz w:val="24"/>
          <w:szCs w:val="24"/>
        </w:rPr>
        <w:t>; e</w:t>
      </w:r>
      <w:r w:rsidR="003E6E96">
        <w:rPr>
          <w:rFonts w:ascii="Times New Roman" w:hAnsi="Times New Roman" w:cs="Times New Roman"/>
          <w:sz w:val="24"/>
          <w:szCs w:val="24"/>
        </w:rPr>
        <w:t xml:space="preserve">s </w:t>
      </w:r>
      <w:r w:rsidR="00BA6118" w:rsidRPr="00F163E7">
        <w:rPr>
          <w:rFonts w:ascii="Times New Roman" w:hAnsi="Times New Roman" w:cs="Times New Roman"/>
          <w:sz w:val="24"/>
          <w:szCs w:val="24"/>
        </w:rPr>
        <w:t>soll nach dem Willen des Autors als Muster für Gerichtsreden vor allem Studenten nützlich sein. Zum Zwecke der Beglaubigung gibt Niavis sein Werk als lateinische Übersetzung des mündlichen Berichts eines sonst nicht bekannten Freundes aus. Diese Strategie der fiktionalen Beglaubigung wird dupliziert dadurch, dass ein Einsiedler den Prozess persönlich gesehen haben soll.</w:t>
      </w:r>
    </w:p>
    <w:p w14:paraId="20FE50E6" w14:textId="53D49DE2" w:rsidR="00BA6118" w:rsidRPr="00F163E7" w:rsidRDefault="00BA6118" w:rsidP="00CD5F13">
      <w:pPr>
        <w:pStyle w:val="Aufzhlungszeichen"/>
        <w:numPr>
          <w:ilvl w:val="0"/>
          <w:numId w:val="0"/>
        </w:numPr>
        <w:spacing w:line="360" w:lineRule="auto"/>
        <w:ind w:firstLine="284"/>
        <w:jc w:val="both"/>
        <w:rPr>
          <w:rFonts w:ascii="Times New Roman" w:hAnsi="Times New Roman" w:cs="Times New Roman"/>
          <w:sz w:val="24"/>
          <w:szCs w:val="24"/>
        </w:rPr>
      </w:pPr>
      <w:r w:rsidRPr="00F163E7">
        <w:rPr>
          <w:rFonts w:ascii="Times New Roman" w:hAnsi="Times New Roman" w:cs="Times New Roman"/>
          <w:sz w:val="24"/>
          <w:szCs w:val="24"/>
        </w:rPr>
        <w:t xml:space="preserve">Gemäß der Rahmenhandlung </w:t>
      </w:r>
      <w:r w:rsidR="007960B9" w:rsidRPr="00F163E7">
        <w:rPr>
          <w:rFonts w:ascii="Times New Roman" w:hAnsi="Times New Roman" w:cs="Times New Roman"/>
          <w:sz w:val="24"/>
          <w:szCs w:val="24"/>
        </w:rPr>
        <w:t>war</w:t>
      </w:r>
      <w:r w:rsidRPr="00F163E7">
        <w:rPr>
          <w:rFonts w:ascii="Times New Roman" w:hAnsi="Times New Roman" w:cs="Times New Roman"/>
          <w:sz w:val="24"/>
          <w:szCs w:val="24"/>
        </w:rPr>
        <w:t xml:space="preserve"> dieser anonyme Mönch bei einem Spaziergang erschöpft eingeschlafen und </w:t>
      </w:r>
      <w:r w:rsidR="007960B9" w:rsidRPr="00F163E7">
        <w:rPr>
          <w:rFonts w:ascii="Times New Roman" w:hAnsi="Times New Roman" w:cs="Times New Roman"/>
          <w:sz w:val="24"/>
          <w:szCs w:val="24"/>
        </w:rPr>
        <w:t xml:space="preserve">irrte nach dem Erwachen in der als </w:t>
      </w:r>
      <w:r w:rsidR="007960B9" w:rsidRPr="00F163E7">
        <w:rPr>
          <w:rFonts w:ascii="Times New Roman" w:hAnsi="Times New Roman" w:cs="Times New Roman"/>
          <w:i/>
          <w:sz w:val="24"/>
          <w:szCs w:val="24"/>
        </w:rPr>
        <w:t xml:space="preserve">locus amoenus </w:t>
      </w:r>
      <w:r w:rsidR="007960B9" w:rsidRPr="00F163E7">
        <w:rPr>
          <w:rFonts w:ascii="Times New Roman" w:hAnsi="Times New Roman" w:cs="Times New Roman"/>
          <w:sz w:val="24"/>
          <w:szCs w:val="24"/>
        </w:rPr>
        <w:t>beschriebenen Umgebung zunächst orientierungslos umher, bis er im dichten Wald an eine Lichtung kam, in der er auf eine Art Paradiesgärtlein traf.</w:t>
      </w:r>
      <w:r w:rsidR="003E6E96">
        <w:rPr>
          <w:rStyle w:val="Funotenzeichen"/>
          <w:rFonts w:ascii="Times New Roman" w:hAnsi="Times New Roman" w:cs="Times New Roman"/>
          <w:sz w:val="24"/>
          <w:szCs w:val="24"/>
        </w:rPr>
        <w:footnoteReference w:id="8"/>
      </w:r>
      <w:r w:rsidR="007960B9" w:rsidRPr="00F163E7">
        <w:rPr>
          <w:rFonts w:ascii="Times New Roman" w:hAnsi="Times New Roman" w:cs="Times New Roman"/>
          <w:sz w:val="24"/>
          <w:szCs w:val="24"/>
        </w:rPr>
        <w:t xml:space="preserve"> Dort beobachtet und belauscht er </w:t>
      </w:r>
      <w:r w:rsidR="00486495" w:rsidRPr="00F163E7">
        <w:rPr>
          <w:rFonts w:ascii="Times New Roman" w:hAnsi="Times New Roman" w:cs="Times New Roman"/>
          <w:sz w:val="24"/>
          <w:szCs w:val="24"/>
        </w:rPr>
        <w:t xml:space="preserve">im Geheimen </w:t>
      </w:r>
      <w:r w:rsidR="007960B9" w:rsidRPr="00F163E7">
        <w:rPr>
          <w:rFonts w:ascii="Times New Roman" w:hAnsi="Times New Roman" w:cs="Times New Roman"/>
          <w:sz w:val="24"/>
          <w:szCs w:val="24"/>
        </w:rPr>
        <w:t>einen m</w:t>
      </w:r>
      <w:r w:rsidR="001A7771" w:rsidRPr="00F163E7">
        <w:rPr>
          <w:rFonts w:ascii="Times New Roman" w:hAnsi="Times New Roman" w:cs="Times New Roman"/>
          <w:sz w:val="24"/>
          <w:szCs w:val="24"/>
        </w:rPr>
        <w:t>erkwürdigen Prozess</w:t>
      </w:r>
      <w:r w:rsidR="0034662C">
        <w:rPr>
          <w:rFonts w:ascii="Times New Roman" w:hAnsi="Times New Roman" w:cs="Times New Roman"/>
          <w:sz w:val="24"/>
          <w:szCs w:val="24"/>
        </w:rPr>
        <w:t xml:space="preserve"> </w:t>
      </w:r>
      <w:r w:rsidR="007960B9" w:rsidRPr="00F163E7">
        <w:rPr>
          <w:rFonts w:ascii="Times New Roman" w:hAnsi="Times New Roman" w:cs="Times New Roman"/>
          <w:sz w:val="24"/>
          <w:szCs w:val="24"/>
        </w:rPr>
        <w:t xml:space="preserve">unter </w:t>
      </w:r>
      <w:r w:rsidR="001A7771" w:rsidRPr="00F163E7">
        <w:rPr>
          <w:rFonts w:ascii="Times New Roman" w:hAnsi="Times New Roman" w:cs="Times New Roman"/>
          <w:sz w:val="24"/>
          <w:szCs w:val="24"/>
        </w:rPr>
        <w:t>Vorsitz</w:t>
      </w:r>
      <w:r w:rsidR="007960B9" w:rsidRPr="00F163E7">
        <w:rPr>
          <w:rFonts w:ascii="Times New Roman" w:hAnsi="Times New Roman" w:cs="Times New Roman"/>
          <w:sz w:val="24"/>
          <w:szCs w:val="24"/>
        </w:rPr>
        <w:t xml:space="preserve"> des Götterkönigs Jupiters. Als</w:t>
      </w:r>
      <w:r w:rsidR="003E6E96">
        <w:rPr>
          <w:rFonts w:ascii="Times New Roman" w:hAnsi="Times New Roman" w:cs="Times New Roman"/>
          <w:sz w:val="24"/>
          <w:szCs w:val="24"/>
        </w:rPr>
        <w:t xml:space="preserve"> Ankläger treten mit zerrissenem</w:t>
      </w:r>
      <w:r w:rsidR="007960B9" w:rsidRPr="00F163E7">
        <w:rPr>
          <w:rFonts w:ascii="Times New Roman" w:hAnsi="Times New Roman" w:cs="Times New Roman"/>
          <w:sz w:val="24"/>
          <w:szCs w:val="24"/>
        </w:rPr>
        <w:t xml:space="preserve"> Kleid die Mutter Erde und deren Anwalt Merkur auf, begleitet werden die beiden von einer ganzen Schar von Göttern, die großenteils im Laufe des Prozesses zu Wort kommen, namentlich Ceres, Bacchus, die Najaden und der Fährmann Charon, dessen Kahn durch das </w:t>
      </w:r>
      <w:r w:rsidR="007960B9" w:rsidRPr="00F163E7">
        <w:rPr>
          <w:rFonts w:ascii="Times New Roman" w:hAnsi="Times New Roman" w:cs="Times New Roman"/>
          <w:sz w:val="24"/>
          <w:szCs w:val="24"/>
        </w:rPr>
        <w:lastRenderedPageBreak/>
        <w:t xml:space="preserve">Absinken des Grundwasserspiegels auf dem Trockenen liegt. Dem Menschen stehen als göttliche Helfer einzig die Penaten bei, die auf dem Titelkupfer des Werks als nackte </w:t>
      </w:r>
      <w:r w:rsidR="00F7286A" w:rsidRPr="00F163E7">
        <w:rPr>
          <w:rFonts w:ascii="Times New Roman" w:hAnsi="Times New Roman" w:cs="Times New Roman"/>
          <w:sz w:val="24"/>
          <w:szCs w:val="24"/>
        </w:rPr>
        <w:t xml:space="preserve">Zwerge </w:t>
      </w:r>
      <w:r w:rsidR="00F163E7" w:rsidRPr="00F163E7">
        <w:rPr>
          <w:rFonts w:ascii="Times New Roman" w:hAnsi="Times New Roman" w:cs="Times New Roman"/>
          <w:noProof/>
          <w:lang w:eastAsia="de-DE"/>
        </w:rPr>
        <w:drawing>
          <wp:anchor distT="0" distB="0" distL="114300" distR="114300" simplePos="0" relativeHeight="251662336" behindDoc="1" locked="0" layoutInCell="1" allowOverlap="1" wp14:anchorId="78B8BA3F" wp14:editId="0755C1BE">
            <wp:simplePos x="0" y="0"/>
            <wp:positionH relativeFrom="margin">
              <wp:align>right</wp:align>
            </wp:positionH>
            <wp:positionV relativeFrom="page">
              <wp:posOffset>1362729</wp:posOffset>
            </wp:positionV>
            <wp:extent cx="4202430" cy="6313805"/>
            <wp:effectExtent l="0" t="0" r="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3">
                      <a:extLst>
                        <a:ext uri="{28A0092B-C50C-407E-A947-70E740481C1C}">
                          <a14:useLocalDpi xmlns:a14="http://schemas.microsoft.com/office/drawing/2010/main" val="0"/>
                        </a:ext>
                      </a:extLst>
                    </a:blip>
                    <a:srcRect l="16766" t="9254" r="13474" b="13634"/>
                    <a:stretch>
                      <a:fillRect/>
                    </a:stretch>
                  </pic:blipFill>
                  <pic:spPr bwMode="auto">
                    <a:xfrm>
                      <a:off x="0" y="0"/>
                      <a:ext cx="4202430" cy="6313805"/>
                    </a:xfrm>
                    <a:prstGeom prst="rect">
                      <a:avLst/>
                    </a:prstGeom>
                    <a:noFill/>
                    <a:ln>
                      <a:noFill/>
                    </a:ln>
                  </pic:spPr>
                </pic:pic>
              </a:graphicData>
            </a:graphic>
            <wp14:sizeRelH relativeFrom="page">
              <wp14:pctWidth>0</wp14:pctWidth>
            </wp14:sizeRelH>
            <wp14:sizeRelV relativeFrom="page">
              <wp14:pctHeight>0</wp14:pctHeight>
            </wp14:sizeRelV>
          </wp:anchor>
        </w:drawing>
      </w:r>
      <w:r w:rsidR="00CD5F13" w:rsidRPr="00F163E7">
        <w:rPr>
          <w:rFonts w:ascii="Times New Roman" w:hAnsi="Times New Roman" w:cs="Times New Roman"/>
          <w:noProof/>
          <w:lang w:eastAsia="de-DE"/>
        </w:rPr>
        <mc:AlternateContent>
          <mc:Choice Requires="wps">
            <w:drawing>
              <wp:anchor distT="0" distB="0" distL="114300" distR="114300" simplePos="0" relativeHeight="251664384" behindDoc="0" locked="0" layoutInCell="1" allowOverlap="1" wp14:anchorId="49620C50" wp14:editId="502265DA">
                <wp:simplePos x="0" y="0"/>
                <wp:positionH relativeFrom="margin">
                  <wp:posOffset>36382</wp:posOffset>
                </wp:positionH>
                <wp:positionV relativeFrom="page">
                  <wp:posOffset>5602407</wp:posOffset>
                </wp:positionV>
                <wp:extent cx="1582420" cy="1932940"/>
                <wp:effectExtent l="0" t="0" r="0" b="0"/>
                <wp:wrapTopAndBottom/>
                <wp:docPr id="4" name="Textfeld 4"/>
                <wp:cNvGraphicFramePr/>
                <a:graphic xmlns:a="http://schemas.openxmlformats.org/drawingml/2006/main">
                  <a:graphicData uri="http://schemas.microsoft.com/office/word/2010/wordprocessingShape">
                    <wps:wsp>
                      <wps:cNvSpPr txBox="1"/>
                      <wps:spPr>
                        <a:xfrm>
                          <a:off x="0" y="0"/>
                          <a:ext cx="1582420" cy="1932940"/>
                        </a:xfrm>
                        <a:prstGeom prst="rect">
                          <a:avLst/>
                        </a:prstGeom>
                        <a:solidFill>
                          <a:prstClr val="white"/>
                        </a:solidFill>
                        <a:ln>
                          <a:noFill/>
                        </a:ln>
                      </wps:spPr>
                      <wps:txbx>
                        <w:txbxContent>
                          <w:p w14:paraId="557E4750" w14:textId="4EA2B1DF" w:rsidR="00E328DF" w:rsidRPr="007960B9" w:rsidRDefault="00E328DF" w:rsidP="007960B9">
                            <w:pPr>
                              <w:pStyle w:val="Beschriftung"/>
                              <w:rPr>
                                <w:i w:val="0"/>
                                <w:color w:val="auto"/>
                                <w:lang w:val="de-DE"/>
                              </w:rPr>
                            </w:pPr>
                            <w:r w:rsidRPr="007960B9">
                              <w:rPr>
                                <w:i w:val="0"/>
                                <w:color w:val="auto"/>
                                <w:lang w:val="de-DE"/>
                              </w:rPr>
                              <w:t>Titelkupfer des Werks nach dem Holzschnitt eines unbekannten Künstlers</w:t>
                            </w:r>
                          </w:p>
                          <w:p w14:paraId="528E8C3B" w14:textId="5724EC85" w:rsidR="00E328DF" w:rsidRPr="007960B9" w:rsidRDefault="00E328DF" w:rsidP="007960B9">
                            <w:pPr>
                              <w:rPr>
                                <w:lang w:val="de-DE"/>
                              </w:rPr>
                            </w:pPr>
                            <w:r>
                              <w:rPr>
                                <w:lang w:val="de-DE"/>
                              </w:rPr>
                              <w:t xml:space="preserve">Bildquelle: </w:t>
                            </w:r>
                            <w:hyperlink r:id="rId14" w:history="1">
                              <w:r w:rsidRPr="00F83BF3">
                                <w:rPr>
                                  <w:rStyle w:val="Hyperlink"/>
                                  <w:rFonts w:ascii="Palatino Linotype" w:hAnsi="Palatino Linotype"/>
                                  <w:sz w:val="18"/>
                                </w:rPr>
                                <w:t>http://daten.digitale-sammlungen.de/~db/0003/bsb00030187/images/index.html?id=00030187&amp;groesser=&amp;fip= qrsqrsfsdrxsxssdasxdsydenw&amp;no=5&amp;seite=7</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9620C50" id="Textfeld 4" o:spid="_x0000_s1027" type="#_x0000_t202" style="position:absolute;left:0;text-align:left;margin-left:2.85pt;margin-top:441.15pt;width:124.6pt;height:152.2pt;z-index:25166438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" stroked="f">
                <v:textbox style="mso-fit-shape-to-text:t" inset="0,0,0,0">
                  <w:txbxContent>
                    <w:p w14:paraId="557E4750" w14:textId="4EA2B1DF" w:rsidR="00E328DF" w:rsidRPr="007960B9" w:rsidRDefault="00E328DF" w:rsidP="007960B9">
                      <w:pPr>
                        <w:pStyle w:val="Beschriftung"/>
                        <w:rPr>
                          <w:i w:val="0"/>
                          <w:color w:val="auto"/>
                          <w:lang w:val="de-DE"/>
                        </w:rPr>
                      </w:pPr>
                      <w:r w:rsidRPr="007960B9">
                        <w:rPr>
                          <w:i w:val="0"/>
                          <w:color w:val="auto"/>
                          <w:lang w:val="de-DE"/>
                        </w:rPr>
                        <w:t>Titelkupfer des Werks nach dem Holzschnitt eines unbekannten Künstlers</w:t>
                      </w:r>
                    </w:p>
                    <w:p w14:paraId="528E8C3B" w14:textId="5724EC85" w:rsidR="00E328DF" w:rsidRPr="007960B9" w:rsidRDefault="00E328DF" w:rsidP="007960B9">
                      <w:pPr>
                        <w:rPr>
                          <w:lang w:val="de-DE"/>
                        </w:rPr>
                      </w:pPr>
                      <w:r>
                        <w:rPr>
                          <w:lang w:val="de-DE"/>
                        </w:rPr>
                        <w:t xml:space="preserve">Bildquelle: </w:t>
                      </w:r>
                      <w:hyperlink r:id="rId15" w:history="1">
                        <w:r w:rsidRPr="00F83BF3">
                          <w:rPr>
                            <w:rStyle w:val="Hyperlink"/>
                            <w:rFonts w:ascii="Palatino Linotype" w:hAnsi="Palatino Linotype"/>
                            <w:sz w:val="18"/>
                          </w:rPr>
                          <w:t>http://daten.digitale-sammlungen.de/~db/0003/bsb00030187/images/index.html?id=00030187&amp;groesser=&amp;fip= qrsqrsfsdrxsxssdasxdsydenw&amp;no=5&amp;seite=7</w:t>
                        </w:r>
                      </w:hyperlink>
                    </w:p>
                  </w:txbxContent>
                </v:textbox>
                <w10:wrap type="topAndBottom" anchorx="margin" anchory="page"/>
              </v:shape>
            </w:pict>
          </mc:Fallback>
        </mc:AlternateContent>
      </w:r>
      <w:r w:rsidR="00F7286A" w:rsidRPr="00F163E7">
        <w:rPr>
          <w:rFonts w:ascii="Times New Roman" w:hAnsi="Times New Roman" w:cs="Times New Roman"/>
          <w:sz w:val="24"/>
          <w:szCs w:val="24"/>
        </w:rPr>
        <w:t>dargestellt sind.</w:t>
      </w:r>
    </w:p>
    <w:p w14:paraId="4D306BFF" w14:textId="710F1EFF" w:rsidR="00140198" w:rsidRPr="00F163E7" w:rsidRDefault="00F7286A" w:rsidP="00CD5F13">
      <w:pPr>
        <w:pStyle w:val="Aufzhlungszeichen"/>
        <w:numPr>
          <w:ilvl w:val="0"/>
          <w:numId w:val="0"/>
        </w:numPr>
        <w:spacing w:line="360" w:lineRule="auto"/>
        <w:ind w:firstLine="284"/>
        <w:jc w:val="both"/>
        <w:rPr>
          <w:rFonts w:ascii="Times New Roman" w:hAnsi="Times New Roman" w:cs="Times New Roman"/>
          <w:sz w:val="24"/>
          <w:szCs w:val="24"/>
        </w:rPr>
      </w:pPr>
      <w:r w:rsidRPr="00F163E7">
        <w:rPr>
          <w:rFonts w:ascii="Times New Roman" w:hAnsi="Times New Roman" w:cs="Times New Roman"/>
          <w:sz w:val="24"/>
          <w:szCs w:val="24"/>
        </w:rPr>
        <w:t>Zuerst erhebt Merkur schwere Anklage gegen den Menschen: D</w:t>
      </w:r>
      <w:r w:rsidR="00CD5F13" w:rsidRPr="00F163E7">
        <w:rPr>
          <w:rFonts w:ascii="Times New Roman" w:hAnsi="Times New Roman" w:cs="Times New Roman"/>
          <w:sz w:val="24"/>
          <w:szCs w:val="24"/>
        </w:rPr>
        <w:t>ieser</w:t>
      </w:r>
      <w:r w:rsidRPr="00F163E7">
        <w:rPr>
          <w:rFonts w:ascii="Times New Roman" w:hAnsi="Times New Roman" w:cs="Times New Roman"/>
          <w:sz w:val="24"/>
          <w:szCs w:val="24"/>
        </w:rPr>
        <w:t xml:space="preserve"> schade mit dem Bergbau nicht nur seiner eigenen Mutter, der Erde, die ihn doch fürsorglich mit reichen Gaben beschenkt habe, sonde</w:t>
      </w:r>
      <w:r w:rsidR="003E6E96">
        <w:rPr>
          <w:rFonts w:ascii="Times New Roman" w:hAnsi="Times New Roman" w:cs="Times New Roman"/>
          <w:sz w:val="24"/>
          <w:szCs w:val="24"/>
        </w:rPr>
        <w:t>rn verletze</w:t>
      </w:r>
      <w:r w:rsidRPr="00F163E7">
        <w:rPr>
          <w:rFonts w:ascii="Times New Roman" w:hAnsi="Times New Roman" w:cs="Times New Roman"/>
          <w:sz w:val="24"/>
          <w:szCs w:val="24"/>
        </w:rPr>
        <w:t xml:space="preserve"> darüber hinaus Jupiters Gebot zur Ehrung der Eltern und der Götter. In seiner Gegenrede verteidigt sich der Mensch unter anderem, indem er auf die Notwendigkeit des Bergbaus für Geldwirtschaft und globalen Warentausch verweist.</w:t>
      </w:r>
      <w:r w:rsidR="00140198" w:rsidRPr="00F163E7">
        <w:rPr>
          <w:rFonts w:ascii="Times New Roman" w:hAnsi="Times New Roman" w:cs="Times New Roman"/>
          <w:sz w:val="24"/>
          <w:szCs w:val="24"/>
        </w:rPr>
        <w:t xml:space="preserve"> Ohne </w:t>
      </w:r>
      <w:r w:rsidR="00CD5F13" w:rsidRPr="00F163E7">
        <w:rPr>
          <w:rFonts w:ascii="Times New Roman" w:hAnsi="Times New Roman" w:cs="Times New Roman"/>
          <w:sz w:val="24"/>
          <w:szCs w:val="24"/>
        </w:rPr>
        <w:t xml:space="preserve">diese </w:t>
      </w:r>
      <w:r w:rsidR="00140198" w:rsidRPr="00F163E7">
        <w:rPr>
          <w:rFonts w:ascii="Times New Roman" w:hAnsi="Times New Roman" w:cs="Times New Roman"/>
          <w:sz w:val="24"/>
          <w:szCs w:val="24"/>
        </w:rPr>
        <w:t xml:space="preserve">seien viele Gegenden der Erde gar nicht </w:t>
      </w:r>
      <w:r w:rsidR="00CD5F13" w:rsidRPr="00F163E7">
        <w:rPr>
          <w:rFonts w:ascii="Times New Roman" w:hAnsi="Times New Roman" w:cs="Times New Roman"/>
          <w:sz w:val="24"/>
          <w:szCs w:val="24"/>
        </w:rPr>
        <w:t>bewohnbar</w:t>
      </w:r>
      <w:r w:rsidR="00140198" w:rsidRPr="00F163E7">
        <w:rPr>
          <w:rFonts w:ascii="Times New Roman" w:hAnsi="Times New Roman" w:cs="Times New Roman"/>
          <w:sz w:val="24"/>
          <w:szCs w:val="24"/>
        </w:rPr>
        <w:t>.</w:t>
      </w:r>
      <w:r w:rsidRPr="00F163E7">
        <w:rPr>
          <w:rFonts w:ascii="Times New Roman" w:hAnsi="Times New Roman" w:cs="Times New Roman"/>
          <w:sz w:val="24"/>
          <w:szCs w:val="24"/>
        </w:rPr>
        <w:t xml:space="preserve"> Unter Berufung auf teleologische </w:t>
      </w:r>
      <w:r w:rsidRPr="00F163E7">
        <w:rPr>
          <w:rFonts w:ascii="Times New Roman" w:hAnsi="Times New Roman" w:cs="Times New Roman"/>
          <w:sz w:val="24"/>
          <w:szCs w:val="24"/>
        </w:rPr>
        <w:lastRenderedPageBreak/>
        <w:t xml:space="preserve">Argumente </w:t>
      </w:r>
      <w:r w:rsidR="00140198" w:rsidRPr="00F163E7">
        <w:rPr>
          <w:rFonts w:ascii="Times New Roman" w:hAnsi="Times New Roman" w:cs="Times New Roman"/>
          <w:sz w:val="24"/>
          <w:szCs w:val="24"/>
        </w:rPr>
        <w:t xml:space="preserve">antiker Philosophen – </w:t>
      </w:r>
      <w:r w:rsidRPr="00F163E7">
        <w:rPr>
          <w:rFonts w:ascii="Times New Roman" w:hAnsi="Times New Roman" w:cs="Times New Roman"/>
          <w:sz w:val="24"/>
          <w:szCs w:val="24"/>
        </w:rPr>
        <w:t xml:space="preserve">und </w:t>
      </w:r>
      <w:r w:rsidR="00140198" w:rsidRPr="00F163E7">
        <w:rPr>
          <w:rFonts w:ascii="Times New Roman" w:hAnsi="Times New Roman" w:cs="Times New Roman"/>
          <w:sz w:val="24"/>
          <w:szCs w:val="24"/>
        </w:rPr>
        <w:t>unausgesprochen auf den christlichen Schöpfungsauftrag – postuliert der Mensch außerdem, dass alle Güter der Erde zu seinem Nutzen geschaffen seien.</w:t>
      </w:r>
    </w:p>
    <w:p w14:paraId="7C3C3B7D" w14:textId="3718B954" w:rsidR="00140198" w:rsidRPr="00F163E7" w:rsidRDefault="00140198" w:rsidP="00CD5F13">
      <w:pPr>
        <w:pStyle w:val="Aufzhlungszeichen"/>
        <w:numPr>
          <w:ilvl w:val="0"/>
          <w:numId w:val="0"/>
        </w:numPr>
        <w:spacing w:line="360" w:lineRule="auto"/>
        <w:ind w:firstLine="284"/>
        <w:jc w:val="both"/>
        <w:rPr>
          <w:rFonts w:ascii="Times New Roman" w:hAnsi="Times New Roman" w:cs="Times New Roman"/>
          <w:sz w:val="24"/>
          <w:szCs w:val="24"/>
        </w:rPr>
      </w:pPr>
      <w:r w:rsidRPr="00F163E7">
        <w:rPr>
          <w:rFonts w:ascii="Times New Roman" w:hAnsi="Times New Roman" w:cs="Times New Roman"/>
          <w:sz w:val="24"/>
          <w:szCs w:val="24"/>
        </w:rPr>
        <w:t>In ihrer Antwort verweist Ceres, die Göttin des Getreides, darauf, dass dem Menschen alles, was er zum Leben brauche, zu Füßen gelegt werde, Ackerbau und Viehzucht als traditionelle Formen des Wirtschaftens seien völlig ausreichend. Die Gegenrede der Penaten verweist nochmals auf die Notwendigkeit von Fortschritt und Tauschhandel. Nach weiteren Reden verschiedener Gottheiten und Gegenreden weist der Mensch auf dem emotionalen Höhepunkt des Prozesses die Behauptung der Erde zurück, sie sorge als Mutter für ihn: Die Erde sei vielmehr eine erbarmungslose Stiefmutter, die den Menschen geradezu zwinge, unter Gefahren für Leib und Leben in den Tiefen der Erde nach Metallen zu graben.</w:t>
      </w:r>
      <w:r w:rsidR="003E6E96">
        <w:rPr>
          <w:rStyle w:val="Funotenzeichen"/>
          <w:rFonts w:ascii="Times New Roman" w:hAnsi="Times New Roman" w:cs="Times New Roman"/>
          <w:sz w:val="24"/>
          <w:szCs w:val="24"/>
        </w:rPr>
        <w:footnoteReference w:id="9"/>
      </w:r>
    </w:p>
    <w:p w14:paraId="260FF7B4" w14:textId="70573550" w:rsidR="00644A6A" w:rsidRPr="00F163E7" w:rsidRDefault="00140198" w:rsidP="00CD5F13">
      <w:pPr>
        <w:pStyle w:val="Aufzhlungszeichen"/>
        <w:numPr>
          <w:ilvl w:val="0"/>
          <w:numId w:val="0"/>
        </w:numPr>
        <w:spacing w:line="360" w:lineRule="auto"/>
        <w:ind w:firstLine="284"/>
        <w:jc w:val="both"/>
        <w:rPr>
          <w:rFonts w:ascii="Times New Roman" w:hAnsi="Times New Roman" w:cs="Times New Roman"/>
          <w:sz w:val="24"/>
          <w:szCs w:val="24"/>
        </w:rPr>
      </w:pPr>
      <w:r w:rsidRPr="00F163E7">
        <w:rPr>
          <w:rFonts w:ascii="Times New Roman" w:hAnsi="Times New Roman" w:cs="Times New Roman"/>
          <w:sz w:val="24"/>
          <w:szCs w:val="24"/>
        </w:rPr>
        <w:t>Das Urteil im Prozess spricht nicht Jupiter</w:t>
      </w:r>
      <w:r w:rsidR="00486495" w:rsidRPr="00F163E7">
        <w:rPr>
          <w:rFonts w:ascii="Times New Roman" w:hAnsi="Times New Roman" w:cs="Times New Roman"/>
          <w:sz w:val="24"/>
          <w:szCs w:val="24"/>
        </w:rPr>
        <w:t xml:space="preserve"> selbst</w:t>
      </w:r>
      <w:r w:rsidRPr="00F163E7">
        <w:rPr>
          <w:rFonts w:ascii="Times New Roman" w:hAnsi="Times New Roman" w:cs="Times New Roman"/>
          <w:sz w:val="24"/>
          <w:szCs w:val="24"/>
        </w:rPr>
        <w:t xml:space="preserve">, vielmehr delegiert er die Entscheidung in einem Brief an Fortuna, die Göttin des Schicksals. </w:t>
      </w:r>
      <w:r w:rsidR="00644A6A" w:rsidRPr="00F163E7">
        <w:rPr>
          <w:rFonts w:ascii="Times New Roman" w:hAnsi="Times New Roman" w:cs="Times New Roman"/>
          <w:sz w:val="24"/>
          <w:szCs w:val="24"/>
        </w:rPr>
        <w:t>D</w:t>
      </w:r>
      <w:r w:rsidR="005F7143">
        <w:rPr>
          <w:rFonts w:ascii="Times New Roman" w:hAnsi="Times New Roman" w:cs="Times New Roman"/>
          <w:sz w:val="24"/>
          <w:szCs w:val="24"/>
        </w:rPr>
        <w:t>eren Antwort fäl</w:t>
      </w:r>
      <w:r w:rsidR="00644A6A" w:rsidRPr="00F163E7">
        <w:rPr>
          <w:rFonts w:ascii="Times New Roman" w:hAnsi="Times New Roman" w:cs="Times New Roman"/>
          <w:sz w:val="24"/>
          <w:szCs w:val="24"/>
        </w:rPr>
        <w:t xml:space="preserve">lt relativ knapp aus: </w:t>
      </w:r>
      <w:r w:rsidR="005F7143">
        <w:rPr>
          <w:rFonts w:ascii="Times New Roman" w:hAnsi="Times New Roman" w:cs="Times New Roman"/>
          <w:sz w:val="24"/>
          <w:szCs w:val="24"/>
        </w:rPr>
        <w:t>„</w:t>
      </w:r>
      <w:r w:rsidR="00644A6A" w:rsidRPr="00F163E7">
        <w:rPr>
          <w:rFonts w:ascii="Times New Roman" w:hAnsi="Times New Roman" w:cs="Times New Roman"/>
          <w:sz w:val="24"/>
          <w:szCs w:val="24"/>
        </w:rPr>
        <w:t xml:space="preserve">Es ist die Bestimmung des Menschen, die Berge zu durchwühlen, Erzgruben anzulegen, die Äcker zu bebauen, Handel zu betreiben und die Erde zu verletzen, das Wissen zu verwerfen, Pluto </w:t>
      </w:r>
      <w:r w:rsidR="00CD5F13" w:rsidRPr="00F163E7">
        <w:rPr>
          <w:rFonts w:ascii="Times New Roman" w:hAnsi="Times New Roman" w:cs="Times New Roman"/>
          <w:sz w:val="24"/>
          <w:szCs w:val="24"/>
        </w:rPr>
        <w:t>aufzuschrecken</w:t>
      </w:r>
      <w:r w:rsidR="00486495" w:rsidRPr="00F163E7">
        <w:rPr>
          <w:rFonts w:ascii="Times New Roman" w:hAnsi="Times New Roman" w:cs="Times New Roman"/>
          <w:sz w:val="24"/>
          <w:szCs w:val="24"/>
        </w:rPr>
        <w:t xml:space="preserve"> und schließlich in Bachlä</w:t>
      </w:r>
      <w:r w:rsidR="00644A6A" w:rsidRPr="00F163E7">
        <w:rPr>
          <w:rFonts w:ascii="Times New Roman" w:hAnsi="Times New Roman" w:cs="Times New Roman"/>
          <w:sz w:val="24"/>
          <w:szCs w:val="24"/>
        </w:rPr>
        <w:t>u</w:t>
      </w:r>
      <w:r w:rsidR="00486495" w:rsidRPr="00F163E7">
        <w:rPr>
          <w:rFonts w:ascii="Times New Roman" w:hAnsi="Times New Roman" w:cs="Times New Roman"/>
          <w:sz w:val="24"/>
          <w:szCs w:val="24"/>
        </w:rPr>
        <w:t>f</w:t>
      </w:r>
      <w:r w:rsidR="00644A6A" w:rsidRPr="00F163E7">
        <w:rPr>
          <w:rFonts w:ascii="Times New Roman" w:hAnsi="Times New Roman" w:cs="Times New Roman"/>
          <w:sz w:val="24"/>
          <w:szCs w:val="24"/>
        </w:rPr>
        <w:t>en Metalladern aufzuspüren; Sein Leib aber wird von der Erde verschlungen, durch schlechte Wetter erstickt, vom Wein trunken gemacht, durch Hunger bezwungen – und, was das beste ist, er weiß nicht, dass darüber hinaus viele weitere Gefahren untrennbar mit dem Menschsein verbunden sind.“</w:t>
      </w:r>
    </w:p>
    <w:p w14:paraId="0E7B8055" w14:textId="577155EA" w:rsidR="005F7143" w:rsidRPr="005F7143" w:rsidRDefault="00644A6A" w:rsidP="005F7143">
      <w:pPr>
        <w:pStyle w:val="Aufzhlungszeichen"/>
        <w:numPr>
          <w:ilvl w:val="0"/>
          <w:numId w:val="0"/>
        </w:numPr>
        <w:spacing w:line="360" w:lineRule="auto"/>
        <w:ind w:firstLine="284"/>
        <w:jc w:val="both"/>
        <w:rPr>
          <w:rFonts w:ascii="Times New Roman" w:hAnsi="Times New Roman" w:cs="Times New Roman"/>
          <w:sz w:val="28"/>
          <w:szCs w:val="24"/>
        </w:rPr>
      </w:pPr>
      <w:r w:rsidRPr="005F7143">
        <w:rPr>
          <w:rFonts w:ascii="Times New Roman" w:hAnsi="Times New Roman" w:cs="Times New Roman"/>
          <w:sz w:val="24"/>
        </w:rPr>
        <w:t xml:space="preserve">Fortuna bestätigt hier als personifizierte Zwangsläufigkeit der Geschichte </w:t>
      </w:r>
      <w:r w:rsidR="00486495" w:rsidRPr="005F7143">
        <w:rPr>
          <w:rFonts w:ascii="Times New Roman" w:hAnsi="Times New Roman" w:cs="Times New Roman"/>
          <w:sz w:val="24"/>
        </w:rPr>
        <w:t>die Unumgänglichkeit</w:t>
      </w:r>
      <w:r w:rsidRPr="005F7143">
        <w:rPr>
          <w:rFonts w:ascii="Times New Roman" w:hAnsi="Times New Roman" w:cs="Times New Roman"/>
          <w:sz w:val="24"/>
        </w:rPr>
        <w:t xml:space="preserve"> technischen Fortschritt und die damit verbundenen Gefahren</w:t>
      </w:r>
      <w:r w:rsidR="00486495" w:rsidRPr="005F7143">
        <w:rPr>
          <w:rFonts w:ascii="Times New Roman" w:hAnsi="Times New Roman" w:cs="Times New Roman"/>
          <w:sz w:val="24"/>
        </w:rPr>
        <w:t xml:space="preserve"> für den Menschen</w:t>
      </w:r>
      <w:r w:rsidRPr="005F7143">
        <w:rPr>
          <w:rFonts w:ascii="Times New Roman" w:hAnsi="Times New Roman" w:cs="Times New Roman"/>
          <w:sz w:val="24"/>
        </w:rPr>
        <w:t xml:space="preserve">. Nicht zuletzt hier erweist sich </w:t>
      </w:r>
      <w:r w:rsidR="00486495" w:rsidRPr="005F7143">
        <w:rPr>
          <w:rFonts w:ascii="Times New Roman" w:hAnsi="Times New Roman" w:cs="Times New Roman"/>
          <w:sz w:val="24"/>
        </w:rPr>
        <w:t xml:space="preserve">der zutiefst </w:t>
      </w:r>
      <w:r w:rsidRPr="005F7143">
        <w:rPr>
          <w:rFonts w:ascii="Times New Roman" w:hAnsi="Times New Roman" w:cs="Times New Roman"/>
          <w:sz w:val="24"/>
        </w:rPr>
        <w:t xml:space="preserve">humanistische </w:t>
      </w:r>
      <w:r w:rsidR="00486495" w:rsidRPr="005F7143">
        <w:rPr>
          <w:rFonts w:ascii="Times New Roman" w:hAnsi="Times New Roman" w:cs="Times New Roman"/>
          <w:sz w:val="24"/>
        </w:rPr>
        <w:t>Charakter des Werks</w:t>
      </w:r>
      <w:r w:rsidRPr="005F7143">
        <w:rPr>
          <w:rFonts w:ascii="Times New Roman" w:hAnsi="Times New Roman" w:cs="Times New Roman"/>
          <w:sz w:val="24"/>
        </w:rPr>
        <w:t xml:space="preserve">, </w:t>
      </w:r>
      <w:r w:rsidR="00486495" w:rsidRPr="005F7143">
        <w:rPr>
          <w:rFonts w:ascii="Times New Roman" w:hAnsi="Times New Roman" w:cs="Times New Roman"/>
          <w:sz w:val="24"/>
        </w:rPr>
        <w:t xml:space="preserve">das </w:t>
      </w:r>
      <w:r w:rsidRPr="005F7143">
        <w:rPr>
          <w:rFonts w:ascii="Times New Roman" w:hAnsi="Times New Roman" w:cs="Times New Roman"/>
          <w:sz w:val="24"/>
        </w:rPr>
        <w:t xml:space="preserve">Gottes </w:t>
      </w:r>
      <w:r w:rsidR="00486495" w:rsidRPr="005F7143">
        <w:rPr>
          <w:rFonts w:ascii="Times New Roman" w:hAnsi="Times New Roman" w:cs="Times New Roman"/>
          <w:sz w:val="24"/>
        </w:rPr>
        <w:t xml:space="preserve">Urteil </w:t>
      </w:r>
      <w:r w:rsidRPr="005F7143">
        <w:rPr>
          <w:rFonts w:ascii="Times New Roman" w:hAnsi="Times New Roman" w:cs="Times New Roman"/>
          <w:sz w:val="24"/>
        </w:rPr>
        <w:t xml:space="preserve">nach dem </w:t>
      </w:r>
      <w:r w:rsidR="00486495" w:rsidRPr="005F7143">
        <w:rPr>
          <w:rFonts w:ascii="Times New Roman" w:hAnsi="Times New Roman" w:cs="Times New Roman"/>
          <w:sz w:val="24"/>
        </w:rPr>
        <w:t xml:space="preserve">Sündenfall zu einem Leben unter Mühsal und Gefahren mit den Neuerungen des Bergbaus verbindet und in das </w:t>
      </w:r>
      <w:r w:rsidR="000F018D" w:rsidRPr="005F7143">
        <w:rPr>
          <w:rFonts w:ascii="Times New Roman" w:hAnsi="Times New Roman" w:cs="Times New Roman"/>
          <w:sz w:val="24"/>
        </w:rPr>
        <w:t xml:space="preserve">antike </w:t>
      </w:r>
      <w:r w:rsidR="00486495" w:rsidRPr="005F7143">
        <w:rPr>
          <w:rFonts w:ascii="Times New Roman" w:hAnsi="Times New Roman" w:cs="Times New Roman"/>
          <w:sz w:val="24"/>
        </w:rPr>
        <w:t xml:space="preserve">Gewand </w:t>
      </w:r>
      <w:r w:rsidR="000F018D" w:rsidRPr="005F7143">
        <w:rPr>
          <w:rFonts w:ascii="Times New Roman" w:hAnsi="Times New Roman" w:cs="Times New Roman"/>
          <w:sz w:val="24"/>
        </w:rPr>
        <w:t xml:space="preserve">allegorischer Rede </w:t>
      </w:r>
      <w:r w:rsidR="00486495" w:rsidRPr="005F7143">
        <w:rPr>
          <w:rFonts w:ascii="Times New Roman" w:hAnsi="Times New Roman" w:cs="Times New Roman"/>
          <w:sz w:val="24"/>
        </w:rPr>
        <w:t>hüllt.</w:t>
      </w:r>
    </w:p>
    <w:p w14:paraId="29ECB043" w14:textId="6B5C3B62" w:rsidR="005F7143" w:rsidRPr="00C64FE1" w:rsidRDefault="00CB7914" w:rsidP="00C64FE1">
      <w:pPr>
        <w:pStyle w:val="berschrift1"/>
        <w:numPr>
          <w:ilvl w:val="0"/>
          <w:numId w:val="17"/>
        </w:numPr>
        <w:spacing w:line="360" w:lineRule="auto"/>
        <w:rPr>
          <w:rFonts w:eastAsia="Calibri"/>
          <w:b/>
          <w:color w:val="auto"/>
          <w:lang w:val="de-DE"/>
        </w:rPr>
      </w:pPr>
      <w:bookmarkStart w:id="4" w:name="_Toc471209845"/>
      <w:r w:rsidRPr="00C64FE1">
        <w:rPr>
          <w:rFonts w:eastAsia="Calibri"/>
          <w:b/>
          <w:color w:val="auto"/>
          <w:lang w:val="de-DE"/>
        </w:rPr>
        <w:t>Arbeitsbereiche</w:t>
      </w:r>
      <w:bookmarkEnd w:id="4"/>
    </w:p>
    <w:p w14:paraId="1A408DE7" w14:textId="1AF958E3" w:rsidR="00ED2366" w:rsidRPr="00F163E7" w:rsidRDefault="00ED2366" w:rsidP="00ED2366">
      <w:pPr>
        <w:pStyle w:val="Aufzhlungszeichen"/>
        <w:numPr>
          <w:ilvl w:val="0"/>
          <w:numId w:val="0"/>
        </w:numPr>
        <w:spacing w:line="360" w:lineRule="auto"/>
        <w:jc w:val="both"/>
        <w:rPr>
          <w:rFonts w:ascii="Times New Roman" w:hAnsi="Times New Roman" w:cs="Times New Roman"/>
          <w:sz w:val="24"/>
          <w:szCs w:val="24"/>
        </w:rPr>
      </w:pPr>
      <w:r w:rsidRPr="00F163E7">
        <w:rPr>
          <w:rFonts w:ascii="Times New Roman" w:hAnsi="Times New Roman" w:cs="Times New Roman"/>
          <w:sz w:val="24"/>
          <w:szCs w:val="24"/>
        </w:rPr>
        <w:t>Wie schon unter 1</w:t>
      </w:r>
      <w:r w:rsidR="003E6E96">
        <w:rPr>
          <w:rFonts w:ascii="Times New Roman" w:hAnsi="Times New Roman" w:cs="Times New Roman"/>
          <w:sz w:val="24"/>
          <w:szCs w:val="24"/>
        </w:rPr>
        <w:t>.</w:t>
      </w:r>
      <w:r w:rsidRPr="00F163E7">
        <w:rPr>
          <w:rFonts w:ascii="Times New Roman" w:hAnsi="Times New Roman" w:cs="Times New Roman"/>
          <w:sz w:val="24"/>
          <w:szCs w:val="24"/>
        </w:rPr>
        <w:t xml:space="preserve"> beschrieben beschränkt sich die Lektüre-Ausgabe nicht auf die Umsetzung der Leitperspektiven, sondern deckt zentrale Arbeitsbereiche des Bildungsplans ab. Diese sind </w:t>
      </w:r>
      <w:r w:rsidR="008F7718" w:rsidRPr="00F163E7">
        <w:rPr>
          <w:rFonts w:ascii="Times New Roman" w:hAnsi="Times New Roman" w:cs="Times New Roman"/>
          <w:sz w:val="24"/>
          <w:szCs w:val="24"/>
        </w:rPr>
        <w:t>in</w:t>
      </w:r>
      <w:r w:rsidRPr="00F163E7">
        <w:rPr>
          <w:rFonts w:ascii="Times New Roman" w:hAnsi="Times New Roman" w:cs="Times New Roman"/>
          <w:sz w:val="24"/>
          <w:szCs w:val="24"/>
        </w:rPr>
        <w:t xml:space="preserve"> der folgenden Tabelle zusammengestellt. </w:t>
      </w:r>
    </w:p>
    <w:p w14:paraId="452D42B3" w14:textId="3E9173A2" w:rsidR="008F7718" w:rsidRPr="00F163E7" w:rsidRDefault="00ED2366" w:rsidP="008F7718">
      <w:pPr>
        <w:pStyle w:val="Aufzhlungszeichen"/>
        <w:numPr>
          <w:ilvl w:val="0"/>
          <w:numId w:val="0"/>
        </w:numPr>
        <w:spacing w:line="360" w:lineRule="auto"/>
        <w:ind w:firstLine="567"/>
        <w:jc w:val="both"/>
        <w:rPr>
          <w:rFonts w:ascii="Times New Roman" w:hAnsi="Times New Roman" w:cs="Times New Roman"/>
          <w:sz w:val="24"/>
          <w:szCs w:val="24"/>
        </w:rPr>
      </w:pPr>
      <w:r w:rsidRPr="00F163E7">
        <w:rPr>
          <w:rFonts w:ascii="Times New Roman" w:hAnsi="Times New Roman" w:cs="Times New Roman"/>
          <w:sz w:val="24"/>
          <w:szCs w:val="24"/>
        </w:rPr>
        <w:t xml:space="preserve">Schwerpunkte bilden die Arbeitsbereiche 3.2.4 (Texte und Literatur) und 3.2.5 (Antike Kultur). </w:t>
      </w:r>
      <w:r w:rsidR="00C70898">
        <w:rPr>
          <w:rFonts w:ascii="Times New Roman" w:hAnsi="Times New Roman" w:cs="Times New Roman"/>
          <w:sz w:val="24"/>
          <w:szCs w:val="24"/>
        </w:rPr>
        <w:t>Vorrangige Ziele sind, dass die</w:t>
      </w:r>
      <w:r w:rsidRPr="00F163E7">
        <w:rPr>
          <w:rFonts w:ascii="Times New Roman" w:hAnsi="Times New Roman" w:cs="Times New Roman"/>
          <w:sz w:val="24"/>
          <w:szCs w:val="24"/>
        </w:rPr>
        <w:t xml:space="preserve"> SuS </w:t>
      </w:r>
      <w:r w:rsidR="00C70898">
        <w:rPr>
          <w:rFonts w:ascii="Times New Roman" w:hAnsi="Times New Roman" w:cs="Times New Roman"/>
          <w:sz w:val="24"/>
          <w:szCs w:val="24"/>
        </w:rPr>
        <w:t xml:space="preserve">stufenweise elementare </w:t>
      </w:r>
      <w:r w:rsidR="0033147C" w:rsidRPr="00F163E7">
        <w:rPr>
          <w:rFonts w:ascii="Times New Roman" w:hAnsi="Times New Roman" w:cs="Times New Roman"/>
          <w:sz w:val="24"/>
          <w:szCs w:val="24"/>
        </w:rPr>
        <w:t>Interpretationstechniken</w:t>
      </w:r>
      <w:r w:rsidRPr="00F163E7">
        <w:rPr>
          <w:rFonts w:ascii="Times New Roman" w:hAnsi="Times New Roman" w:cs="Times New Roman"/>
          <w:sz w:val="24"/>
          <w:szCs w:val="24"/>
        </w:rPr>
        <w:t xml:space="preserve"> erlernen sowie </w:t>
      </w:r>
      <w:r w:rsidR="00C70898">
        <w:rPr>
          <w:rFonts w:ascii="Times New Roman" w:hAnsi="Times New Roman" w:cs="Times New Roman"/>
          <w:sz w:val="24"/>
          <w:szCs w:val="24"/>
        </w:rPr>
        <w:t>einen</w:t>
      </w:r>
      <w:r w:rsidRPr="00F163E7">
        <w:rPr>
          <w:rFonts w:ascii="Times New Roman" w:hAnsi="Times New Roman" w:cs="Times New Roman"/>
          <w:sz w:val="24"/>
          <w:szCs w:val="24"/>
        </w:rPr>
        <w:t xml:space="preserve"> Zugang zur </w:t>
      </w:r>
      <w:r w:rsidR="0033147C" w:rsidRPr="00F163E7">
        <w:rPr>
          <w:rFonts w:ascii="Times New Roman" w:hAnsi="Times New Roman" w:cs="Times New Roman"/>
          <w:sz w:val="24"/>
          <w:szCs w:val="24"/>
        </w:rPr>
        <w:t xml:space="preserve">stilistische Gestaltung und </w:t>
      </w:r>
      <w:r w:rsidR="00C70898">
        <w:rPr>
          <w:rFonts w:ascii="Times New Roman" w:hAnsi="Times New Roman" w:cs="Times New Roman"/>
          <w:sz w:val="24"/>
          <w:szCs w:val="24"/>
        </w:rPr>
        <w:t xml:space="preserve">der </w:t>
      </w:r>
      <w:r w:rsidR="0033147C" w:rsidRPr="00F163E7">
        <w:rPr>
          <w:rFonts w:ascii="Times New Roman" w:hAnsi="Times New Roman" w:cs="Times New Roman"/>
          <w:sz w:val="24"/>
          <w:szCs w:val="24"/>
        </w:rPr>
        <w:t>rhetorische</w:t>
      </w:r>
      <w:r w:rsidR="00C70898">
        <w:rPr>
          <w:rFonts w:ascii="Times New Roman" w:hAnsi="Times New Roman" w:cs="Times New Roman"/>
          <w:sz w:val="24"/>
          <w:szCs w:val="24"/>
        </w:rPr>
        <w:t>n</w:t>
      </w:r>
      <w:r w:rsidR="0033147C" w:rsidRPr="00F163E7">
        <w:rPr>
          <w:rFonts w:ascii="Times New Roman" w:hAnsi="Times New Roman" w:cs="Times New Roman"/>
          <w:sz w:val="24"/>
          <w:szCs w:val="24"/>
        </w:rPr>
        <w:t xml:space="preserve"> Wirkungsabsicht</w:t>
      </w:r>
      <w:r w:rsidRPr="00F163E7">
        <w:rPr>
          <w:rFonts w:ascii="Times New Roman" w:hAnsi="Times New Roman" w:cs="Times New Roman"/>
          <w:sz w:val="24"/>
          <w:szCs w:val="24"/>
        </w:rPr>
        <w:t xml:space="preserve"> von Texten finden. </w:t>
      </w:r>
      <w:r w:rsidR="000123C9">
        <w:rPr>
          <w:rFonts w:ascii="Times New Roman" w:hAnsi="Times New Roman" w:cs="Times New Roman"/>
          <w:sz w:val="24"/>
          <w:szCs w:val="24"/>
        </w:rPr>
        <w:t xml:space="preserve">Auch Bildanalyse und Text-Bildvergleich nehmen einen großen </w:t>
      </w:r>
      <w:r w:rsidR="000123C9">
        <w:rPr>
          <w:rFonts w:ascii="Times New Roman" w:hAnsi="Times New Roman" w:cs="Times New Roman"/>
          <w:sz w:val="24"/>
          <w:szCs w:val="24"/>
        </w:rPr>
        <w:lastRenderedPageBreak/>
        <w:t>Stellenwert ein, was sich u. a. aus dem historischen Hintergrund ergibt.</w:t>
      </w:r>
      <w:r w:rsidR="000123C9">
        <w:rPr>
          <w:rStyle w:val="Funotenzeichen"/>
          <w:rFonts w:ascii="Times New Roman" w:hAnsi="Times New Roman" w:cs="Times New Roman"/>
          <w:sz w:val="24"/>
          <w:szCs w:val="24"/>
        </w:rPr>
        <w:footnoteReference w:id="10"/>
      </w:r>
      <w:r w:rsidR="000123C9">
        <w:rPr>
          <w:rFonts w:ascii="Times New Roman" w:hAnsi="Times New Roman" w:cs="Times New Roman"/>
          <w:sz w:val="24"/>
          <w:szCs w:val="24"/>
        </w:rPr>
        <w:t xml:space="preserve"> </w:t>
      </w:r>
      <w:r w:rsidR="009C10B8">
        <w:rPr>
          <w:rFonts w:ascii="Times New Roman" w:hAnsi="Times New Roman" w:cs="Times New Roman"/>
          <w:sz w:val="24"/>
          <w:szCs w:val="24"/>
        </w:rPr>
        <w:t xml:space="preserve">Darüber hinaus </w:t>
      </w:r>
      <w:r w:rsidRPr="00F163E7">
        <w:rPr>
          <w:rFonts w:ascii="Times New Roman" w:hAnsi="Times New Roman" w:cs="Times New Roman"/>
          <w:sz w:val="24"/>
          <w:szCs w:val="24"/>
        </w:rPr>
        <w:t xml:space="preserve">sollen </w:t>
      </w:r>
      <w:r w:rsidR="009C10B8">
        <w:rPr>
          <w:rFonts w:ascii="Times New Roman" w:hAnsi="Times New Roman" w:cs="Times New Roman"/>
          <w:sz w:val="24"/>
          <w:szCs w:val="24"/>
        </w:rPr>
        <w:t>die SuS</w:t>
      </w:r>
      <w:r w:rsidRPr="00F163E7">
        <w:rPr>
          <w:rFonts w:ascii="Times New Roman" w:hAnsi="Times New Roman" w:cs="Times New Roman"/>
          <w:sz w:val="24"/>
          <w:szCs w:val="24"/>
        </w:rPr>
        <w:t xml:space="preserve"> wie aus der Einführung ersichtlich ein Verständnis für die </w:t>
      </w:r>
      <w:r w:rsidR="0033147C" w:rsidRPr="00F163E7">
        <w:rPr>
          <w:rFonts w:ascii="Times New Roman" w:hAnsi="Times New Roman" w:cs="Times New Roman"/>
          <w:sz w:val="24"/>
          <w:szCs w:val="24"/>
        </w:rPr>
        <w:t>ko</w:t>
      </w:r>
      <w:r w:rsidR="009C10B8">
        <w:rPr>
          <w:rFonts w:ascii="Times New Roman" w:hAnsi="Times New Roman" w:cs="Times New Roman"/>
          <w:sz w:val="24"/>
          <w:szCs w:val="24"/>
        </w:rPr>
        <w:t xml:space="preserve">mplexen Bezüge zwischen Antike, </w:t>
      </w:r>
      <w:r w:rsidR="0033147C" w:rsidRPr="00F163E7">
        <w:rPr>
          <w:rFonts w:ascii="Times New Roman" w:hAnsi="Times New Roman" w:cs="Times New Roman"/>
          <w:sz w:val="24"/>
          <w:szCs w:val="24"/>
        </w:rPr>
        <w:t xml:space="preserve">Mittelalter </w:t>
      </w:r>
      <w:r w:rsidR="009C10B8">
        <w:rPr>
          <w:rFonts w:ascii="Times New Roman" w:hAnsi="Times New Roman" w:cs="Times New Roman"/>
          <w:sz w:val="24"/>
          <w:szCs w:val="24"/>
        </w:rPr>
        <w:t xml:space="preserve">und Gegenwart </w:t>
      </w:r>
      <w:r w:rsidRPr="00F163E7">
        <w:rPr>
          <w:rFonts w:ascii="Times New Roman" w:hAnsi="Times New Roman" w:cs="Times New Roman"/>
          <w:sz w:val="24"/>
          <w:szCs w:val="24"/>
        </w:rPr>
        <w:t xml:space="preserve">gewinnen. Dabei orientiert sich die Ausgabe bewusst </w:t>
      </w:r>
      <w:r w:rsidRPr="00F163E7">
        <w:rPr>
          <w:rFonts w:ascii="Times New Roman" w:hAnsi="Times New Roman" w:cs="Times New Roman"/>
          <w:i/>
          <w:sz w:val="24"/>
          <w:szCs w:val="24"/>
        </w:rPr>
        <w:t>auch</w:t>
      </w:r>
      <w:r w:rsidRPr="00F163E7">
        <w:rPr>
          <w:rFonts w:ascii="Times New Roman" w:hAnsi="Times New Roman" w:cs="Times New Roman"/>
          <w:sz w:val="24"/>
          <w:szCs w:val="24"/>
        </w:rPr>
        <w:t xml:space="preserve"> ‚nach oben‘ an Kompetenzen, wie sie erst für die Kursstufe gefordert werde</w:t>
      </w:r>
      <w:r w:rsidR="008F7718" w:rsidRPr="00F163E7">
        <w:rPr>
          <w:rFonts w:ascii="Times New Roman" w:hAnsi="Times New Roman" w:cs="Times New Roman"/>
          <w:sz w:val="24"/>
          <w:szCs w:val="24"/>
        </w:rPr>
        <w:t>n</w:t>
      </w:r>
      <w:r w:rsidRPr="00F163E7">
        <w:rPr>
          <w:rFonts w:ascii="Times New Roman" w:hAnsi="Times New Roman" w:cs="Times New Roman"/>
          <w:sz w:val="24"/>
          <w:szCs w:val="24"/>
        </w:rPr>
        <w:t xml:space="preserve">, um </w:t>
      </w:r>
      <w:r w:rsidR="008F7718" w:rsidRPr="00F163E7">
        <w:rPr>
          <w:rFonts w:ascii="Times New Roman" w:hAnsi="Times New Roman" w:cs="Times New Roman"/>
          <w:sz w:val="24"/>
          <w:szCs w:val="24"/>
        </w:rPr>
        <w:t xml:space="preserve">im spiralcurricularen Sinne eine Kontinuität beim Erwerb von </w:t>
      </w:r>
      <w:r w:rsidR="00C70898">
        <w:rPr>
          <w:rFonts w:ascii="Times New Roman" w:hAnsi="Times New Roman" w:cs="Times New Roman"/>
          <w:sz w:val="24"/>
          <w:szCs w:val="24"/>
        </w:rPr>
        <w:t>Interpretations-K</w:t>
      </w:r>
      <w:r w:rsidR="008F7718" w:rsidRPr="00F163E7">
        <w:rPr>
          <w:rFonts w:ascii="Times New Roman" w:hAnsi="Times New Roman" w:cs="Times New Roman"/>
          <w:sz w:val="24"/>
          <w:szCs w:val="24"/>
        </w:rPr>
        <w:t xml:space="preserve">ompetenzen zu </w:t>
      </w:r>
      <w:r w:rsidR="00C70898">
        <w:rPr>
          <w:rFonts w:ascii="Times New Roman" w:hAnsi="Times New Roman" w:cs="Times New Roman"/>
          <w:sz w:val="24"/>
          <w:szCs w:val="24"/>
        </w:rPr>
        <w:t>garantieren</w:t>
      </w:r>
      <w:r w:rsidRPr="00F163E7">
        <w:rPr>
          <w:rFonts w:ascii="Times New Roman" w:hAnsi="Times New Roman" w:cs="Times New Roman"/>
          <w:sz w:val="24"/>
          <w:szCs w:val="24"/>
        </w:rPr>
        <w:t>.</w:t>
      </w:r>
      <w:r w:rsidR="008F7718" w:rsidRPr="00F163E7">
        <w:rPr>
          <w:rFonts w:ascii="Times New Roman" w:hAnsi="Times New Roman" w:cs="Times New Roman"/>
          <w:sz w:val="24"/>
          <w:szCs w:val="24"/>
        </w:rPr>
        <w:t xml:space="preserve"> Selbstredend werden in der Ausgabe beim Übersetzen auch die sprachlichen Fertigkeiten geschult. </w:t>
      </w:r>
      <w:r w:rsidR="00023031">
        <w:rPr>
          <w:rFonts w:ascii="Times New Roman" w:hAnsi="Times New Roman" w:cs="Times New Roman"/>
          <w:sz w:val="24"/>
          <w:szCs w:val="24"/>
        </w:rPr>
        <w:t>Eine Aufgabe</w:t>
      </w:r>
      <w:r w:rsidR="008F7718" w:rsidRPr="00F163E7">
        <w:rPr>
          <w:rFonts w:ascii="Times New Roman" w:hAnsi="Times New Roman" w:cs="Times New Roman"/>
          <w:sz w:val="24"/>
          <w:szCs w:val="24"/>
        </w:rPr>
        <w:t xml:space="preserve"> hierzu </w:t>
      </w:r>
      <w:r w:rsidR="00023031">
        <w:rPr>
          <w:rFonts w:ascii="Times New Roman" w:hAnsi="Times New Roman" w:cs="Times New Roman"/>
          <w:sz w:val="24"/>
          <w:szCs w:val="24"/>
        </w:rPr>
        <w:t xml:space="preserve">wird </w:t>
      </w:r>
      <w:r w:rsidR="008F7718" w:rsidRPr="00F163E7">
        <w:rPr>
          <w:rFonts w:ascii="Times New Roman" w:hAnsi="Times New Roman" w:cs="Times New Roman"/>
          <w:sz w:val="24"/>
          <w:szCs w:val="24"/>
        </w:rPr>
        <w:t xml:space="preserve">beispielhaft in den </w:t>
      </w:r>
      <w:r w:rsidR="005A2DCB">
        <w:rPr>
          <w:rFonts w:ascii="Times New Roman" w:hAnsi="Times New Roman" w:cs="Times New Roman"/>
          <w:sz w:val="24"/>
          <w:szCs w:val="24"/>
        </w:rPr>
        <w:t xml:space="preserve">editorischen Vorüberlegungen </w:t>
      </w:r>
      <w:r w:rsidR="00C70898">
        <w:rPr>
          <w:rFonts w:ascii="Times New Roman" w:hAnsi="Times New Roman" w:cs="Times New Roman"/>
          <w:sz w:val="24"/>
          <w:szCs w:val="24"/>
        </w:rPr>
        <w:t>zur Texta</w:t>
      </w:r>
      <w:r w:rsidR="008F7718" w:rsidRPr="00F163E7">
        <w:rPr>
          <w:rFonts w:ascii="Times New Roman" w:hAnsi="Times New Roman" w:cs="Times New Roman"/>
          <w:sz w:val="24"/>
          <w:szCs w:val="24"/>
        </w:rPr>
        <w:t xml:space="preserve">usgabe </w:t>
      </w:r>
      <w:bookmarkStart w:id="5" w:name="_GoBack"/>
      <w:bookmarkEnd w:id="5"/>
      <w:r w:rsidR="008F7718" w:rsidRPr="00F163E7">
        <w:rPr>
          <w:rFonts w:ascii="Times New Roman" w:hAnsi="Times New Roman" w:cs="Times New Roman"/>
          <w:sz w:val="24"/>
          <w:szCs w:val="24"/>
        </w:rPr>
        <w:t>vorgestellt.</w:t>
      </w:r>
    </w:p>
    <w:p w14:paraId="076CA421" w14:textId="511CCC9C" w:rsidR="008F7718" w:rsidRPr="00F163E7" w:rsidRDefault="008F7718" w:rsidP="00ED2366">
      <w:pPr>
        <w:pStyle w:val="Aufzhlungszeichen"/>
        <w:numPr>
          <w:ilvl w:val="0"/>
          <w:numId w:val="0"/>
        </w:numPr>
        <w:spacing w:line="360" w:lineRule="auto"/>
        <w:ind w:firstLine="567"/>
        <w:jc w:val="both"/>
        <w:rPr>
          <w:rFonts w:ascii="Times New Roman" w:hAnsi="Times New Roman" w:cs="Times New Roman"/>
          <w:sz w:val="24"/>
          <w:szCs w:val="24"/>
        </w:rPr>
      </w:pPr>
      <w:r w:rsidRPr="00F163E7">
        <w:rPr>
          <w:rFonts w:ascii="Times New Roman" w:hAnsi="Times New Roman" w:cs="Times New Roman"/>
          <w:sz w:val="24"/>
          <w:szCs w:val="24"/>
        </w:rPr>
        <w:t>Die folgende Tabelle verzichtet bewusst darauf, die Bezüge im Einzelnen nachzuweisen, und bietet Platz für eigene Notizen.</w:t>
      </w:r>
    </w:p>
    <w:tbl>
      <w:tblPr>
        <w:tblStyle w:val="Tabellenraster"/>
        <w:tblW w:w="9390" w:type="dxa"/>
        <w:tblInd w:w="108" w:type="dxa"/>
        <w:tblBorders>
          <w:top w:val="none" w:sz="0" w:space="0" w:color="auto"/>
          <w:left w:val="none" w:sz="0" w:space="0" w:color="auto"/>
          <w:bottom w:val="none" w:sz="0" w:space="0" w:color="auto"/>
          <w:right w:val="none" w:sz="0" w:space="0" w:color="auto"/>
          <w:insideH w:val="dashed" w:sz="4" w:space="0" w:color="auto"/>
        </w:tblBorders>
        <w:tblLook w:val="04A0" w:firstRow="1" w:lastRow="0" w:firstColumn="1" w:lastColumn="0" w:noHBand="0" w:noVBand="1"/>
      </w:tblPr>
      <w:tblGrid>
        <w:gridCol w:w="5670"/>
        <w:gridCol w:w="3720"/>
      </w:tblGrid>
      <w:tr w:rsidR="00ED2366" w:rsidRPr="00ED2366" w14:paraId="027CE764" w14:textId="77777777" w:rsidTr="008F7718">
        <w:trPr>
          <w:trHeight w:val="363"/>
        </w:trPr>
        <w:tc>
          <w:tcPr>
            <w:tcW w:w="9390" w:type="dxa"/>
            <w:gridSpan w:val="2"/>
            <w:tcBorders>
              <w:top w:val="nil"/>
              <w:bottom w:val="single" w:sz="4" w:space="0" w:color="auto"/>
            </w:tcBorders>
            <w:shd w:val="pct15" w:color="auto" w:fill="auto"/>
            <w:vAlign w:val="center"/>
          </w:tcPr>
          <w:p w14:paraId="55FA6837" w14:textId="2BA572A1" w:rsidR="00ED2366" w:rsidRPr="00ED2366" w:rsidRDefault="00ED2366" w:rsidP="00ED2366">
            <w:pPr>
              <w:spacing w:after="120"/>
              <w:rPr>
                <w:rFonts w:ascii="Times New Roman" w:hAnsi="Times New Roman" w:cs="Times New Roman"/>
                <w:color w:val="000000"/>
                <w:sz w:val="24"/>
                <w:szCs w:val="24"/>
                <w:lang w:eastAsia="la-Latn"/>
              </w:rPr>
            </w:pPr>
            <w:r w:rsidRPr="00ED2366">
              <w:rPr>
                <w:rFonts w:ascii="Times New Roman" w:hAnsi="Times New Roman" w:cs="Times New Roman"/>
                <w:b/>
                <w:color w:val="000000"/>
                <w:sz w:val="28"/>
                <w:szCs w:val="24"/>
                <w:lang w:eastAsia="la-Latn"/>
              </w:rPr>
              <w:t>Bereich 3.2.4 (Texte und Literatur)</w:t>
            </w:r>
          </w:p>
        </w:tc>
      </w:tr>
      <w:tr w:rsidR="00ED2366" w:rsidRPr="00ED2366" w14:paraId="10AB662E" w14:textId="77777777" w:rsidTr="008F7718">
        <w:trPr>
          <w:trHeight w:val="576"/>
        </w:trPr>
        <w:tc>
          <w:tcPr>
            <w:tcW w:w="5670" w:type="dxa"/>
            <w:tcBorders>
              <w:top w:val="single" w:sz="4" w:space="0" w:color="auto"/>
            </w:tcBorders>
            <w:vAlign w:val="center"/>
          </w:tcPr>
          <w:p w14:paraId="0CC59FE7" w14:textId="77777777" w:rsidR="00ED2366" w:rsidRPr="00ED2366" w:rsidRDefault="00ED2366" w:rsidP="008F7718">
            <w:pPr>
              <w:numPr>
                <w:ilvl w:val="0"/>
                <w:numId w:val="1"/>
              </w:numPr>
              <w:tabs>
                <w:tab w:val="clear" w:pos="360"/>
                <w:tab w:val="num" w:pos="1440"/>
              </w:tabs>
              <w:spacing w:after="120"/>
              <w:contextualSpacing/>
              <w:rPr>
                <w:rFonts w:ascii="Times New Roman" w:hAnsi="Times New Roman" w:cs="Times New Roman"/>
                <w:b/>
                <w:color w:val="000000"/>
                <w:sz w:val="28"/>
                <w:szCs w:val="24"/>
                <w:lang w:eastAsia="la-Latn"/>
              </w:rPr>
            </w:pPr>
            <w:r w:rsidRPr="00ED2366">
              <w:rPr>
                <w:rFonts w:ascii="Times New Roman" w:hAnsi="Times New Roman" w:cs="Times New Roman"/>
                <w:color w:val="000000"/>
                <w:sz w:val="24"/>
                <w:szCs w:val="24"/>
                <w:lang w:eastAsia="la-Latn"/>
              </w:rPr>
              <w:t>philosophischer Text</w:t>
            </w:r>
          </w:p>
        </w:tc>
        <w:tc>
          <w:tcPr>
            <w:tcW w:w="3720" w:type="dxa"/>
            <w:tcBorders>
              <w:top w:val="single" w:sz="4" w:space="0" w:color="auto"/>
            </w:tcBorders>
          </w:tcPr>
          <w:p w14:paraId="149419B8" w14:textId="77777777" w:rsidR="00ED2366" w:rsidRPr="00ED2366" w:rsidRDefault="00ED2366" w:rsidP="00ED2366">
            <w:pPr>
              <w:spacing w:after="120"/>
              <w:rPr>
                <w:rFonts w:ascii="Times New Roman" w:hAnsi="Times New Roman" w:cs="Times New Roman"/>
                <w:color w:val="000000"/>
                <w:sz w:val="24"/>
                <w:szCs w:val="24"/>
                <w:lang w:eastAsia="la-Latn"/>
              </w:rPr>
            </w:pPr>
          </w:p>
        </w:tc>
      </w:tr>
      <w:tr w:rsidR="00ED2366" w:rsidRPr="00ED2366" w14:paraId="410CC4D0" w14:textId="77777777" w:rsidTr="008F7718">
        <w:trPr>
          <w:trHeight w:val="1263"/>
        </w:trPr>
        <w:tc>
          <w:tcPr>
            <w:tcW w:w="5670" w:type="dxa"/>
            <w:tcBorders>
              <w:top w:val="single" w:sz="4" w:space="0" w:color="auto"/>
              <w:bottom w:val="single" w:sz="4" w:space="0" w:color="auto"/>
            </w:tcBorders>
            <w:vAlign w:val="center"/>
          </w:tcPr>
          <w:p w14:paraId="1A7B9BBD" w14:textId="77777777" w:rsidR="00ED2366" w:rsidRPr="00ED2366" w:rsidRDefault="00ED2366" w:rsidP="008F7718">
            <w:pPr>
              <w:numPr>
                <w:ilvl w:val="0"/>
                <w:numId w:val="1"/>
              </w:numPr>
              <w:tabs>
                <w:tab w:val="clear" w:pos="360"/>
                <w:tab w:val="num" w:pos="1440"/>
              </w:tabs>
              <w:spacing w:after="120"/>
              <w:contextualSpacing/>
              <w:rPr>
                <w:rFonts w:ascii="Times New Roman" w:hAnsi="Times New Roman" w:cs="Times New Roman"/>
                <w:b/>
                <w:color w:val="000000"/>
                <w:sz w:val="28"/>
                <w:szCs w:val="24"/>
                <w:lang w:eastAsia="la-Latn"/>
              </w:rPr>
            </w:pPr>
            <w:r w:rsidRPr="00ED2366">
              <w:rPr>
                <w:rFonts w:ascii="Times New Roman" w:hAnsi="Times New Roman" w:cs="Times New Roman"/>
                <w:color w:val="000000"/>
                <w:sz w:val="24"/>
                <w:szCs w:val="24"/>
                <w:lang w:eastAsia="la-Latn"/>
              </w:rPr>
              <w:t>Beschäftigung mit lateinischen Texten aus Mittelalter und Neuzeit und Fortwirken der lat. Sprache und des antiken Gedankenguts im europäischen Kulturkreis</w:t>
            </w:r>
          </w:p>
        </w:tc>
        <w:tc>
          <w:tcPr>
            <w:tcW w:w="3720" w:type="dxa"/>
            <w:tcBorders>
              <w:top w:val="single" w:sz="4" w:space="0" w:color="auto"/>
              <w:bottom w:val="single" w:sz="4" w:space="0" w:color="auto"/>
            </w:tcBorders>
          </w:tcPr>
          <w:p w14:paraId="13125327" w14:textId="77777777" w:rsidR="00ED2366" w:rsidRPr="00ED2366" w:rsidRDefault="00ED2366" w:rsidP="00ED2366">
            <w:pPr>
              <w:spacing w:after="120"/>
              <w:rPr>
                <w:rFonts w:ascii="Times New Roman" w:hAnsi="Times New Roman" w:cs="Times New Roman"/>
                <w:color w:val="000000"/>
                <w:sz w:val="24"/>
                <w:szCs w:val="24"/>
                <w:lang w:eastAsia="la-Latn"/>
              </w:rPr>
            </w:pPr>
          </w:p>
        </w:tc>
      </w:tr>
      <w:tr w:rsidR="00ED2366" w:rsidRPr="00ED2366" w14:paraId="7531C254" w14:textId="77777777" w:rsidTr="008F7718">
        <w:trPr>
          <w:trHeight w:val="1380"/>
        </w:trPr>
        <w:tc>
          <w:tcPr>
            <w:tcW w:w="5670" w:type="dxa"/>
            <w:tcBorders>
              <w:top w:val="single" w:sz="4" w:space="0" w:color="auto"/>
              <w:bottom w:val="single" w:sz="4" w:space="0" w:color="auto"/>
            </w:tcBorders>
            <w:vAlign w:val="center"/>
          </w:tcPr>
          <w:p w14:paraId="21E74641" w14:textId="77777777" w:rsidR="00ED2366" w:rsidRPr="00ED2366" w:rsidRDefault="00ED2366" w:rsidP="00ED2366">
            <w:pPr>
              <w:spacing w:after="120"/>
              <w:contextualSpacing/>
              <w:rPr>
                <w:rFonts w:ascii="Times New Roman" w:hAnsi="Times New Roman" w:cs="Times New Roman"/>
                <w:color w:val="000000"/>
                <w:sz w:val="24"/>
                <w:szCs w:val="24"/>
                <w:lang w:eastAsia="la-Latn"/>
              </w:rPr>
            </w:pPr>
            <w:r w:rsidRPr="00ED2366">
              <w:rPr>
                <w:rFonts w:ascii="Times New Roman" w:hAnsi="Times New Roman" w:cs="Times New Roman"/>
                <w:color w:val="000000"/>
                <w:sz w:val="24"/>
                <w:szCs w:val="24"/>
                <w:lang w:eastAsia="la-Latn"/>
              </w:rPr>
              <w:t>Die SuS können</w:t>
            </w:r>
          </w:p>
          <w:p w14:paraId="407EEFF3" w14:textId="77777777" w:rsidR="00ED2366" w:rsidRPr="00ED2366" w:rsidRDefault="00ED2366" w:rsidP="00ED2366">
            <w:pPr>
              <w:numPr>
                <w:ilvl w:val="0"/>
                <w:numId w:val="3"/>
              </w:numPr>
              <w:spacing w:after="120"/>
              <w:ind w:left="459" w:hanging="501"/>
              <w:contextualSpacing/>
              <w:rPr>
                <w:rFonts w:ascii="Times New Roman" w:hAnsi="Times New Roman" w:cs="Times New Roman"/>
                <w:color w:val="000000"/>
                <w:sz w:val="24"/>
                <w:szCs w:val="24"/>
                <w:lang w:eastAsia="la-Latn"/>
              </w:rPr>
            </w:pPr>
            <w:r w:rsidRPr="00ED2366">
              <w:rPr>
                <w:rFonts w:ascii="Times New Roman" w:hAnsi="Times New Roman" w:cs="Times New Roman"/>
                <w:color w:val="000000"/>
                <w:sz w:val="24"/>
                <w:szCs w:val="24"/>
                <w:lang w:eastAsia="la-Latn"/>
              </w:rPr>
              <w:t xml:space="preserve">häufig vorkommende Stilmittel (Alliteration, Anapher, Antithese, Asyndeton, Chiasmus, Hendiadyoin, Hyperbaton, Klimax, Metapher, Parallelismus, Trikolon) benennen und ihren Bezug zum Textinhalt herausarbeiten </w:t>
            </w:r>
          </w:p>
        </w:tc>
        <w:tc>
          <w:tcPr>
            <w:tcW w:w="3720" w:type="dxa"/>
            <w:tcBorders>
              <w:top w:val="single" w:sz="4" w:space="0" w:color="auto"/>
              <w:bottom w:val="single" w:sz="4" w:space="0" w:color="auto"/>
            </w:tcBorders>
          </w:tcPr>
          <w:p w14:paraId="60C809ED" w14:textId="77777777" w:rsidR="00ED2366" w:rsidRPr="00ED2366" w:rsidRDefault="00ED2366" w:rsidP="00ED2366">
            <w:pPr>
              <w:spacing w:after="120"/>
              <w:rPr>
                <w:rFonts w:ascii="Times New Roman" w:hAnsi="Times New Roman" w:cs="Times New Roman"/>
                <w:color w:val="000000"/>
                <w:sz w:val="24"/>
                <w:szCs w:val="24"/>
                <w:lang w:eastAsia="la-Latn"/>
              </w:rPr>
            </w:pPr>
          </w:p>
        </w:tc>
      </w:tr>
      <w:tr w:rsidR="00ED2366" w:rsidRPr="00ED2366" w14:paraId="592B0F1E" w14:textId="77777777" w:rsidTr="008F7718">
        <w:trPr>
          <w:trHeight w:val="716"/>
        </w:trPr>
        <w:tc>
          <w:tcPr>
            <w:tcW w:w="5670" w:type="dxa"/>
            <w:tcBorders>
              <w:top w:val="single" w:sz="4" w:space="0" w:color="auto"/>
              <w:bottom w:val="single" w:sz="4" w:space="0" w:color="auto"/>
            </w:tcBorders>
            <w:vAlign w:val="center"/>
          </w:tcPr>
          <w:p w14:paraId="10F90CAD" w14:textId="77777777" w:rsidR="00ED2366" w:rsidRPr="00ED2366" w:rsidRDefault="00ED2366" w:rsidP="00ED2366">
            <w:pPr>
              <w:numPr>
                <w:ilvl w:val="0"/>
                <w:numId w:val="3"/>
              </w:numPr>
              <w:spacing w:after="120"/>
              <w:ind w:left="459" w:hanging="501"/>
              <w:contextualSpacing/>
              <w:rPr>
                <w:rFonts w:ascii="Times New Roman" w:hAnsi="Times New Roman" w:cs="Times New Roman"/>
                <w:color w:val="000000"/>
                <w:sz w:val="24"/>
                <w:szCs w:val="24"/>
                <w:lang w:eastAsia="la-Latn"/>
              </w:rPr>
            </w:pPr>
            <w:r w:rsidRPr="00ED2366">
              <w:rPr>
                <w:rFonts w:ascii="Times New Roman" w:hAnsi="Times New Roman" w:cs="Times New Roman"/>
                <w:color w:val="000000"/>
                <w:sz w:val="24"/>
                <w:szCs w:val="24"/>
                <w:lang w:eastAsia="la-Latn"/>
              </w:rPr>
              <w:t>sich mithilfe deutscher Übersetzungen längere Textpassagen erschließen</w:t>
            </w:r>
          </w:p>
        </w:tc>
        <w:tc>
          <w:tcPr>
            <w:tcW w:w="3720" w:type="dxa"/>
            <w:tcBorders>
              <w:top w:val="single" w:sz="4" w:space="0" w:color="auto"/>
              <w:bottom w:val="single" w:sz="4" w:space="0" w:color="auto"/>
            </w:tcBorders>
          </w:tcPr>
          <w:p w14:paraId="3D67FB93" w14:textId="77777777" w:rsidR="00ED2366" w:rsidRPr="00ED2366" w:rsidRDefault="00ED2366" w:rsidP="00ED2366">
            <w:pPr>
              <w:spacing w:after="120"/>
              <w:rPr>
                <w:rFonts w:ascii="Times New Roman" w:hAnsi="Times New Roman" w:cs="Times New Roman"/>
                <w:color w:val="000000"/>
                <w:sz w:val="24"/>
                <w:szCs w:val="24"/>
                <w:lang w:eastAsia="la-Latn"/>
              </w:rPr>
            </w:pPr>
          </w:p>
        </w:tc>
      </w:tr>
      <w:tr w:rsidR="00ED2366" w:rsidRPr="00ED2366" w14:paraId="525649C5" w14:textId="77777777" w:rsidTr="008F7718">
        <w:trPr>
          <w:trHeight w:val="700"/>
        </w:trPr>
        <w:tc>
          <w:tcPr>
            <w:tcW w:w="5670" w:type="dxa"/>
            <w:tcBorders>
              <w:top w:val="single" w:sz="4" w:space="0" w:color="auto"/>
              <w:bottom w:val="single" w:sz="4" w:space="0" w:color="auto"/>
            </w:tcBorders>
            <w:vAlign w:val="center"/>
          </w:tcPr>
          <w:p w14:paraId="63EFCE22" w14:textId="77777777" w:rsidR="00ED2366" w:rsidRPr="00ED2366" w:rsidRDefault="00ED2366" w:rsidP="00ED2366">
            <w:pPr>
              <w:numPr>
                <w:ilvl w:val="0"/>
                <w:numId w:val="3"/>
              </w:numPr>
              <w:spacing w:after="120"/>
              <w:ind w:left="459" w:hanging="501"/>
              <w:contextualSpacing/>
              <w:rPr>
                <w:rFonts w:ascii="Times New Roman" w:hAnsi="Times New Roman" w:cs="Times New Roman"/>
                <w:color w:val="000000"/>
                <w:sz w:val="24"/>
                <w:szCs w:val="24"/>
                <w:lang w:eastAsia="la-Latn"/>
              </w:rPr>
            </w:pPr>
            <w:r w:rsidRPr="00ED2366">
              <w:rPr>
                <w:rFonts w:ascii="Times New Roman" w:hAnsi="Times New Roman" w:cs="Times New Roman"/>
                <w:color w:val="000000"/>
                <w:sz w:val="24"/>
                <w:szCs w:val="24"/>
                <w:lang w:eastAsia="la-Latn"/>
              </w:rPr>
              <w:t>Mensch, Natur und Wissenschaft</w:t>
            </w:r>
          </w:p>
        </w:tc>
        <w:tc>
          <w:tcPr>
            <w:tcW w:w="3720" w:type="dxa"/>
            <w:tcBorders>
              <w:top w:val="single" w:sz="4" w:space="0" w:color="auto"/>
              <w:bottom w:val="single" w:sz="4" w:space="0" w:color="auto"/>
            </w:tcBorders>
          </w:tcPr>
          <w:p w14:paraId="01C3DF33" w14:textId="77777777" w:rsidR="00ED2366" w:rsidRPr="00ED2366" w:rsidRDefault="00ED2366" w:rsidP="00ED2366">
            <w:pPr>
              <w:spacing w:after="120"/>
              <w:rPr>
                <w:rFonts w:ascii="Times New Roman" w:hAnsi="Times New Roman" w:cs="Times New Roman"/>
                <w:color w:val="000000"/>
                <w:sz w:val="24"/>
                <w:szCs w:val="24"/>
                <w:lang w:eastAsia="la-Latn"/>
              </w:rPr>
            </w:pPr>
          </w:p>
        </w:tc>
      </w:tr>
      <w:tr w:rsidR="00ED2366" w:rsidRPr="00ED2366" w14:paraId="5A017F14" w14:textId="77777777" w:rsidTr="008F7718">
        <w:trPr>
          <w:trHeight w:val="1258"/>
        </w:trPr>
        <w:tc>
          <w:tcPr>
            <w:tcW w:w="5670" w:type="dxa"/>
            <w:tcBorders>
              <w:top w:val="single" w:sz="4" w:space="0" w:color="auto"/>
              <w:bottom w:val="single" w:sz="4" w:space="0" w:color="auto"/>
            </w:tcBorders>
            <w:vAlign w:val="center"/>
          </w:tcPr>
          <w:p w14:paraId="5358E4C8" w14:textId="77777777" w:rsidR="00ED2366" w:rsidRPr="00ED2366" w:rsidRDefault="00ED2366" w:rsidP="00ED2366">
            <w:pPr>
              <w:spacing w:after="120"/>
              <w:ind w:left="459" w:hanging="501"/>
              <w:rPr>
                <w:rFonts w:ascii="Times New Roman" w:hAnsi="Times New Roman" w:cs="Times New Roman"/>
                <w:color w:val="000000"/>
                <w:sz w:val="24"/>
                <w:szCs w:val="24"/>
                <w:lang w:eastAsia="la-Latn"/>
              </w:rPr>
            </w:pPr>
            <w:r w:rsidRPr="00ED2366">
              <w:rPr>
                <w:rFonts w:ascii="Times New Roman" w:hAnsi="Times New Roman" w:cs="Times New Roman"/>
                <w:color w:val="000000"/>
                <w:sz w:val="24"/>
                <w:szCs w:val="24"/>
                <w:lang w:eastAsia="la-Latn"/>
              </w:rPr>
              <w:t>Reflexion</w:t>
            </w:r>
          </w:p>
          <w:p w14:paraId="144DB1D0" w14:textId="77777777" w:rsidR="00ED2366" w:rsidRPr="00ED2366" w:rsidRDefault="00ED2366" w:rsidP="00ED2366">
            <w:pPr>
              <w:numPr>
                <w:ilvl w:val="0"/>
                <w:numId w:val="4"/>
              </w:numPr>
              <w:spacing w:after="120"/>
              <w:ind w:left="459" w:hanging="501"/>
              <w:contextualSpacing/>
              <w:rPr>
                <w:rFonts w:ascii="Times New Roman" w:hAnsi="Times New Roman" w:cs="Times New Roman"/>
                <w:color w:val="000000"/>
                <w:sz w:val="24"/>
                <w:szCs w:val="24"/>
                <w:lang w:eastAsia="la-Latn"/>
              </w:rPr>
            </w:pPr>
            <w:r w:rsidRPr="00ED2366">
              <w:rPr>
                <w:rFonts w:ascii="Times New Roman" w:hAnsi="Times New Roman" w:cs="Times New Roman"/>
                <w:color w:val="000000"/>
                <w:sz w:val="24"/>
                <w:szCs w:val="24"/>
                <w:lang w:eastAsia="la-Latn"/>
              </w:rPr>
              <w:t>erläutern, wie durch bewusste sprachlich-stilistische Gestaltung eines Textes eine bestimmte Wirkung erzielt werden kann;</w:t>
            </w:r>
          </w:p>
        </w:tc>
        <w:tc>
          <w:tcPr>
            <w:tcW w:w="3720" w:type="dxa"/>
            <w:tcBorders>
              <w:top w:val="single" w:sz="4" w:space="0" w:color="auto"/>
              <w:bottom w:val="single" w:sz="4" w:space="0" w:color="auto"/>
            </w:tcBorders>
          </w:tcPr>
          <w:p w14:paraId="03AB3449" w14:textId="77777777" w:rsidR="00ED2366" w:rsidRPr="00ED2366" w:rsidRDefault="00ED2366" w:rsidP="00ED2366">
            <w:pPr>
              <w:spacing w:after="120"/>
              <w:rPr>
                <w:rFonts w:ascii="Times New Roman" w:hAnsi="Times New Roman" w:cs="Times New Roman"/>
                <w:color w:val="000000"/>
                <w:sz w:val="24"/>
                <w:szCs w:val="24"/>
                <w:lang w:eastAsia="la-Latn"/>
              </w:rPr>
            </w:pPr>
          </w:p>
        </w:tc>
      </w:tr>
      <w:tr w:rsidR="00ED2366" w:rsidRPr="00ED2366" w14:paraId="4D27D373" w14:textId="77777777" w:rsidTr="008F7718">
        <w:trPr>
          <w:trHeight w:val="1151"/>
        </w:trPr>
        <w:tc>
          <w:tcPr>
            <w:tcW w:w="5670" w:type="dxa"/>
            <w:tcBorders>
              <w:top w:val="single" w:sz="4" w:space="0" w:color="auto"/>
              <w:bottom w:val="single" w:sz="4" w:space="0" w:color="auto"/>
            </w:tcBorders>
            <w:vAlign w:val="center"/>
          </w:tcPr>
          <w:p w14:paraId="067502B4" w14:textId="77777777" w:rsidR="00ED2366" w:rsidRPr="00ED2366" w:rsidRDefault="00ED2366" w:rsidP="00ED2366">
            <w:pPr>
              <w:numPr>
                <w:ilvl w:val="0"/>
                <w:numId w:val="4"/>
              </w:numPr>
              <w:spacing w:after="120"/>
              <w:ind w:left="459" w:hanging="501"/>
              <w:contextualSpacing/>
              <w:rPr>
                <w:rFonts w:ascii="Times New Roman" w:hAnsi="Times New Roman" w:cs="Times New Roman"/>
                <w:color w:val="000000"/>
                <w:sz w:val="24"/>
                <w:szCs w:val="24"/>
                <w:lang w:eastAsia="la-Latn"/>
              </w:rPr>
            </w:pPr>
            <w:r w:rsidRPr="00ED2366">
              <w:rPr>
                <w:rFonts w:ascii="Times New Roman" w:hAnsi="Times New Roman" w:cs="Times New Roman"/>
                <w:color w:val="000000"/>
                <w:sz w:val="24"/>
                <w:szCs w:val="24"/>
                <w:lang w:eastAsia="la-Latn"/>
              </w:rPr>
              <w:t>Texte mithilfe von Hintergrundinformationen über Autor, Werk, Gattung und historischen Kontext erläutern und die Textaussagen kritisch bewerten</w:t>
            </w:r>
          </w:p>
        </w:tc>
        <w:tc>
          <w:tcPr>
            <w:tcW w:w="3720" w:type="dxa"/>
            <w:tcBorders>
              <w:top w:val="single" w:sz="4" w:space="0" w:color="auto"/>
              <w:bottom w:val="single" w:sz="4" w:space="0" w:color="auto"/>
            </w:tcBorders>
          </w:tcPr>
          <w:p w14:paraId="51F55E19" w14:textId="77777777" w:rsidR="00ED2366" w:rsidRPr="00ED2366" w:rsidRDefault="00ED2366" w:rsidP="00ED2366">
            <w:pPr>
              <w:spacing w:after="120"/>
              <w:rPr>
                <w:rFonts w:ascii="Times New Roman" w:hAnsi="Times New Roman" w:cs="Times New Roman"/>
                <w:color w:val="000000"/>
                <w:sz w:val="24"/>
                <w:szCs w:val="24"/>
                <w:lang w:eastAsia="la-Latn"/>
              </w:rPr>
            </w:pPr>
          </w:p>
        </w:tc>
      </w:tr>
      <w:tr w:rsidR="00ED2366" w:rsidRPr="00ED2366" w14:paraId="594E2DC4" w14:textId="77777777" w:rsidTr="008F7718">
        <w:trPr>
          <w:trHeight w:val="983"/>
        </w:trPr>
        <w:tc>
          <w:tcPr>
            <w:tcW w:w="5670" w:type="dxa"/>
            <w:tcBorders>
              <w:top w:val="single" w:sz="4" w:space="0" w:color="auto"/>
              <w:bottom w:val="single" w:sz="4" w:space="0" w:color="auto"/>
            </w:tcBorders>
            <w:vAlign w:val="center"/>
          </w:tcPr>
          <w:p w14:paraId="0BE7D1F9" w14:textId="77777777" w:rsidR="00ED2366" w:rsidRPr="00ED2366" w:rsidRDefault="00ED2366" w:rsidP="00ED2366">
            <w:pPr>
              <w:numPr>
                <w:ilvl w:val="0"/>
                <w:numId w:val="4"/>
              </w:numPr>
              <w:spacing w:after="120"/>
              <w:ind w:left="459" w:hanging="425"/>
              <w:contextualSpacing/>
              <w:rPr>
                <w:rFonts w:ascii="Times New Roman" w:hAnsi="Times New Roman" w:cs="Times New Roman"/>
                <w:color w:val="000000"/>
                <w:sz w:val="24"/>
                <w:szCs w:val="24"/>
                <w:lang w:eastAsia="la-Latn"/>
              </w:rPr>
            </w:pPr>
            <w:r w:rsidRPr="00ED2366">
              <w:rPr>
                <w:rFonts w:ascii="Times New Roman" w:hAnsi="Times New Roman" w:cs="Times New Roman"/>
                <w:color w:val="000000"/>
                <w:sz w:val="24"/>
                <w:szCs w:val="24"/>
                <w:lang w:eastAsia="la-Latn"/>
              </w:rPr>
              <w:t xml:space="preserve"> den Situations- und Adressatenbezug lateinischer Texte herausarbeiten und bei ihrer Interpretation berücksichtigen</w:t>
            </w:r>
          </w:p>
        </w:tc>
        <w:tc>
          <w:tcPr>
            <w:tcW w:w="3720" w:type="dxa"/>
            <w:tcBorders>
              <w:top w:val="single" w:sz="4" w:space="0" w:color="auto"/>
              <w:bottom w:val="single" w:sz="4" w:space="0" w:color="auto"/>
            </w:tcBorders>
          </w:tcPr>
          <w:p w14:paraId="576F0636" w14:textId="77777777" w:rsidR="00ED2366" w:rsidRPr="00ED2366" w:rsidRDefault="00ED2366" w:rsidP="00ED2366">
            <w:pPr>
              <w:spacing w:after="120"/>
              <w:rPr>
                <w:rFonts w:ascii="Times New Roman" w:hAnsi="Times New Roman" w:cs="Times New Roman"/>
                <w:color w:val="000000"/>
                <w:sz w:val="24"/>
                <w:szCs w:val="24"/>
                <w:lang w:eastAsia="la-Latn"/>
              </w:rPr>
            </w:pPr>
          </w:p>
        </w:tc>
      </w:tr>
      <w:tr w:rsidR="00ED2366" w:rsidRPr="00ED2366" w14:paraId="7CA6179C" w14:textId="77777777" w:rsidTr="008F7718">
        <w:trPr>
          <w:trHeight w:val="702"/>
        </w:trPr>
        <w:tc>
          <w:tcPr>
            <w:tcW w:w="5670" w:type="dxa"/>
            <w:tcBorders>
              <w:top w:val="single" w:sz="4" w:space="0" w:color="auto"/>
              <w:bottom w:val="single" w:sz="4" w:space="0" w:color="auto"/>
            </w:tcBorders>
            <w:vAlign w:val="center"/>
          </w:tcPr>
          <w:p w14:paraId="273EA47A" w14:textId="77777777" w:rsidR="00ED2366" w:rsidRPr="00ED2366" w:rsidRDefault="00ED2366" w:rsidP="00ED2366">
            <w:pPr>
              <w:spacing w:after="120"/>
              <w:ind w:left="459" w:hanging="425"/>
              <w:contextualSpacing/>
              <w:rPr>
                <w:rFonts w:ascii="Times New Roman" w:hAnsi="Times New Roman" w:cs="Times New Roman"/>
                <w:color w:val="000000"/>
                <w:sz w:val="24"/>
                <w:szCs w:val="24"/>
                <w:lang w:eastAsia="la-Latn"/>
              </w:rPr>
            </w:pPr>
            <w:r w:rsidRPr="00ED2366">
              <w:rPr>
                <w:rFonts w:ascii="Times New Roman" w:hAnsi="Times New Roman" w:cs="Times New Roman"/>
                <w:color w:val="000000"/>
                <w:sz w:val="24"/>
                <w:szCs w:val="24"/>
                <w:lang w:eastAsia="la-Latn"/>
              </w:rPr>
              <w:t>(14) Rezeptionsvergleich</w:t>
            </w:r>
          </w:p>
        </w:tc>
        <w:tc>
          <w:tcPr>
            <w:tcW w:w="3720" w:type="dxa"/>
            <w:tcBorders>
              <w:top w:val="single" w:sz="4" w:space="0" w:color="auto"/>
              <w:bottom w:val="single" w:sz="4" w:space="0" w:color="auto"/>
            </w:tcBorders>
          </w:tcPr>
          <w:p w14:paraId="2938A1DB" w14:textId="77777777" w:rsidR="00ED2366" w:rsidRPr="00ED2366" w:rsidRDefault="00ED2366" w:rsidP="00ED2366">
            <w:pPr>
              <w:spacing w:after="120"/>
              <w:rPr>
                <w:rFonts w:ascii="Times New Roman" w:hAnsi="Times New Roman" w:cs="Times New Roman"/>
                <w:color w:val="000000"/>
                <w:sz w:val="24"/>
                <w:szCs w:val="24"/>
                <w:lang w:eastAsia="la-Latn"/>
              </w:rPr>
            </w:pPr>
          </w:p>
        </w:tc>
      </w:tr>
      <w:tr w:rsidR="00ED2366" w:rsidRPr="00ED2366" w14:paraId="464D47EA" w14:textId="77777777" w:rsidTr="008F7718">
        <w:trPr>
          <w:trHeight w:val="814"/>
        </w:trPr>
        <w:tc>
          <w:tcPr>
            <w:tcW w:w="5670" w:type="dxa"/>
            <w:tcBorders>
              <w:top w:val="single" w:sz="4" w:space="0" w:color="auto"/>
              <w:bottom w:val="single" w:sz="4" w:space="0" w:color="auto"/>
            </w:tcBorders>
            <w:vAlign w:val="center"/>
          </w:tcPr>
          <w:p w14:paraId="0AE4BFB3" w14:textId="77777777" w:rsidR="00ED2366" w:rsidRPr="00ED2366" w:rsidRDefault="00ED2366" w:rsidP="00ED2366">
            <w:pPr>
              <w:spacing w:after="120"/>
              <w:ind w:left="459" w:hanging="425"/>
              <w:contextualSpacing/>
              <w:rPr>
                <w:rFonts w:ascii="Times New Roman" w:hAnsi="Times New Roman" w:cs="Times New Roman"/>
                <w:color w:val="000000"/>
                <w:sz w:val="24"/>
                <w:szCs w:val="24"/>
                <w:lang w:eastAsia="la-Latn"/>
              </w:rPr>
            </w:pPr>
            <w:r w:rsidRPr="00ED2366">
              <w:rPr>
                <w:rFonts w:ascii="Times New Roman" w:hAnsi="Times New Roman" w:cs="Times New Roman"/>
                <w:color w:val="000000"/>
                <w:sz w:val="24"/>
                <w:szCs w:val="24"/>
                <w:lang w:eastAsia="la-Latn"/>
              </w:rPr>
              <w:lastRenderedPageBreak/>
              <w:t>(15) Informationen aus dem Internet auswählen (und sie präsentieren)</w:t>
            </w:r>
          </w:p>
        </w:tc>
        <w:tc>
          <w:tcPr>
            <w:tcW w:w="3720" w:type="dxa"/>
            <w:tcBorders>
              <w:top w:val="single" w:sz="4" w:space="0" w:color="auto"/>
              <w:bottom w:val="single" w:sz="4" w:space="0" w:color="auto"/>
            </w:tcBorders>
          </w:tcPr>
          <w:p w14:paraId="049AEB9B" w14:textId="77777777" w:rsidR="00ED2366" w:rsidRPr="00ED2366" w:rsidRDefault="00ED2366" w:rsidP="00ED2366">
            <w:pPr>
              <w:spacing w:after="120"/>
              <w:rPr>
                <w:rFonts w:ascii="Times New Roman" w:hAnsi="Times New Roman" w:cs="Times New Roman"/>
                <w:color w:val="000000"/>
                <w:sz w:val="24"/>
                <w:szCs w:val="24"/>
                <w:lang w:eastAsia="la-Latn"/>
              </w:rPr>
            </w:pPr>
          </w:p>
        </w:tc>
      </w:tr>
      <w:tr w:rsidR="00ED2366" w:rsidRPr="00ED2366" w14:paraId="514C58CC" w14:textId="77777777" w:rsidTr="008F7718">
        <w:tblPrEx>
          <w:tblBorders>
            <w:top w:val="single" w:sz="4" w:space="0" w:color="auto"/>
            <w:left w:val="single" w:sz="4" w:space="0" w:color="auto"/>
            <w:bottom w:val="single" w:sz="4" w:space="0" w:color="auto"/>
            <w:right w:val="single" w:sz="4" w:space="0" w:color="auto"/>
            <w:insideH w:val="single" w:sz="4" w:space="0" w:color="auto"/>
          </w:tblBorders>
        </w:tblPrEx>
        <w:trPr>
          <w:trHeight w:val="516"/>
        </w:trPr>
        <w:tc>
          <w:tcPr>
            <w:tcW w:w="9390" w:type="dxa"/>
            <w:gridSpan w:val="2"/>
            <w:tcBorders>
              <w:left w:val="nil"/>
              <w:right w:val="nil"/>
            </w:tcBorders>
            <w:shd w:val="pct15" w:color="auto" w:fill="auto"/>
            <w:vAlign w:val="center"/>
          </w:tcPr>
          <w:p w14:paraId="1DCCB51A" w14:textId="77777777" w:rsidR="00ED2366" w:rsidRPr="00ED2366" w:rsidRDefault="00ED2366" w:rsidP="00ED2366">
            <w:pPr>
              <w:rPr>
                <w:rFonts w:ascii="Times New Roman" w:hAnsi="Times New Roman" w:cs="Times New Roman"/>
                <w:color w:val="000000"/>
                <w:sz w:val="24"/>
                <w:szCs w:val="24"/>
                <w:lang w:eastAsia="la-Latn"/>
              </w:rPr>
            </w:pPr>
            <w:r w:rsidRPr="00ED2366">
              <w:rPr>
                <w:rFonts w:ascii="Times New Roman" w:hAnsi="Times New Roman" w:cs="Times New Roman"/>
                <w:b/>
                <w:color w:val="000000"/>
                <w:sz w:val="28"/>
                <w:szCs w:val="24"/>
                <w:lang w:eastAsia="la-Latn"/>
              </w:rPr>
              <w:t>Bereich 3.2.5: Antike Kultur</w:t>
            </w:r>
          </w:p>
        </w:tc>
      </w:tr>
      <w:tr w:rsidR="00ED2366" w:rsidRPr="00ED2366" w14:paraId="0EF6AA52" w14:textId="77777777" w:rsidTr="008F7718">
        <w:tblPrEx>
          <w:tblBorders>
            <w:top w:val="single" w:sz="4" w:space="0" w:color="auto"/>
            <w:left w:val="single" w:sz="4" w:space="0" w:color="auto"/>
            <w:bottom w:val="single" w:sz="4" w:space="0" w:color="auto"/>
            <w:right w:val="single" w:sz="4" w:space="0" w:color="auto"/>
            <w:insideH w:val="single" w:sz="4" w:space="0" w:color="auto"/>
          </w:tblBorders>
        </w:tblPrEx>
        <w:trPr>
          <w:trHeight w:val="902"/>
        </w:trPr>
        <w:tc>
          <w:tcPr>
            <w:tcW w:w="5670" w:type="dxa"/>
            <w:tcBorders>
              <w:left w:val="nil"/>
              <w:bottom w:val="nil"/>
            </w:tcBorders>
            <w:vAlign w:val="center"/>
          </w:tcPr>
          <w:p w14:paraId="78F76658" w14:textId="7335EDFF" w:rsidR="00ED2366" w:rsidRPr="00ED2366" w:rsidRDefault="00ED2366" w:rsidP="008F7718">
            <w:pPr>
              <w:contextualSpacing/>
              <w:rPr>
                <w:rFonts w:ascii="Times New Roman" w:hAnsi="Times New Roman" w:cs="Times New Roman"/>
                <w:b/>
                <w:color w:val="000000"/>
                <w:sz w:val="28"/>
                <w:szCs w:val="24"/>
                <w:lang w:eastAsia="la-Latn"/>
              </w:rPr>
            </w:pPr>
            <w:r w:rsidRPr="00ED2366">
              <w:rPr>
                <w:rFonts w:ascii="Times New Roman" w:hAnsi="Times New Roman" w:cs="Times New Roman"/>
                <w:color w:val="000000"/>
                <w:sz w:val="24"/>
                <w:szCs w:val="24"/>
                <w:lang w:eastAsia="la-Latn"/>
              </w:rPr>
              <w:t>„Auseinandersetzung mit Texten aus unterschiedlichen Epochen … Offenheit gegenüber Wertsystemen und Kulturen“</w:t>
            </w:r>
          </w:p>
        </w:tc>
        <w:tc>
          <w:tcPr>
            <w:tcW w:w="3720" w:type="dxa"/>
            <w:tcBorders>
              <w:bottom w:val="nil"/>
              <w:right w:val="nil"/>
            </w:tcBorders>
          </w:tcPr>
          <w:p w14:paraId="461E2ED0" w14:textId="77777777" w:rsidR="00ED2366" w:rsidRPr="00ED2366" w:rsidRDefault="00ED2366" w:rsidP="00ED2366">
            <w:pPr>
              <w:spacing w:after="120"/>
              <w:rPr>
                <w:rFonts w:ascii="Times New Roman" w:hAnsi="Times New Roman" w:cs="Times New Roman"/>
                <w:color w:val="000000"/>
                <w:sz w:val="24"/>
                <w:szCs w:val="24"/>
                <w:lang w:eastAsia="la-Latn"/>
              </w:rPr>
            </w:pPr>
          </w:p>
        </w:tc>
      </w:tr>
      <w:tr w:rsidR="00ED2366" w:rsidRPr="00ED2366" w14:paraId="3D54EE62" w14:textId="77777777" w:rsidTr="008F7718">
        <w:tblPrEx>
          <w:tblBorders>
            <w:insideH w:val="single" w:sz="4" w:space="0" w:color="auto"/>
          </w:tblBorders>
        </w:tblPrEx>
        <w:trPr>
          <w:trHeight w:val="849"/>
        </w:trPr>
        <w:tc>
          <w:tcPr>
            <w:tcW w:w="9390" w:type="dxa"/>
            <w:gridSpan w:val="2"/>
            <w:tcBorders>
              <w:top w:val="nil"/>
              <w:bottom w:val="single" w:sz="4" w:space="0" w:color="auto"/>
            </w:tcBorders>
            <w:shd w:val="pct15" w:color="auto" w:fill="auto"/>
            <w:vAlign w:val="center"/>
          </w:tcPr>
          <w:p w14:paraId="5C0B6CAC" w14:textId="77777777" w:rsidR="00ED2366" w:rsidRPr="00ED2366" w:rsidRDefault="00ED2366" w:rsidP="00ED2366">
            <w:pPr>
              <w:contextualSpacing/>
              <w:rPr>
                <w:rFonts w:ascii="Times New Roman" w:hAnsi="Times New Roman" w:cs="Times New Roman"/>
                <w:b/>
                <w:color w:val="000000"/>
                <w:sz w:val="28"/>
                <w:szCs w:val="24"/>
                <w:lang w:eastAsia="la-Latn"/>
              </w:rPr>
            </w:pPr>
            <w:r w:rsidRPr="00ED2366">
              <w:rPr>
                <w:rFonts w:ascii="Times New Roman" w:hAnsi="Times New Roman" w:cs="Times New Roman"/>
                <w:b/>
                <w:color w:val="000000"/>
                <w:sz w:val="28"/>
                <w:szCs w:val="24"/>
                <w:lang w:eastAsia="la-Latn"/>
              </w:rPr>
              <w:t>Kursstufe: Bereich 3.3.2.0: Texte und Literatur</w:t>
            </w:r>
          </w:p>
        </w:tc>
      </w:tr>
      <w:tr w:rsidR="00ED2366" w:rsidRPr="00ED2366" w14:paraId="6C36E23C" w14:textId="77777777" w:rsidTr="008F7718">
        <w:tblPrEx>
          <w:tblBorders>
            <w:insideH w:val="single" w:sz="4" w:space="0" w:color="auto"/>
          </w:tblBorders>
        </w:tblPrEx>
        <w:trPr>
          <w:trHeight w:val="992"/>
        </w:trPr>
        <w:tc>
          <w:tcPr>
            <w:tcW w:w="5670" w:type="dxa"/>
            <w:tcBorders>
              <w:top w:val="single" w:sz="4" w:space="0" w:color="auto"/>
            </w:tcBorders>
            <w:vAlign w:val="center"/>
          </w:tcPr>
          <w:p w14:paraId="7E49EEA7" w14:textId="77777777" w:rsidR="00ED2366" w:rsidRPr="00ED2366" w:rsidRDefault="00ED2366" w:rsidP="00ED2366">
            <w:pPr>
              <w:numPr>
                <w:ilvl w:val="0"/>
                <w:numId w:val="1"/>
              </w:numPr>
              <w:tabs>
                <w:tab w:val="clear" w:pos="360"/>
                <w:tab w:val="num" w:pos="1440"/>
              </w:tabs>
              <w:ind w:left="357"/>
              <w:contextualSpacing/>
              <w:rPr>
                <w:rFonts w:ascii="Times New Roman" w:hAnsi="Times New Roman" w:cs="Times New Roman"/>
                <w:b/>
                <w:color w:val="000000"/>
                <w:sz w:val="28"/>
                <w:szCs w:val="24"/>
                <w:lang w:eastAsia="la-Latn"/>
              </w:rPr>
            </w:pPr>
            <w:r w:rsidRPr="00ED2366">
              <w:rPr>
                <w:rFonts w:ascii="Times New Roman" w:hAnsi="Times New Roman" w:cs="Times New Roman"/>
                <w:color w:val="000000"/>
                <w:sz w:val="24"/>
                <w:szCs w:val="24"/>
                <w:lang w:eastAsia="la-Latn"/>
              </w:rPr>
              <w:t>grundsätzliche Positionen und Fragestellungen, Vergleich mit der eigenen Lebenswelt, Nutzung für eigene Wertereflexion und Meinungsbildung</w:t>
            </w:r>
          </w:p>
        </w:tc>
        <w:tc>
          <w:tcPr>
            <w:tcW w:w="3720" w:type="dxa"/>
            <w:tcBorders>
              <w:top w:val="single" w:sz="4" w:space="0" w:color="auto"/>
            </w:tcBorders>
            <w:vAlign w:val="center"/>
          </w:tcPr>
          <w:p w14:paraId="755580B0" w14:textId="77777777" w:rsidR="00ED2366" w:rsidRPr="00ED2366" w:rsidRDefault="00ED2366" w:rsidP="00ED2366">
            <w:pPr>
              <w:rPr>
                <w:rFonts w:ascii="Times New Roman" w:hAnsi="Times New Roman" w:cs="Times New Roman"/>
                <w:color w:val="000000"/>
                <w:sz w:val="24"/>
                <w:szCs w:val="24"/>
                <w:lang w:eastAsia="la-Latn"/>
              </w:rPr>
            </w:pPr>
          </w:p>
        </w:tc>
      </w:tr>
      <w:tr w:rsidR="00ED2366" w:rsidRPr="00ED2366" w14:paraId="0AA9CBBF" w14:textId="77777777" w:rsidTr="008F7718">
        <w:tblPrEx>
          <w:tblBorders>
            <w:insideH w:val="single" w:sz="4" w:space="0" w:color="auto"/>
          </w:tblBorders>
        </w:tblPrEx>
        <w:trPr>
          <w:trHeight w:val="842"/>
        </w:trPr>
        <w:tc>
          <w:tcPr>
            <w:tcW w:w="5670" w:type="dxa"/>
            <w:vAlign w:val="center"/>
          </w:tcPr>
          <w:p w14:paraId="10921335" w14:textId="77777777" w:rsidR="00ED2366" w:rsidRPr="00ED2366" w:rsidRDefault="00ED2366" w:rsidP="00ED2366">
            <w:pPr>
              <w:numPr>
                <w:ilvl w:val="0"/>
                <w:numId w:val="1"/>
              </w:numPr>
              <w:tabs>
                <w:tab w:val="clear" w:pos="360"/>
                <w:tab w:val="num" w:pos="720"/>
                <w:tab w:val="num" w:pos="1440"/>
              </w:tabs>
              <w:spacing w:after="120"/>
              <w:ind w:left="357"/>
              <w:contextualSpacing/>
              <w:rPr>
                <w:rFonts w:ascii="Times New Roman" w:hAnsi="Times New Roman" w:cs="Times New Roman"/>
                <w:b/>
                <w:color w:val="000000"/>
                <w:sz w:val="28"/>
                <w:szCs w:val="24"/>
                <w:lang w:eastAsia="la-Latn"/>
              </w:rPr>
            </w:pPr>
            <w:r w:rsidRPr="00ED2366">
              <w:rPr>
                <w:rFonts w:ascii="Times New Roman" w:hAnsi="Times New Roman" w:cs="Times New Roman"/>
                <w:color w:val="000000"/>
                <w:sz w:val="24"/>
                <w:szCs w:val="24"/>
                <w:lang w:eastAsia="la-Latn"/>
              </w:rPr>
              <w:t>Verständnis lat. Texte erweitert sich durch Vergleich mit inhaltlich und gattungsspezifisch verwandten Texten und Rezeptionszeugnissen, insbesondere:</w:t>
            </w:r>
          </w:p>
        </w:tc>
        <w:tc>
          <w:tcPr>
            <w:tcW w:w="3720" w:type="dxa"/>
            <w:vAlign w:val="center"/>
          </w:tcPr>
          <w:p w14:paraId="4EF79206" w14:textId="77777777" w:rsidR="00ED2366" w:rsidRPr="00ED2366" w:rsidRDefault="00ED2366" w:rsidP="00ED2366">
            <w:pPr>
              <w:spacing w:after="120"/>
              <w:rPr>
                <w:rFonts w:ascii="Times New Roman" w:hAnsi="Times New Roman" w:cs="Times New Roman"/>
                <w:color w:val="000000"/>
                <w:sz w:val="24"/>
                <w:szCs w:val="24"/>
                <w:lang w:eastAsia="la-Latn"/>
              </w:rPr>
            </w:pPr>
          </w:p>
        </w:tc>
      </w:tr>
      <w:tr w:rsidR="00ED2366" w:rsidRPr="00ED2366" w14:paraId="78CD9943" w14:textId="77777777" w:rsidTr="008F7718">
        <w:tblPrEx>
          <w:tblBorders>
            <w:insideH w:val="single" w:sz="4" w:space="0" w:color="auto"/>
          </w:tblBorders>
        </w:tblPrEx>
        <w:trPr>
          <w:trHeight w:val="628"/>
        </w:trPr>
        <w:tc>
          <w:tcPr>
            <w:tcW w:w="5670" w:type="dxa"/>
            <w:vAlign w:val="center"/>
          </w:tcPr>
          <w:p w14:paraId="2EFA1084" w14:textId="77777777" w:rsidR="00ED2366" w:rsidRPr="00ED2366" w:rsidRDefault="00ED2366" w:rsidP="00ED2366">
            <w:pPr>
              <w:spacing w:after="120"/>
              <w:ind w:left="601" w:hanging="567"/>
              <w:contextualSpacing/>
              <w:rPr>
                <w:rFonts w:ascii="Times New Roman" w:hAnsi="Times New Roman" w:cs="Times New Roman"/>
                <w:color w:val="000000"/>
                <w:sz w:val="24"/>
                <w:szCs w:val="24"/>
                <w:lang w:eastAsia="la-Latn"/>
              </w:rPr>
            </w:pPr>
            <w:r w:rsidRPr="00ED2366">
              <w:rPr>
                <w:rFonts w:ascii="Times New Roman" w:hAnsi="Times New Roman" w:cs="Times New Roman"/>
                <w:color w:val="000000"/>
                <w:sz w:val="24"/>
                <w:szCs w:val="24"/>
                <w:lang w:eastAsia="la-Latn"/>
              </w:rPr>
              <w:t>Die SuS können</w:t>
            </w:r>
          </w:p>
          <w:p w14:paraId="4A585F49" w14:textId="77777777" w:rsidR="00ED2366" w:rsidRPr="00ED2366" w:rsidRDefault="00ED2366" w:rsidP="00ED2366">
            <w:pPr>
              <w:spacing w:after="120"/>
              <w:ind w:left="601" w:hanging="567"/>
              <w:contextualSpacing/>
              <w:rPr>
                <w:rFonts w:ascii="Times New Roman" w:hAnsi="Times New Roman" w:cs="Times New Roman"/>
                <w:color w:val="000000"/>
                <w:sz w:val="24"/>
                <w:szCs w:val="24"/>
                <w:lang w:eastAsia="la-Latn"/>
              </w:rPr>
            </w:pPr>
            <w:r w:rsidRPr="00ED2366">
              <w:rPr>
                <w:rFonts w:ascii="Times New Roman" w:hAnsi="Times New Roman" w:cs="Times New Roman"/>
                <w:color w:val="000000"/>
                <w:sz w:val="24"/>
                <w:szCs w:val="24"/>
                <w:lang w:eastAsia="la-Latn"/>
              </w:rPr>
              <w:t>(11)</w:t>
            </w:r>
            <w:r w:rsidRPr="00ED2366">
              <w:rPr>
                <w:rFonts w:ascii="Times New Roman" w:hAnsi="Times New Roman" w:cs="Times New Roman"/>
                <w:color w:val="000000"/>
                <w:sz w:val="24"/>
                <w:szCs w:val="24"/>
                <w:lang w:eastAsia="la-Latn"/>
              </w:rPr>
              <w:tab/>
              <w:t>Leerstellen in Texten benennen und mögliche Ergänzungen diskutieren</w:t>
            </w:r>
          </w:p>
        </w:tc>
        <w:tc>
          <w:tcPr>
            <w:tcW w:w="3720" w:type="dxa"/>
            <w:vAlign w:val="center"/>
          </w:tcPr>
          <w:p w14:paraId="3B4C4A5D" w14:textId="77777777" w:rsidR="00ED2366" w:rsidRPr="00ED2366" w:rsidRDefault="00ED2366" w:rsidP="00ED2366">
            <w:pPr>
              <w:spacing w:after="120"/>
              <w:ind w:left="459" w:hanging="459"/>
              <w:rPr>
                <w:rFonts w:ascii="Times New Roman" w:hAnsi="Times New Roman" w:cs="Times New Roman"/>
                <w:color w:val="000000"/>
                <w:sz w:val="24"/>
                <w:szCs w:val="24"/>
                <w:lang w:eastAsia="la-Latn"/>
              </w:rPr>
            </w:pPr>
          </w:p>
        </w:tc>
      </w:tr>
      <w:tr w:rsidR="00ED2366" w:rsidRPr="00ED2366" w14:paraId="2D20B3EC" w14:textId="77777777" w:rsidTr="008F7718">
        <w:tblPrEx>
          <w:tblBorders>
            <w:insideH w:val="single" w:sz="4" w:space="0" w:color="auto"/>
          </w:tblBorders>
        </w:tblPrEx>
        <w:trPr>
          <w:trHeight w:val="870"/>
        </w:trPr>
        <w:tc>
          <w:tcPr>
            <w:tcW w:w="5670" w:type="dxa"/>
            <w:tcBorders>
              <w:bottom w:val="single" w:sz="4" w:space="0" w:color="auto"/>
            </w:tcBorders>
            <w:vAlign w:val="center"/>
          </w:tcPr>
          <w:p w14:paraId="027DAA7C" w14:textId="77777777" w:rsidR="00ED2366" w:rsidRPr="00ED2366" w:rsidRDefault="00ED2366" w:rsidP="00ED2366">
            <w:pPr>
              <w:spacing w:after="120"/>
              <w:ind w:left="601" w:hanging="567"/>
              <w:contextualSpacing/>
              <w:rPr>
                <w:rFonts w:ascii="Times New Roman" w:hAnsi="Times New Roman" w:cs="Times New Roman"/>
                <w:color w:val="000000"/>
                <w:sz w:val="24"/>
                <w:szCs w:val="24"/>
                <w:lang w:eastAsia="la-Latn"/>
              </w:rPr>
            </w:pPr>
            <w:r w:rsidRPr="00ED2366">
              <w:rPr>
                <w:rFonts w:ascii="Times New Roman" w:hAnsi="Times New Roman" w:cs="Times New Roman"/>
                <w:color w:val="000000"/>
                <w:sz w:val="24"/>
                <w:szCs w:val="24"/>
                <w:lang w:eastAsia="la-Latn"/>
              </w:rPr>
              <w:t>(14)</w:t>
            </w:r>
            <w:r w:rsidRPr="00ED2366">
              <w:rPr>
                <w:rFonts w:ascii="Times New Roman" w:hAnsi="Times New Roman" w:cs="Times New Roman"/>
                <w:color w:val="000000"/>
                <w:sz w:val="24"/>
                <w:szCs w:val="24"/>
                <w:lang w:eastAsia="la-Latn"/>
              </w:rPr>
              <w:tab/>
              <w:t xml:space="preserve">Texte mit Rezeptionszeugnissen vergleichen, die unterschiedlichen Sichtweisen </w:t>
            </w:r>
            <w:r w:rsidRPr="00ED2366">
              <w:rPr>
                <w:rFonts w:ascii="Times New Roman" w:hAnsi="Times New Roman" w:cs="Times New Roman"/>
                <w:color w:val="000000"/>
                <w:sz w:val="24"/>
                <w:szCs w:val="24"/>
                <w:lang w:eastAsia="la-Latn"/>
              </w:rPr>
              <w:tab/>
              <w:t>und Darstellungsabsichten analysieren und bewerten</w:t>
            </w:r>
          </w:p>
        </w:tc>
        <w:tc>
          <w:tcPr>
            <w:tcW w:w="3720" w:type="dxa"/>
            <w:tcBorders>
              <w:bottom w:val="single" w:sz="4" w:space="0" w:color="auto"/>
            </w:tcBorders>
            <w:vAlign w:val="center"/>
          </w:tcPr>
          <w:p w14:paraId="2A02165D" w14:textId="77777777" w:rsidR="00ED2366" w:rsidRPr="00ED2366" w:rsidRDefault="00ED2366" w:rsidP="00ED2366">
            <w:pPr>
              <w:spacing w:after="120"/>
              <w:ind w:left="459" w:hanging="459"/>
              <w:rPr>
                <w:rFonts w:ascii="Times New Roman" w:hAnsi="Times New Roman" w:cs="Times New Roman"/>
                <w:color w:val="000000"/>
                <w:sz w:val="24"/>
                <w:szCs w:val="24"/>
                <w:lang w:eastAsia="la-Latn"/>
              </w:rPr>
            </w:pPr>
          </w:p>
        </w:tc>
      </w:tr>
      <w:tr w:rsidR="00ED2366" w:rsidRPr="00ED2366" w14:paraId="416E188D" w14:textId="77777777" w:rsidTr="008F7718">
        <w:tblPrEx>
          <w:tblBorders>
            <w:insideH w:val="single" w:sz="4" w:space="0" w:color="auto"/>
          </w:tblBorders>
        </w:tblPrEx>
        <w:trPr>
          <w:trHeight w:val="508"/>
        </w:trPr>
        <w:tc>
          <w:tcPr>
            <w:tcW w:w="9390" w:type="dxa"/>
            <w:gridSpan w:val="2"/>
            <w:tcBorders>
              <w:top w:val="single" w:sz="4" w:space="0" w:color="auto"/>
              <w:bottom w:val="single" w:sz="4" w:space="0" w:color="auto"/>
            </w:tcBorders>
            <w:shd w:val="pct15" w:color="auto" w:fill="auto"/>
            <w:vAlign w:val="center"/>
          </w:tcPr>
          <w:p w14:paraId="5AA32FD0" w14:textId="77777777" w:rsidR="00ED2366" w:rsidRPr="00ED2366" w:rsidRDefault="00ED2366" w:rsidP="00ED2366">
            <w:pPr>
              <w:spacing w:after="120"/>
              <w:rPr>
                <w:rFonts w:ascii="Times New Roman" w:hAnsi="Times New Roman" w:cs="Times New Roman"/>
                <w:color w:val="000000"/>
                <w:sz w:val="24"/>
                <w:szCs w:val="24"/>
                <w:lang w:eastAsia="la-Latn"/>
              </w:rPr>
            </w:pPr>
            <w:r w:rsidRPr="00ED2366">
              <w:rPr>
                <w:rFonts w:ascii="Times New Roman" w:hAnsi="Times New Roman" w:cs="Times New Roman"/>
                <w:b/>
                <w:color w:val="000000"/>
                <w:sz w:val="28"/>
                <w:szCs w:val="24"/>
                <w:lang w:eastAsia="la-Latn"/>
              </w:rPr>
              <w:t>Kursstufe: Bereich 3.3.2.2: Texte und Literatur</w:t>
            </w:r>
          </w:p>
        </w:tc>
      </w:tr>
      <w:tr w:rsidR="00ED2366" w:rsidRPr="00ED2366" w14:paraId="17E1CE05" w14:textId="77777777" w:rsidTr="008F7718">
        <w:tblPrEx>
          <w:tblBorders>
            <w:insideH w:val="single" w:sz="4" w:space="0" w:color="auto"/>
          </w:tblBorders>
        </w:tblPrEx>
        <w:trPr>
          <w:trHeight w:val="651"/>
        </w:trPr>
        <w:tc>
          <w:tcPr>
            <w:tcW w:w="5670" w:type="dxa"/>
            <w:tcBorders>
              <w:top w:val="single" w:sz="4" w:space="0" w:color="auto"/>
            </w:tcBorders>
            <w:vAlign w:val="center"/>
          </w:tcPr>
          <w:p w14:paraId="37B0B8D5" w14:textId="77777777" w:rsidR="00ED2366" w:rsidRPr="00ED2366" w:rsidRDefault="00ED2366" w:rsidP="00ED2366">
            <w:pPr>
              <w:spacing w:after="120"/>
              <w:ind w:left="601" w:hanging="567"/>
              <w:contextualSpacing/>
              <w:rPr>
                <w:rFonts w:ascii="Times New Roman" w:hAnsi="Times New Roman" w:cs="Times New Roman"/>
                <w:b/>
                <w:color w:val="000000"/>
                <w:sz w:val="28"/>
                <w:szCs w:val="24"/>
                <w:lang w:eastAsia="la-Latn"/>
              </w:rPr>
            </w:pPr>
            <w:r w:rsidRPr="00ED2366">
              <w:rPr>
                <w:rFonts w:ascii="Times New Roman" w:hAnsi="Times New Roman" w:cs="Times New Roman"/>
                <w:color w:val="000000"/>
                <w:sz w:val="24"/>
                <w:szCs w:val="24"/>
                <w:lang w:eastAsia="la-Latn"/>
              </w:rPr>
              <w:t>(2)</w:t>
            </w:r>
            <w:r w:rsidRPr="00ED2366">
              <w:rPr>
                <w:rFonts w:ascii="Times New Roman" w:hAnsi="Times New Roman" w:cs="Times New Roman"/>
                <w:color w:val="000000"/>
                <w:sz w:val="24"/>
                <w:szCs w:val="24"/>
                <w:lang w:eastAsia="la-Latn"/>
              </w:rPr>
              <w:tab/>
              <w:t xml:space="preserve">Bedeutungsgehalt zentraler philosophischer Begriffe: </w:t>
            </w:r>
            <w:r w:rsidRPr="00ED2366">
              <w:rPr>
                <w:rFonts w:ascii="Times New Roman" w:hAnsi="Times New Roman" w:cs="Times New Roman"/>
                <w:b/>
                <w:i/>
                <w:color w:val="000000"/>
                <w:sz w:val="24"/>
                <w:szCs w:val="24"/>
                <w:lang w:eastAsia="la-Latn"/>
              </w:rPr>
              <w:t>natura</w:t>
            </w:r>
          </w:p>
        </w:tc>
        <w:tc>
          <w:tcPr>
            <w:tcW w:w="3720" w:type="dxa"/>
            <w:tcBorders>
              <w:top w:val="single" w:sz="4" w:space="0" w:color="auto"/>
            </w:tcBorders>
            <w:vAlign w:val="center"/>
          </w:tcPr>
          <w:p w14:paraId="11AF9488" w14:textId="77777777" w:rsidR="00ED2366" w:rsidRPr="00ED2366" w:rsidRDefault="00ED2366" w:rsidP="00ED2366">
            <w:pPr>
              <w:spacing w:after="120"/>
              <w:rPr>
                <w:rFonts w:ascii="Times New Roman" w:hAnsi="Times New Roman" w:cs="Times New Roman"/>
                <w:color w:val="000000"/>
                <w:sz w:val="24"/>
                <w:szCs w:val="24"/>
                <w:lang w:eastAsia="la-Latn"/>
              </w:rPr>
            </w:pPr>
          </w:p>
        </w:tc>
      </w:tr>
      <w:tr w:rsidR="00ED2366" w:rsidRPr="00ED2366" w14:paraId="3B139A9D" w14:textId="77777777" w:rsidTr="008F7718">
        <w:tblPrEx>
          <w:tblBorders>
            <w:insideH w:val="single" w:sz="4" w:space="0" w:color="auto"/>
          </w:tblBorders>
        </w:tblPrEx>
        <w:trPr>
          <w:trHeight w:val="614"/>
        </w:trPr>
        <w:tc>
          <w:tcPr>
            <w:tcW w:w="5670" w:type="dxa"/>
            <w:vAlign w:val="center"/>
          </w:tcPr>
          <w:p w14:paraId="4CA95A86" w14:textId="77777777" w:rsidR="00ED2366" w:rsidRPr="00ED2366" w:rsidRDefault="00ED2366" w:rsidP="00ED2366">
            <w:pPr>
              <w:spacing w:after="120"/>
              <w:ind w:left="601" w:hanging="567"/>
              <w:contextualSpacing/>
              <w:rPr>
                <w:rFonts w:ascii="Times New Roman" w:hAnsi="Times New Roman" w:cs="Times New Roman"/>
                <w:b/>
                <w:color w:val="000000"/>
                <w:sz w:val="28"/>
                <w:szCs w:val="24"/>
                <w:lang w:eastAsia="la-Latn"/>
              </w:rPr>
            </w:pPr>
            <w:r w:rsidRPr="00ED2366">
              <w:rPr>
                <w:rFonts w:ascii="Times New Roman" w:hAnsi="Times New Roman" w:cs="Times New Roman"/>
                <w:color w:val="000000"/>
                <w:sz w:val="24"/>
                <w:szCs w:val="24"/>
                <w:lang w:eastAsia="la-Latn"/>
              </w:rPr>
              <w:t>(3)</w:t>
            </w:r>
            <w:r w:rsidRPr="00ED2366">
              <w:rPr>
                <w:rFonts w:ascii="Times New Roman" w:hAnsi="Times New Roman" w:cs="Times New Roman"/>
                <w:color w:val="000000"/>
                <w:sz w:val="24"/>
                <w:szCs w:val="24"/>
                <w:lang w:eastAsia="la-Latn"/>
              </w:rPr>
              <w:tab/>
              <w:t>Lösungsansätze zu philosophischen Fragestellungen …</w:t>
            </w:r>
          </w:p>
        </w:tc>
        <w:tc>
          <w:tcPr>
            <w:tcW w:w="3720" w:type="dxa"/>
            <w:vAlign w:val="center"/>
          </w:tcPr>
          <w:p w14:paraId="1802B62D" w14:textId="77777777" w:rsidR="00ED2366" w:rsidRPr="00ED2366" w:rsidRDefault="00ED2366" w:rsidP="00ED2366">
            <w:pPr>
              <w:spacing w:after="120"/>
              <w:rPr>
                <w:rFonts w:ascii="Times New Roman" w:hAnsi="Times New Roman" w:cs="Times New Roman"/>
                <w:color w:val="000000"/>
                <w:sz w:val="24"/>
                <w:szCs w:val="24"/>
                <w:lang w:eastAsia="la-Latn"/>
              </w:rPr>
            </w:pPr>
          </w:p>
        </w:tc>
      </w:tr>
      <w:tr w:rsidR="00ED2366" w:rsidRPr="00ED2366" w14:paraId="2086A3F8" w14:textId="77777777" w:rsidTr="008F7718">
        <w:tblPrEx>
          <w:tblBorders>
            <w:insideH w:val="single" w:sz="4" w:space="0" w:color="auto"/>
          </w:tblBorders>
        </w:tblPrEx>
        <w:trPr>
          <w:trHeight w:val="460"/>
        </w:trPr>
        <w:tc>
          <w:tcPr>
            <w:tcW w:w="5670" w:type="dxa"/>
            <w:tcBorders>
              <w:bottom w:val="single" w:sz="4" w:space="0" w:color="auto"/>
            </w:tcBorders>
            <w:vAlign w:val="center"/>
          </w:tcPr>
          <w:p w14:paraId="7A1F50B3" w14:textId="77777777" w:rsidR="00ED2366" w:rsidRPr="00ED2366" w:rsidRDefault="00ED2366" w:rsidP="00ED2366">
            <w:pPr>
              <w:spacing w:after="120"/>
              <w:ind w:left="601" w:hanging="567"/>
              <w:contextualSpacing/>
              <w:rPr>
                <w:rFonts w:ascii="Times New Roman" w:hAnsi="Times New Roman" w:cs="Times New Roman"/>
                <w:color w:val="000000"/>
                <w:sz w:val="24"/>
                <w:szCs w:val="24"/>
                <w:lang w:eastAsia="la-Latn"/>
              </w:rPr>
            </w:pPr>
            <w:r w:rsidRPr="00ED2366">
              <w:rPr>
                <w:rFonts w:ascii="Times New Roman" w:hAnsi="Times New Roman" w:cs="Times New Roman"/>
                <w:color w:val="000000"/>
                <w:sz w:val="24"/>
                <w:szCs w:val="24"/>
                <w:lang w:eastAsia="la-Latn"/>
              </w:rPr>
              <w:t>Die SuS können</w:t>
            </w:r>
          </w:p>
          <w:p w14:paraId="1E67D0CD" w14:textId="77777777" w:rsidR="00ED2366" w:rsidRPr="00ED2366" w:rsidRDefault="00ED2366" w:rsidP="00ED2366">
            <w:pPr>
              <w:spacing w:after="120"/>
              <w:ind w:left="601" w:hanging="567"/>
              <w:contextualSpacing/>
              <w:rPr>
                <w:rFonts w:ascii="Times New Roman" w:hAnsi="Times New Roman" w:cs="Times New Roman"/>
                <w:color w:val="000000"/>
                <w:sz w:val="24"/>
                <w:szCs w:val="24"/>
                <w:lang w:eastAsia="la-Latn"/>
              </w:rPr>
            </w:pPr>
            <w:r w:rsidRPr="00ED2366">
              <w:rPr>
                <w:rFonts w:ascii="Times New Roman" w:hAnsi="Times New Roman" w:cs="Times New Roman"/>
                <w:color w:val="000000"/>
                <w:sz w:val="24"/>
                <w:szCs w:val="24"/>
                <w:lang w:eastAsia="la-Latn"/>
              </w:rPr>
              <w:t>(4)</w:t>
            </w:r>
            <w:r w:rsidRPr="00ED2366">
              <w:rPr>
                <w:rFonts w:ascii="Times New Roman" w:hAnsi="Times New Roman" w:cs="Times New Roman"/>
                <w:color w:val="000000"/>
                <w:sz w:val="24"/>
                <w:szCs w:val="24"/>
                <w:lang w:eastAsia="la-Latn"/>
              </w:rPr>
              <w:tab/>
              <w:t>philosophische Thesen der Antike mit modernen Vorstellungen vergleichen: Natur und Umgang mit ihr</w:t>
            </w:r>
          </w:p>
        </w:tc>
        <w:tc>
          <w:tcPr>
            <w:tcW w:w="3720" w:type="dxa"/>
            <w:tcBorders>
              <w:bottom w:val="single" w:sz="4" w:space="0" w:color="auto"/>
            </w:tcBorders>
            <w:vAlign w:val="center"/>
          </w:tcPr>
          <w:p w14:paraId="0FC1FFFF" w14:textId="77777777" w:rsidR="00ED2366" w:rsidRPr="00ED2366" w:rsidRDefault="00ED2366" w:rsidP="00ED2366">
            <w:pPr>
              <w:spacing w:after="120"/>
              <w:rPr>
                <w:rFonts w:ascii="Times New Roman" w:hAnsi="Times New Roman" w:cs="Times New Roman"/>
                <w:color w:val="000000"/>
                <w:sz w:val="24"/>
                <w:szCs w:val="24"/>
                <w:lang w:eastAsia="la-Latn"/>
              </w:rPr>
            </w:pPr>
          </w:p>
        </w:tc>
      </w:tr>
    </w:tbl>
    <w:p w14:paraId="01B6B744" w14:textId="77777777" w:rsidR="005F7143" w:rsidRDefault="005F7143" w:rsidP="00ED2366">
      <w:pPr>
        <w:jc w:val="both"/>
        <w:rPr>
          <w:rFonts w:ascii="Times New Roman" w:hAnsi="Times New Roman" w:cs="Times New Roman"/>
        </w:rPr>
        <w:sectPr w:rsidR="005F7143" w:rsidSect="00F15DA9">
          <w:pgSz w:w="11906" w:h="16838"/>
          <w:pgMar w:top="1417" w:right="1274" w:bottom="993" w:left="1701" w:header="708" w:footer="423" w:gutter="0"/>
          <w:cols w:space="708"/>
          <w:docGrid w:linePitch="360"/>
        </w:sectPr>
      </w:pPr>
    </w:p>
    <w:p w14:paraId="7BE0DD1E" w14:textId="19148A0E" w:rsidR="00B505EF" w:rsidRPr="00B505EF" w:rsidRDefault="005F7143" w:rsidP="00B505EF">
      <w:pPr>
        <w:pStyle w:val="berschrift1"/>
        <w:numPr>
          <w:ilvl w:val="0"/>
          <w:numId w:val="17"/>
        </w:numPr>
        <w:spacing w:line="360" w:lineRule="auto"/>
        <w:rPr>
          <w:rFonts w:ascii="Times New Roman" w:hAnsi="Times New Roman" w:cs="Times New Roman"/>
          <w:b/>
          <w:color w:val="auto"/>
          <w:lang w:val="de-DE"/>
        </w:rPr>
      </w:pPr>
      <w:bookmarkStart w:id="6" w:name="_Toc471209846"/>
      <w:r w:rsidRPr="00B505EF">
        <w:rPr>
          <w:rFonts w:ascii="Times New Roman" w:hAnsi="Times New Roman" w:cs="Times New Roman"/>
          <w:b/>
          <w:color w:val="auto"/>
          <w:lang w:val="de-DE"/>
        </w:rPr>
        <w:lastRenderedPageBreak/>
        <w:t>Leitperspektiven</w:t>
      </w:r>
      <w:bookmarkEnd w:id="6"/>
    </w:p>
    <w:p w14:paraId="7B83271F" w14:textId="3488FF7A" w:rsidR="005F7143" w:rsidRPr="005F7143" w:rsidRDefault="005F7143" w:rsidP="005F7143">
      <w:pPr>
        <w:spacing w:line="360" w:lineRule="auto"/>
        <w:rPr>
          <w:rFonts w:ascii="Times New Roman" w:hAnsi="Times New Roman" w:cs="Times New Roman"/>
          <w:sz w:val="24"/>
          <w:szCs w:val="24"/>
          <w:lang w:val="de-DE"/>
        </w:rPr>
      </w:pPr>
      <w:r w:rsidRPr="005F7143">
        <w:rPr>
          <w:rFonts w:ascii="Times New Roman" w:hAnsi="Times New Roman" w:cs="Times New Roman"/>
          <w:sz w:val="24"/>
          <w:szCs w:val="24"/>
          <w:lang w:val="de-DE"/>
        </w:rPr>
        <w:t xml:space="preserve">Die folgende Tabelle </w:t>
      </w:r>
      <w:r w:rsidR="00C70898">
        <w:rPr>
          <w:rFonts w:ascii="Times New Roman" w:hAnsi="Times New Roman" w:cs="Times New Roman"/>
          <w:sz w:val="24"/>
          <w:szCs w:val="24"/>
          <w:lang w:val="de-DE"/>
        </w:rPr>
        <w:t>zeigt</w:t>
      </w:r>
      <w:r w:rsidRPr="005F7143">
        <w:rPr>
          <w:rFonts w:ascii="Times New Roman" w:hAnsi="Times New Roman" w:cs="Times New Roman"/>
          <w:sz w:val="24"/>
          <w:szCs w:val="24"/>
          <w:lang w:val="de-DE"/>
        </w:rPr>
        <w:t xml:space="preserve"> übersichtsartig und beispielhaft, in welchen Punkten die Lektüreausgabe des </w:t>
      </w:r>
      <w:r w:rsidRPr="005F7143">
        <w:rPr>
          <w:rFonts w:ascii="Times New Roman" w:hAnsi="Times New Roman" w:cs="Times New Roman"/>
          <w:i/>
          <w:sz w:val="24"/>
          <w:szCs w:val="24"/>
          <w:lang w:val="de-DE"/>
        </w:rPr>
        <w:t>Iudicium Iovis</w:t>
      </w:r>
      <w:r w:rsidRPr="005F7143">
        <w:rPr>
          <w:rFonts w:ascii="Times New Roman" w:hAnsi="Times New Roman" w:cs="Times New Roman"/>
          <w:sz w:val="24"/>
          <w:szCs w:val="24"/>
          <w:lang w:val="de-DE"/>
        </w:rPr>
        <w:t xml:space="preserve"> die Leitperspektiven aufgreift, sie erhebt keinen Anspruch auf Vollständigkeit. Inwieweit die Leitperspektiven im Unterricht umgesetzt werden, wird ohnehin nicht allein von den verwendeten Materialien abhängen, sondern in höherem Maße von den Schwerpunkten, die die jeweilige Lehrperson</w:t>
      </w:r>
      <w:r>
        <w:rPr>
          <w:rFonts w:ascii="Times New Roman" w:hAnsi="Times New Roman" w:cs="Times New Roman"/>
          <w:sz w:val="24"/>
          <w:szCs w:val="24"/>
          <w:lang w:val="de-DE"/>
        </w:rPr>
        <w:t xml:space="preserve"> setzt</w:t>
      </w:r>
      <w:r w:rsidRPr="005F7143">
        <w:rPr>
          <w:rFonts w:ascii="Times New Roman" w:hAnsi="Times New Roman" w:cs="Times New Roman"/>
          <w:sz w:val="24"/>
          <w:szCs w:val="24"/>
          <w:lang w:val="de-DE"/>
        </w:rPr>
        <w:t>.</w:t>
      </w:r>
    </w:p>
    <w:tbl>
      <w:tblPr>
        <w:tblStyle w:val="Tabellenraster"/>
        <w:tblW w:w="15026" w:type="dxa"/>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08"/>
        <w:gridCol w:w="5679"/>
        <w:gridCol w:w="102"/>
        <w:gridCol w:w="6337"/>
      </w:tblGrid>
      <w:tr w:rsidR="00674C22" w:rsidRPr="005F7143" w14:paraId="498EEC1C" w14:textId="77777777" w:rsidTr="0033147C">
        <w:trPr>
          <w:trHeight w:val="571"/>
        </w:trPr>
        <w:tc>
          <w:tcPr>
            <w:tcW w:w="2908" w:type="dxa"/>
            <w:tcBorders>
              <w:top w:val="nil"/>
              <w:bottom w:val="single" w:sz="4" w:space="0" w:color="auto"/>
              <w:right w:val="dashed" w:sz="4" w:space="0" w:color="auto"/>
            </w:tcBorders>
            <w:shd w:val="clear" w:color="auto" w:fill="D9D9D9" w:themeFill="background1" w:themeFillShade="D9"/>
            <w:vAlign w:val="center"/>
          </w:tcPr>
          <w:p w14:paraId="7180CF1D" w14:textId="77777777" w:rsidR="005F7143" w:rsidRPr="005F7143" w:rsidRDefault="005F7143" w:rsidP="00E328DF">
            <w:pPr>
              <w:pStyle w:val="Aufzhlungszeichen"/>
              <w:numPr>
                <w:ilvl w:val="0"/>
                <w:numId w:val="0"/>
              </w:numPr>
              <w:contextualSpacing w:val="0"/>
              <w:rPr>
                <w:rFonts w:ascii="Times New Roman" w:hAnsi="Times New Roman" w:cs="Times New Roman"/>
                <w:b/>
                <w:sz w:val="32"/>
              </w:rPr>
            </w:pPr>
            <w:r w:rsidRPr="005F7143">
              <w:rPr>
                <w:rFonts w:ascii="Times New Roman" w:hAnsi="Times New Roman" w:cs="Times New Roman"/>
                <w:b/>
                <w:sz w:val="32"/>
              </w:rPr>
              <w:t>Leitperspektive</w:t>
            </w:r>
          </w:p>
        </w:tc>
        <w:tc>
          <w:tcPr>
            <w:tcW w:w="5781" w:type="dxa"/>
            <w:gridSpan w:val="2"/>
            <w:tcBorders>
              <w:top w:val="nil"/>
              <w:left w:val="dashed" w:sz="4" w:space="0" w:color="auto"/>
              <w:bottom w:val="nil"/>
              <w:right w:val="nil"/>
            </w:tcBorders>
            <w:shd w:val="clear" w:color="auto" w:fill="D9D9D9" w:themeFill="background1" w:themeFillShade="D9"/>
            <w:vAlign w:val="center"/>
          </w:tcPr>
          <w:p w14:paraId="7596794D" w14:textId="52BD4DDD" w:rsidR="005F7143" w:rsidRPr="005F7143" w:rsidRDefault="005F7143" w:rsidP="00E328DF">
            <w:pPr>
              <w:pStyle w:val="Listenabsatz"/>
              <w:ind w:left="0"/>
              <w:jc w:val="right"/>
              <w:rPr>
                <w:rFonts w:ascii="Times New Roman" w:hAnsi="Times New Roman" w:cs="Times New Roman"/>
                <w:b/>
                <w:sz w:val="32"/>
              </w:rPr>
            </w:pPr>
            <w:r w:rsidRPr="005F7143">
              <w:rPr>
                <w:rFonts w:ascii="Times New Roman" w:hAnsi="Times New Roman" w:cs="Times New Roman"/>
                <w:b/>
                <w:sz w:val="32"/>
              </w:rPr>
              <w:t>Konkretion:</w:t>
            </w:r>
            <w:r>
              <w:rPr>
                <w:rFonts w:ascii="Times New Roman" w:hAnsi="Times New Roman" w:cs="Times New Roman"/>
                <w:b/>
                <w:sz w:val="32"/>
              </w:rPr>
              <w:t xml:space="preserve"> </w:t>
            </w:r>
          </w:p>
        </w:tc>
        <w:tc>
          <w:tcPr>
            <w:tcW w:w="6337" w:type="dxa"/>
            <w:tcBorders>
              <w:top w:val="nil"/>
              <w:left w:val="nil"/>
              <w:bottom w:val="nil"/>
              <w:right w:val="nil"/>
            </w:tcBorders>
            <w:shd w:val="clear" w:color="auto" w:fill="D9D9D9" w:themeFill="background1" w:themeFillShade="D9"/>
            <w:vAlign w:val="center"/>
          </w:tcPr>
          <w:p w14:paraId="28B88339" w14:textId="475B231C" w:rsidR="005F7143" w:rsidRPr="005F7143" w:rsidRDefault="005F7143" w:rsidP="00E328DF">
            <w:pPr>
              <w:ind w:left="-111"/>
              <w:rPr>
                <w:rFonts w:ascii="Times New Roman" w:hAnsi="Times New Roman" w:cs="Times New Roman"/>
                <w:b/>
                <w:sz w:val="32"/>
              </w:rPr>
            </w:pPr>
            <w:r w:rsidRPr="005F7143">
              <w:rPr>
                <w:rFonts w:ascii="Times New Roman" w:hAnsi="Times New Roman" w:cs="Times New Roman"/>
                <w:b/>
                <w:sz w:val="32"/>
              </w:rPr>
              <w:t>in der Lektüreausgabe (</w:t>
            </w:r>
            <w:r w:rsidR="005F560C" w:rsidRPr="005F7143">
              <w:rPr>
                <w:rFonts w:ascii="Times New Roman" w:hAnsi="Times New Roman" w:cs="Times New Roman"/>
                <w:sz w:val="32"/>
              </w:rPr>
              <w:t>Seite. Aufgabe</w:t>
            </w:r>
            <w:r w:rsidRPr="005F7143">
              <w:rPr>
                <w:rFonts w:ascii="Times New Roman" w:hAnsi="Times New Roman" w:cs="Times New Roman"/>
                <w:b/>
                <w:sz w:val="32"/>
              </w:rPr>
              <w:t>)</w:t>
            </w:r>
          </w:p>
        </w:tc>
      </w:tr>
      <w:tr w:rsidR="00674C22" w:rsidRPr="005F7143" w14:paraId="3C34B91A" w14:textId="77777777" w:rsidTr="0033147C">
        <w:trPr>
          <w:trHeight w:val="257"/>
        </w:trPr>
        <w:tc>
          <w:tcPr>
            <w:tcW w:w="2908" w:type="dxa"/>
            <w:vMerge w:val="restart"/>
            <w:tcBorders>
              <w:top w:val="nil"/>
              <w:bottom w:val="single" w:sz="4" w:space="0" w:color="auto"/>
              <w:right w:val="single" w:sz="4" w:space="0" w:color="auto"/>
            </w:tcBorders>
            <w:shd w:val="clear" w:color="auto" w:fill="D9D9D9" w:themeFill="background1" w:themeFillShade="D9"/>
            <w:vAlign w:val="center"/>
          </w:tcPr>
          <w:p w14:paraId="0B04D62D" w14:textId="77777777" w:rsidR="005F7143" w:rsidRPr="005F7143" w:rsidRDefault="005F7143" w:rsidP="00E328DF">
            <w:pPr>
              <w:contextualSpacing/>
              <w:rPr>
                <w:rFonts w:ascii="Times New Roman" w:hAnsi="Times New Roman" w:cs="Times New Roman"/>
                <w:b/>
                <w:sz w:val="28"/>
                <w:szCs w:val="26"/>
              </w:rPr>
            </w:pPr>
            <w:r w:rsidRPr="005F7143">
              <w:rPr>
                <w:rFonts w:ascii="Times New Roman" w:hAnsi="Times New Roman" w:cs="Times New Roman"/>
                <w:b/>
                <w:sz w:val="28"/>
                <w:szCs w:val="26"/>
              </w:rPr>
              <w:t>Bildung für</w:t>
            </w:r>
          </w:p>
          <w:p w14:paraId="53993451" w14:textId="77777777" w:rsidR="005F7143" w:rsidRPr="005F7143" w:rsidRDefault="005F7143" w:rsidP="00E328DF">
            <w:pPr>
              <w:pStyle w:val="Aufzhlungszeichen"/>
              <w:numPr>
                <w:ilvl w:val="0"/>
                <w:numId w:val="0"/>
              </w:numPr>
              <w:contextualSpacing w:val="0"/>
              <w:rPr>
                <w:rFonts w:ascii="Times New Roman" w:hAnsi="Times New Roman" w:cs="Times New Roman"/>
                <w:b/>
                <w:sz w:val="28"/>
                <w:szCs w:val="26"/>
              </w:rPr>
            </w:pPr>
            <w:r w:rsidRPr="005F7143">
              <w:rPr>
                <w:rFonts w:ascii="Times New Roman" w:hAnsi="Times New Roman" w:cs="Times New Roman"/>
                <w:b/>
                <w:sz w:val="28"/>
                <w:szCs w:val="26"/>
              </w:rPr>
              <w:t>nachhaltige Entwicklung</w:t>
            </w:r>
          </w:p>
        </w:tc>
        <w:tc>
          <w:tcPr>
            <w:tcW w:w="5679" w:type="dxa"/>
            <w:tcBorders>
              <w:top w:val="nil"/>
              <w:left w:val="single" w:sz="4" w:space="0" w:color="auto"/>
              <w:bottom w:val="dashed" w:sz="4" w:space="0" w:color="auto"/>
              <w:right w:val="nil"/>
            </w:tcBorders>
          </w:tcPr>
          <w:p w14:paraId="3778FB91" w14:textId="77777777" w:rsidR="005F7143" w:rsidRPr="005F7143" w:rsidRDefault="005F7143" w:rsidP="00E328DF">
            <w:pPr>
              <w:ind w:left="11" w:right="-72"/>
              <w:contextualSpacing/>
              <w:jc w:val="right"/>
              <w:rPr>
                <w:rFonts w:ascii="Times New Roman" w:hAnsi="Times New Roman" w:cs="Times New Roman"/>
              </w:rPr>
            </w:pPr>
            <w:r w:rsidRPr="005F7143">
              <w:rPr>
                <w:rFonts w:ascii="Times New Roman" w:hAnsi="Times New Roman" w:cs="Times New Roman"/>
              </w:rPr>
              <w:t>Bedeutung und Gefährdungen einer nachhaltigen Entwicklung:</w:t>
            </w:r>
          </w:p>
        </w:tc>
        <w:tc>
          <w:tcPr>
            <w:tcW w:w="6439" w:type="dxa"/>
            <w:gridSpan w:val="2"/>
            <w:tcBorders>
              <w:top w:val="nil"/>
              <w:left w:val="nil"/>
              <w:bottom w:val="dashed" w:sz="4" w:space="0" w:color="auto"/>
              <w:right w:val="nil"/>
            </w:tcBorders>
            <w:shd w:val="clear" w:color="auto" w:fill="auto"/>
          </w:tcPr>
          <w:p w14:paraId="3757B1FC" w14:textId="1349B004" w:rsidR="005F7143" w:rsidRPr="005F7143" w:rsidRDefault="005F7143" w:rsidP="005F7143">
            <w:pPr>
              <w:pStyle w:val="Listenabsatz"/>
              <w:numPr>
                <w:ilvl w:val="0"/>
                <w:numId w:val="13"/>
              </w:numPr>
              <w:ind w:left="330" w:hanging="330"/>
              <w:rPr>
                <w:rFonts w:ascii="Times New Roman" w:hAnsi="Times New Roman" w:cs="Times New Roman"/>
              </w:rPr>
            </w:pPr>
            <w:r w:rsidRPr="005F7143">
              <w:rPr>
                <w:rFonts w:ascii="Times New Roman" w:hAnsi="Times New Roman" w:cs="Times New Roman"/>
              </w:rPr>
              <w:t>Folgen des Be</w:t>
            </w:r>
            <w:r w:rsidR="0034662C">
              <w:rPr>
                <w:rFonts w:ascii="Times New Roman" w:hAnsi="Times New Roman" w:cs="Times New Roman"/>
              </w:rPr>
              <w:t xml:space="preserve">rgbaus: </w:t>
            </w:r>
            <w:r w:rsidRPr="005F7143">
              <w:rPr>
                <w:rFonts w:ascii="Times New Roman" w:hAnsi="Times New Roman" w:cs="Times New Roman"/>
              </w:rPr>
              <w:t>27.4</w:t>
            </w:r>
          </w:p>
          <w:p w14:paraId="3A53CEE3" w14:textId="77777777" w:rsidR="005F7143" w:rsidRPr="005F7143" w:rsidRDefault="005F7143" w:rsidP="00E328DF">
            <w:pPr>
              <w:ind w:left="-4"/>
              <w:contextualSpacing/>
              <w:rPr>
                <w:rFonts w:ascii="Times New Roman" w:hAnsi="Times New Roman" w:cs="Times New Roman"/>
              </w:rPr>
            </w:pPr>
          </w:p>
        </w:tc>
      </w:tr>
      <w:tr w:rsidR="0033147C" w:rsidRPr="005F7143" w14:paraId="24DCBBFF" w14:textId="77777777" w:rsidTr="0033147C">
        <w:trPr>
          <w:trHeight w:val="283"/>
        </w:trPr>
        <w:tc>
          <w:tcPr>
            <w:tcW w:w="2908" w:type="dxa"/>
            <w:vMerge/>
            <w:tcBorders>
              <w:top w:val="single" w:sz="4" w:space="0" w:color="auto"/>
              <w:bottom w:val="single" w:sz="4" w:space="0" w:color="auto"/>
              <w:right w:val="single" w:sz="4" w:space="0" w:color="auto"/>
            </w:tcBorders>
            <w:shd w:val="clear" w:color="auto" w:fill="D9D9D9" w:themeFill="background1" w:themeFillShade="D9"/>
            <w:vAlign w:val="center"/>
          </w:tcPr>
          <w:p w14:paraId="4DADDDBB" w14:textId="77777777" w:rsidR="005F7143" w:rsidRPr="005F7143" w:rsidRDefault="005F7143" w:rsidP="00E328DF">
            <w:pPr>
              <w:pStyle w:val="Aufzhlungszeichen"/>
              <w:numPr>
                <w:ilvl w:val="0"/>
                <w:numId w:val="0"/>
              </w:numPr>
              <w:contextualSpacing w:val="0"/>
              <w:rPr>
                <w:rFonts w:ascii="Times New Roman" w:hAnsi="Times New Roman" w:cs="Times New Roman"/>
                <w:b/>
                <w:sz w:val="28"/>
                <w:szCs w:val="26"/>
              </w:rPr>
            </w:pPr>
          </w:p>
        </w:tc>
        <w:tc>
          <w:tcPr>
            <w:tcW w:w="5679" w:type="dxa"/>
            <w:tcBorders>
              <w:top w:val="dashed" w:sz="4" w:space="0" w:color="auto"/>
              <w:left w:val="single" w:sz="4" w:space="0" w:color="auto"/>
              <w:bottom w:val="dashed" w:sz="4" w:space="0" w:color="auto"/>
              <w:right w:val="nil"/>
            </w:tcBorders>
          </w:tcPr>
          <w:p w14:paraId="22202D1F" w14:textId="77777777" w:rsidR="005F7143" w:rsidRPr="005F7143" w:rsidRDefault="005F7143" w:rsidP="00E328DF">
            <w:pPr>
              <w:ind w:left="11" w:right="-72"/>
              <w:contextualSpacing/>
              <w:jc w:val="right"/>
              <w:rPr>
                <w:rFonts w:ascii="Times New Roman" w:hAnsi="Times New Roman" w:cs="Times New Roman"/>
              </w:rPr>
            </w:pPr>
            <w:r w:rsidRPr="005F7143">
              <w:rPr>
                <w:rFonts w:ascii="Times New Roman" w:hAnsi="Times New Roman" w:cs="Times New Roman"/>
              </w:rPr>
              <w:t>Komplexität und Dynamik nachhaltiger Entwicklung:</w:t>
            </w:r>
          </w:p>
        </w:tc>
        <w:tc>
          <w:tcPr>
            <w:tcW w:w="6439" w:type="dxa"/>
            <w:gridSpan w:val="2"/>
            <w:tcBorders>
              <w:top w:val="dashed" w:sz="4" w:space="0" w:color="auto"/>
              <w:left w:val="nil"/>
              <w:bottom w:val="dashed" w:sz="4" w:space="0" w:color="auto"/>
              <w:right w:val="nil"/>
            </w:tcBorders>
            <w:shd w:val="clear" w:color="auto" w:fill="auto"/>
          </w:tcPr>
          <w:p w14:paraId="476FBE1A" w14:textId="4BB40CEF" w:rsidR="005F7143" w:rsidRPr="005F7143" w:rsidRDefault="005F7143" w:rsidP="00E328DF">
            <w:pPr>
              <w:ind w:left="-4"/>
              <w:contextualSpacing/>
              <w:rPr>
                <w:rFonts w:ascii="Times New Roman" w:hAnsi="Times New Roman" w:cs="Times New Roman"/>
              </w:rPr>
            </w:pPr>
            <w:r w:rsidRPr="005F7143">
              <w:rPr>
                <w:rFonts w:ascii="Times New Roman" w:hAnsi="Times New Roman" w:cs="Times New Roman"/>
              </w:rPr>
              <w:t>Argumentationen Merkurs, der Mutter Erde und des Menschen:</w:t>
            </w:r>
            <w:r w:rsidR="0034662C">
              <w:rPr>
                <w:rFonts w:ascii="Times New Roman" w:hAnsi="Times New Roman" w:cs="Times New Roman"/>
              </w:rPr>
              <w:t xml:space="preserve"> </w:t>
            </w:r>
            <w:r w:rsidRPr="005F7143">
              <w:rPr>
                <w:rFonts w:ascii="Times New Roman" w:hAnsi="Times New Roman" w:cs="Times New Roman"/>
              </w:rPr>
              <w:t xml:space="preserve">30.2 </w:t>
            </w:r>
            <w:r w:rsidRPr="005F7143">
              <w:rPr>
                <w:rFonts w:ascii="Times New Roman" w:hAnsi="Times New Roman" w:cs="Times New Roman"/>
              </w:rPr>
              <w:sym w:font="Wingdings" w:char="F09F"/>
            </w:r>
            <w:r w:rsidRPr="005F7143">
              <w:rPr>
                <w:rFonts w:ascii="Times New Roman" w:hAnsi="Times New Roman" w:cs="Times New Roman"/>
              </w:rPr>
              <w:t xml:space="preserve"> … </w:t>
            </w:r>
          </w:p>
        </w:tc>
      </w:tr>
      <w:tr w:rsidR="0033147C" w:rsidRPr="005F7143" w14:paraId="754CDA7F" w14:textId="77777777" w:rsidTr="0033147C">
        <w:trPr>
          <w:trHeight w:val="292"/>
        </w:trPr>
        <w:tc>
          <w:tcPr>
            <w:tcW w:w="2908" w:type="dxa"/>
            <w:vMerge/>
            <w:tcBorders>
              <w:top w:val="single" w:sz="4" w:space="0" w:color="auto"/>
              <w:bottom w:val="single" w:sz="4" w:space="0" w:color="auto"/>
              <w:right w:val="single" w:sz="4" w:space="0" w:color="auto"/>
            </w:tcBorders>
            <w:shd w:val="clear" w:color="auto" w:fill="D9D9D9" w:themeFill="background1" w:themeFillShade="D9"/>
            <w:vAlign w:val="center"/>
          </w:tcPr>
          <w:p w14:paraId="4324E33A" w14:textId="77777777" w:rsidR="005F7143" w:rsidRPr="005F7143" w:rsidRDefault="005F7143" w:rsidP="00E328DF">
            <w:pPr>
              <w:pStyle w:val="Aufzhlungszeichen"/>
              <w:numPr>
                <w:ilvl w:val="0"/>
                <w:numId w:val="0"/>
              </w:numPr>
              <w:contextualSpacing w:val="0"/>
              <w:rPr>
                <w:rFonts w:ascii="Times New Roman" w:hAnsi="Times New Roman" w:cs="Times New Roman"/>
                <w:b/>
                <w:sz w:val="28"/>
                <w:szCs w:val="26"/>
              </w:rPr>
            </w:pPr>
          </w:p>
        </w:tc>
        <w:tc>
          <w:tcPr>
            <w:tcW w:w="5679" w:type="dxa"/>
            <w:tcBorders>
              <w:top w:val="dashed" w:sz="4" w:space="0" w:color="auto"/>
              <w:left w:val="single" w:sz="4" w:space="0" w:color="auto"/>
              <w:bottom w:val="dashed" w:sz="4" w:space="0" w:color="auto"/>
              <w:right w:val="nil"/>
            </w:tcBorders>
          </w:tcPr>
          <w:p w14:paraId="792E0DBF" w14:textId="77777777" w:rsidR="005F7143" w:rsidRPr="005F7143" w:rsidRDefault="005F7143" w:rsidP="00E328DF">
            <w:pPr>
              <w:ind w:left="11" w:right="-72"/>
              <w:contextualSpacing/>
              <w:jc w:val="right"/>
              <w:rPr>
                <w:rFonts w:ascii="Times New Roman" w:hAnsi="Times New Roman" w:cs="Times New Roman"/>
              </w:rPr>
            </w:pPr>
            <w:r w:rsidRPr="005F7143">
              <w:rPr>
                <w:rFonts w:ascii="Times New Roman" w:hAnsi="Times New Roman" w:cs="Times New Roman"/>
              </w:rPr>
              <w:t>Werte und Normen in Entscheidungssituationen:</w:t>
            </w:r>
          </w:p>
        </w:tc>
        <w:tc>
          <w:tcPr>
            <w:tcW w:w="6439" w:type="dxa"/>
            <w:gridSpan w:val="2"/>
            <w:tcBorders>
              <w:top w:val="dashed" w:sz="4" w:space="0" w:color="auto"/>
              <w:left w:val="nil"/>
              <w:bottom w:val="dashed" w:sz="4" w:space="0" w:color="auto"/>
              <w:right w:val="nil"/>
            </w:tcBorders>
            <w:shd w:val="clear" w:color="auto" w:fill="auto"/>
          </w:tcPr>
          <w:p w14:paraId="76D244E1" w14:textId="77777777" w:rsidR="005F7143" w:rsidRPr="005F7143" w:rsidRDefault="005F7143" w:rsidP="005F7143">
            <w:pPr>
              <w:pStyle w:val="Listenabsatz"/>
              <w:numPr>
                <w:ilvl w:val="0"/>
                <w:numId w:val="13"/>
              </w:numPr>
              <w:ind w:left="330" w:hanging="330"/>
              <w:rPr>
                <w:rFonts w:ascii="Times New Roman" w:hAnsi="Times New Roman" w:cs="Times New Roman"/>
              </w:rPr>
            </w:pPr>
            <w:r w:rsidRPr="005F7143">
              <w:rPr>
                <w:rFonts w:ascii="Times New Roman" w:hAnsi="Times New Roman" w:cs="Times New Roman"/>
              </w:rPr>
              <w:t>eigene Rechte für die Erde? 6.1</w:t>
            </w:r>
          </w:p>
          <w:p w14:paraId="7BA96C89" w14:textId="77777777" w:rsidR="005F7143" w:rsidRPr="005F7143" w:rsidRDefault="005F7143" w:rsidP="005F7143">
            <w:pPr>
              <w:pStyle w:val="Listenabsatz"/>
              <w:numPr>
                <w:ilvl w:val="0"/>
                <w:numId w:val="13"/>
              </w:numPr>
              <w:ind w:left="330" w:hanging="330"/>
              <w:rPr>
                <w:rFonts w:ascii="Times New Roman" w:hAnsi="Times New Roman" w:cs="Times New Roman"/>
              </w:rPr>
            </w:pPr>
            <w:r w:rsidRPr="005F7143">
              <w:rPr>
                <w:rFonts w:ascii="Times New Roman" w:hAnsi="Times New Roman" w:cs="Times New Roman"/>
              </w:rPr>
              <w:t>Elternehrung: 20.1</w:t>
            </w:r>
          </w:p>
          <w:p w14:paraId="2DB5CD44" w14:textId="77777777" w:rsidR="005F7143" w:rsidRPr="005F7143" w:rsidRDefault="005F7143" w:rsidP="005F7143">
            <w:pPr>
              <w:pStyle w:val="Listenabsatz"/>
              <w:numPr>
                <w:ilvl w:val="0"/>
                <w:numId w:val="13"/>
              </w:numPr>
              <w:ind w:left="330" w:hanging="330"/>
              <w:rPr>
                <w:rFonts w:ascii="Times New Roman" w:hAnsi="Times New Roman" w:cs="Times New Roman"/>
              </w:rPr>
            </w:pPr>
            <w:r w:rsidRPr="005F7143">
              <w:rPr>
                <w:rFonts w:ascii="Times New Roman" w:hAnsi="Times New Roman" w:cs="Times New Roman"/>
              </w:rPr>
              <w:t>Argumentation für Coltan-Abbau: 34.B</w:t>
            </w:r>
          </w:p>
          <w:p w14:paraId="3290692B" w14:textId="77777777" w:rsidR="005F7143" w:rsidRPr="005F7143" w:rsidRDefault="005F7143" w:rsidP="005F7143">
            <w:pPr>
              <w:pStyle w:val="Listenabsatz"/>
              <w:numPr>
                <w:ilvl w:val="0"/>
                <w:numId w:val="13"/>
              </w:numPr>
              <w:ind w:left="330" w:hanging="330"/>
              <w:rPr>
                <w:rFonts w:ascii="Times New Roman" w:hAnsi="Times New Roman" w:cs="Times New Roman"/>
              </w:rPr>
            </w:pPr>
            <w:r w:rsidRPr="005F7143">
              <w:rPr>
                <w:rFonts w:ascii="Times New Roman" w:hAnsi="Times New Roman" w:cs="Times New Roman"/>
              </w:rPr>
              <w:t>eigenes Urteil: 38.1</w:t>
            </w:r>
          </w:p>
          <w:p w14:paraId="691F6AB0" w14:textId="77777777" w:rsidR="005F7143" w:rsidRPr="005F7143" w:rsidRDefault="005F7143" w:rsidP="005F7143">
            <w:pPr>
              <w:pStyle w:val="Listenabsatz"/>
              <w:numPr>
                <w:ilvl w:val="0"/>
                <w:numId w:val="13"/>
              </w:numPr>
              <w:ind w:left="330" w:hanging="330"/>
              <w:rPr>
                <w:rFonts w:ascii="Times New Roman" w:hAnsi="Times New Roman" w:cs="Times New Roman"/>
              </w:rPr>
            </w:pPr>
            <w:r w:rsidRPr="005F7143">
              <w:rPr>
                <w:rFonts w:ascii="Times New Roman" w:hAnsi="Times New Roman" w:cs="Times New Roman"/>
              </w:rPr>
              <w:t>Bewertung des Urteils: 39.2</w:t>
            </w:r>
          </w:p>
        </w:tc>
      </w:tr>
      <w:tr w:rsidR="0033147C" w:rsidRPr="005F7143" w14:paraId="5B001DE3" w14:textId="77777777" w:rsidTr="0033147C">
        <w:trPr>
          <w:trHeight w:val="1213"/>
        </w:trPr>
        <w:tc>
          <w:tcPr>
            <w:tcW w:w="2908" w:type="dxa"/>
            <w:vMerge/>
            <w:tcBorders>
              <w:top w:val="single" w:sz="4" w:space="0" w:color="auto"/>
              <w:bottom w:val="single" w:sz="4" w:space="0" w:color="auto"/>
              <w:right w:val="single" w:sz="4" w:space="0" w:color="auto"/>
            </w:tcBorders>
            <w:shd w:val="clear" w:color="auto" w:fill="D9D9D9" w:themeFill="background1" w:themeFillShade="D9"/>
            <w:vAlign w:val="center"/>
          </w:tcPr>
          <w:p w14:paraId="20671DF2" w14:textId="77777777" w:rsidR="005F7143" w:rsidRPr="005F7143" w:rsidRDefault="005F7143" w:rsidP="00E328DF">
            <w:pPr>
              <w:pStyle w:val="Aufzhlungszeichen"/>
              <w:numPr>
                <w:ilvl w:val="0"/>
                <w:numId w:val="0"/>
              </w:numPr>
              <w:contextualSpacing w:val="0"/>
              <w:rPr>
                <w:rFonts w:ascii="Times New Roman" w:hAnsi="Times New Roman" w:cs="Times New Roman"/>
                <w:b/>
                <w:sz w:val="28"/>
                <w:szCs w:val="26"/>
              </w:rPr>
            </w:pPr>
          </w:p>
        </w:tc>
        <w:tc>
          <w:tcPr>
            <w:tcW w:w="5679" w:type="dxa"/>
            <w:tcBorders>
              <w:top w:val="dashed" w:sz="4" w:space="0" w:color="auto"/>
              <w:left w:val="single" w:sz="4" w:space="0" w:color="auto"/>
              <w:right w:val="nil"/>
            </w:tcBorders>
          </w:tcPr>
          <w:p w14:paraId="2EF47E4B" w14:textId="77777777" w:rsidR="005F7143" w:rsidRPr="005F7143" w:rsidRDefault="005F7143" w:rsidP="00E328DF">
            <w:pPr>
              <w:pStyle w:val="Listenabsatz"/>
              <w:ind w:left="11" w:right="-72"/>
              <w:jc w:val="right"/>
              <w:rPr>
                <w:rFonts w:ascii="Times New Roman" w:hAnsi="Times New Roman" w:cs="Times New Roman"/>
              </w:rPr>
            </w:pPr>
            <w:r w:rsidRPr="005F7143">
              <w:rPr>
                <w:rFonts w:ascii="Times New Roman" w:hAnsi="Times New Roman" w:cs="Times New Roman"/>
              </w:rPr>
              <w:t xml:space="preserve">Kriterien für nachhaltigkeitsfördernde und -hemmende Handlungen: </w:t>
            </w:r>
          </w:p>
        </w:tc>
        <w:tc>
          <w:tcPr>
            <w:tcW w:w="6439" w:type="dxa"/>
            <w:gridSpan w:val="2"/>
            <w:tcBorders>
              <w:top w:val="dashed" w:sz="4" w:space="0" w:color="auto"/>
              <w:left w:val="nil"/>
              <w:right w:val="nil"/>
            </w:tcBorders>
            <w:shd w:val="clear" w:color="auto" w:fill="auto"/>
          </w:tcPr>
          <w:p w14:paraId="749DD19E" w14:textId="77777777" w:rsidR="005F7143" w:rsidRPr="005F7143" w:rsidRDefault="005F7143" w:rsidP="005F7143">
            <w:pPr>
              <w:pStyle w:val="Listenabsatz"/>
              <w:numPr>
                <w:ilvl w:val="0"/>
                <w:numId w:val="13"/>
              </w:numPr>
              <w:ind w:left="330" w:hanging="330"/>
              <w:rPr>
                <w:rFonts w:ascii="Times New Roman" w:hAnsi="Times New Roman" w:cs="Times New Roman"/>
              </w:rPr>
            </w:pPr>
            <w:r w:rsidRPr="005F7143">
              <w:rPr>
                <w:rFonts w:ascii="Times New Roman" w:hAnsi="Times New Roman" w:cs="Times New Roman"/>
              </w:rPr>
              <w:t>Globalisierung: 30.2</w:t>
            </w:r>
          </w:p>
          <w:p w14:paraId="657F9A73" w14:textId="77777777" w:rsidR="005F7143" w:rsidRPr="005F7143" w:rsidRDefault="005F7143" w:rsidP="005F7143">
            <w:pPr>
              <w:pStyle w:val="Listenabsatz"/>
              <w:numPr>
                <w:ilvl w:val="0"/>
                <w:numId w:val="13"/>
              </w:numPr>
              <w:ind w:left="330" w:hanging="330"/>
              <w:rPr>
                <w:rFonts w:ascii="Times New Roman" w:hAnsi="Times New Roman" w:cs="Times New Roman"/>
              </w:rPr>
            </w:pPr>
            <w:r w:rsidRPr="005F7143">
              <w:rPr>
                <w:rFonts w:ascii="Times New Roman" w:hAnsi="Times New Roman" w:cs="Times New Roman"/>
              </w:rPr>
              <w:t xml:space="preserve">Argumentation zu Coltan: 34.B </w:t>
            </w:r>
            <w:r w:rsidRPr="005F7143">
              <w:rPr>
                <w:rFonts w:ascii="Times New Roman" w:hAnsi="Times New Roman" w:cs="Times New Roman"/>
              </w:rPr>
              <w:sym w:font="Wingdings" w:char="F09F"/>
            </w:r>
            <w:r w:rsidRPr="005F7143">
              <w:rPr>
                <w:rFonts w:ascii="Times New Roman" w:hAnsi="Times New Roman" w:cs="Times New Roman"/>
              </w:rPr>
              <w:t xml:space="preserve"> …</w:t>
            </w:r>
          </w:p>
          <w:p w14:paraId="6B5517F3" w14:textId="77777777" w:rsidR="005F7143" w:rsidRPr="005F7143" w:rsidRDefault="005F7143" w:rsidP="00E328DF">
            <w:pPr>
              <w:ind w:left="-4"/>
              <w:contextualSpacing/>
              <w:rPr>
                <w:rFonts w:ascii="Times New Roman" w:hAnsi="Times New Roman" w:cs="Times New Roman"/>
              </w:rPr>
            </w:pPr>
          </w:p>
          <w:p w14:paraId="3A84ADE1" w14:textId="77777777" w:rsidR="005F7143" w:rsidRPr="005F7143" w:rsidRDefault="005F7143" w:rsidP="00E328DF">
            <w:pPr>
              <w:ind w:left="-4"/>
              <w:contextualSpacing/>
              <w:rPr>
                <w:rFonts w:ascii="Times New Roman" w:hAnsi="Times New Roman" w:cs="Times New Roman"/>
              </w:rPr>
            </w:pPr>
          </w:p>
          <w:p w14:paraId="0F0F5A19" w14:textId="77777777" w:rsidR="005F7143" w:rsidRPr="005F7143" w:rsidRDefault="005F7143" w:rsidP="00E328DF">
            <w:pPr>
              <w:ind w:left="-4"/>
              <w:contextualSpacing/>
              <w:rPr>
                <w:rFonts w:ascii="Times New Roman" w:hAnsi="Times New Roman" w:cs="Times New Roman"/>
              </w:rPr>
            </w:pPr>
          </w:p>
        </w:tc>
      </w:tr>
      <w:tr w:rsidR="00674C22" w:rsidRPr="005F7143" w14:paraId="724B0FD9" w14:textId="77777777" w:rsidTr="0033147C">
        <w:trPr>
          <w:trHeight w:val="396"/>
        </w:trPr>
        <w:tc>
          <w:tcPr>
            <w:tcW w:w="2908" w:type="dxa"/>
            <w:vMerge w:val="restart"/>
            <w:tcBorders>
              <w:top w:val="single" w:sz="4" w:space="0" w:color="auto"/>
              <w:bottom w:val="single" w:sz="4" w:space="0" w:color="auto"/>
              <w:right w:val="single" w:sz="4" w:space="0" w:color="auto"/>
            </w:tcBorders>
            <w:shd w:val="clear" w:color="auto" w:fill="D9D9D9" w:themeFill="background1" w:themeFillShade="D9"/>
            <w:vAlign w:val="center"/>
          </w:tcPr>
          <w:p w14:paraId="2E877F22" w14:textId="77777777" w:rsidR="005F7143" w:rsidRPr="005F7143" w:rsidRDefault="005F7143" w:rsidP="00E328DF">
            <w:pPr>
              <w:pStyle w:val="Aufzhlungszeichen"/>
              <w:numPr>
                <w:ilvl w:val="0"/>
                <w:numId w:val="0"/>
              </w:numPr>
              <w:spacing w:line="360" w:lineRule="auto"/>
              <w:contextualSpacing w:val="0"/>
              <w:rPr>
                <w:rFonts w:ascii="Times New Roman" w:hAnsi="Times New Roman" w:cs="Times New Roman"/>
                <w:b/>
                <w:sz w:val="28"/>
                <w:szCs w:val="26"/>
              </w:rPr>
            </w:pPr>
            <w:r w:rsidRPr="005F7143">
              <w:rPr>
                <w:rFonts w:ascii="Times New Roman" w:hAnsi="Times New Roman" w:cs="Times New Roman"/>
                <w:b/>
                <w:sz w:val="28"/>
                <w:szCs w:val="26"/>
              </w:rPr>
              <w:t>Prävention und Gesundheitsförderung</w:t>
            </w:r>
          </w:p>
        </w:tc>
        <w:tc>
          <w:tcPr>
            <w:tcW w:w="5679" w:type="dxa"/>
            <w:tcBorders>
              <w:top w:val="single" w:sz="4" w:space="0" w:color="auto"/>
              <w:left w:val="single" w:sz="4" w:space="0" w:color="auto"/>
              <w:bottom w:val="dashed" w:sz="4" w:space="0" w:color="auto"/>
              <w:right w:val="nil"/>
            </w:tcBorders>
          </w:tcPr>
          <w:p w14:paraId="1F2503E2" w14:textId="77777777" w:rsidR="005F7143" w:rsidRPr="005F7143" w:rsidRDefault="005F7143" w:rsidP="00E328DF">
            <w:pPr>
              <w:pStyle w:val="Aufzhlungszeichen"/>
              <w:numPr>
                <w:ilvl w:val="0"/>
                <w:numId w:val="0"/>
              </w:numPr>
              <w:ind w:right="-72"/>
              <w:jc w:val="right"/>
              <w:rPr>
                <w:rFonts w:ascii="Times New Roman" w:hAnsi="Times New Roman" w:cs="Times New Roman"/>
              </w:rPr>
            </w:pPr>
            <w:r w:rsidRPr="005F7143">
              <w:rPr>
                <w:rFonts w:ascii="Times New Roman" w:hAnsi="Times New Roman" w:cs="Times New Roman"/>
              </w:rPr>
              <w:t>Wahrnehmung und Empfindung:</w:t>
            </w:r>
          </w:p>
          <w:p w14:paraId="6A12C858" w14:textId="77777777" w:rsidR="005F7143" w:rsidRPr="005F7143" w:rsidRDefault="005F7143" w:rsidP="00E328DF">
            <w:pPr>
              <w:pStyle w:val="Aufzhlungszeichen"/>
              <w:numPr>
                <w:ilvl w:val="0"/>
                <w:numId w:val="0"/>
              </w:numPr>
              <w:ind w:left="360" w:right="-72"/>
              <w:jc w:val="right"/>
              <w:rPr>
                <w:rFonts w:ascii="Times New Roman" w:hAnsi="Times New Roman" w:cs="Times New Roman"/>
              </w:rPr>
            </w:pPr>
          </w:p>
        </w:tc>
        <w:tc>
          <w:tcPr>
            <w:tcW w:w="6439" w:type="dxa"/>
            <w:gridSpan w:val="2"/>
            <w:tcBorders>
              <w:top w:val="single" w:sz="4" w:space="0" w:color="auto"/>
              <w:left w:val="nil"/>
              <w:bottom w:val="dashed" w:sz="4" w:space="0" w:color="auto"/>
              <w:right w:val="nil"/>
            </w:tcBorders>
            <w:shd w:val="clear" w:color="auto" w:fill="auto"/>
          </w:tcPr>
          <w:p w14:paraId="6D9CD09A" w14:textId="77777777" w:rsidR="005F7143" w:rsidRPr="005F7143" w:rsidRDefault="005F7143" w:rsidP="005F7143">
            <w:pPr>
              <w:pStyle w:val="Aufzhlungszeichen"/>
              <w:numPr>
                <w:ilvl w:val="0"/>
                <w:numId w:val="15"/>
              </w:numPr>
              <w:ind w:left="417" w:hanging="417"/>
              <w:rPr>
                <w:rFonts w:ascii="Times New Roman" w:hAnsi="Times New Roman" w:cs="Times New Roman"/>
              </w:rPr>
            </w:pPr>
            <w:r w:rsidRPr="005F7143">
              <w:rPr>
                <w:rFonts w:ascii="Times New Roman" w:hAnsi="Times New Roman" w:cs="Times New Roman"/>
              </w:rPr>
              <w:t>Wirkung von Rhetorik: 11.3</w:t>
            </w:r>
          </w:p>
          <w:p w14:paraId="33FB8EB8" w14:textId="77777777" w:rsidR="005F7143" w:rsidRPr="005F7143" w:rsidRDefault="005F7143" w:rsidP="005F7143">
            <w:pPr>
              <w:pStyle w:val="Aufzhlungszeichen"/>
              <w:numPr>
                <w:ilvl w:val="0"/>
                <w:numId w:val="15"/>
              </w:numPr>
              <w:ind w:left="417" w:hanging="417"/>
              <w:rPr>
                <w:rFonts w:ascii="Times New Roman" w:hAnsi="Times New Roman" w:cs="Times New Roman"/>
              </w:rPr>
            </w:pPr>
            <w:r w:rsidRPr="005F7143">
              <w:rPr>
                <w:rFonts w:ascii="Times New Roman" w:hAnsi="Times New Roman" w:cs="Times New Roman"/>
              </w:rPr>
              <w:t>Rationale und emotionale Wirkung von Rede: 25.2</w:t>
            </w:r>
          </w:p>
          <w:p w14:paraId="549EFC8A" w14:textId="77777777" w:rsidR="005F7143" w:rsidRPr="005F7143" w:rsidRDefault="005F7143" w:rsidP="005F7143">
            <w:pPr>
              <w:pStyle w:val="Aufzhlungszeichen"/>
              <w:numPr>
                <w:ilvl w:val="0"/>
                <w:numId w:val="15"/>
              </w:numPr>
              <w:ind w:left="417" w:hanging="417"/>
              <w:rPr>
                <w:rFonts w:ascii="Times New Roman" w:hAnsi="Times New Roman" w:cs="Times New Roman"/>
              </w:rPr>
            </w:pPr>
            <w:r w:rsidRPr="005F7143">
              <w:rPr>
                <w:rFonts w:ascii="Times New Roman" w:hAnsi="Times New Roman" w:cs="Times New Roman"/>
              </w:rPr>
              <w:t>rhetorische Wirkung von Gestik und Mimik: 26.B</w:t>
            </w:r>
          </w:p>
        </w:tc>
      </w:tr>
      <w:tr w:rsidR="00674C22" w:rsidRPr="005F7143" w14:paraId="7A00F093" w14:textId="77777777" w:rsidTr="0033147C">
        <w:trPr>
          <w:trHeight w:val="273"/>
        </w:trPr>
        <w:tc>
          <w:tcPr>
            <w:tcW w:w="2908" w:type="dxa"/>
            <w:vMerge/>
            <w:tcBorders>
              <w:top w:val="single" w:sz="4" w:space="0" w:color="auto"/>
              <w:bottom w:val="single" w:sz="4" w:space="0" w:color="auto"/>
              <w:right w:val="single" w:sz="4" w:space="0" w:color="auto"/>
            </w:tcBorders>
            <w:shd w:val="clear" w:color="auto" w:fill="D9D9D9" w:themeFill="background1" w:themeFillShade="D9"/>
            <w:vAlign w:val="center"/>
          </w:tcPr>
          <w:p w14:paraId="44ABF03E" w14:textId="77777777" w:rsidR="005F7143" w:rsidRPr="005F7143" w:rsidRDefault="005F7143" w:rsidP="00E328DF">
            <w:pPr>
              <w:pStyle w:val="Aufzhlungszeichen"/>
              <w:numPr>
                <w:ilvl w:val="0"/>
                <w:numId w:val="0"/>
              </w:numPr>
              <w:spacing w:line="360" w:lineRule="auto"/>
              <w:contextualSpacing w:val="0"/>
              <w:rPr>
                <w:rFonts w:ascii="Times New Roman" w:hAnsi="Times New Roman" w:cs="Times New Roman"/>
                <w:b/>
                <w:sz w:val="26"/>
                <w:szCs w:val="26"/>
              </w:rPr>
            </w:pPr>
          </w:p>
        </w:tc>
        <w:tc>
          <w:tcPr>
            <w:tcW w:w="5679" w:type="dxa"/>
            <w:tcBorders>
              <w:top w:val="dashed" w:sz="4" w:space="0" w:color="auto"/>
              <w:left w:val="single" w:sz="4" w:space="0" w:color="auto"/>
              <w:bottom w:val="single" w:sz="4" w:space="0" w:color="auto"/>
              <w:right w:val="nil"/>
            </w:tcBorders>
          </w:tcPr>
          <w:p w14:paraId="132C5078" w14:textId="77777777" w:rsidR="005F7143" w:rsidRPr="005F7143" w:rsidRDefault="005F7143" w:rsidP="00E328DF">
            <w:pPr>
              <w:pStyle w:val="Aufzhlungszeichen"/>
              <w:numPr>
                <w:ilvl w:val="0"/>
                <w:numId w:val="0"/>
              </w:numPr>
              <w:ind w:left="360" w:right="-72"/>
              <w:jc w:val="right"/>
              <w:rPr>
                <w:rFonts w:ascii="Times New Roman" w:hAnsi="Times New Roman" w:cs="Times New Roman"/>
              </w:rPr>
            </w:pPr>
            <w:r w:rsidRPr="005F7143">
              <w:rPr>
                <w:rFonts w:ascii="Times New Roman" w:hAnsi="Times New Roman" w:cs="Times New Roman"/>
              </w:rPr>
              <w:t>Selbstregulation und Lernen:</w:t>
            </w:r>
          </w:p>
        </w:tc>
        <w:tc>
          <w:tcPr>
            <w:tcW w:w="6439" w:type="dxa"/>
            <w:gridSpan w:val="2"/>
            <w:tcBorders>
              <w:top w:val="dashed" w:sz="4" w:space="0" w:color="auto"/>
              <w:left w:val="nil"/>
              <w:bottom w:val="single" w:sz="4" w:space="0" w:color="auto"/>
              <w:right w:val="nil"/>
            </w:tcBorders>
            <w:shd w:val="clear" w:color="auto" w:fill="auto"/>
          </w:tcPr>
          <w:p w14:paraId="2617CC2F" w14:textId="77777777" w:rsidR="005F7143" w:rsidRPr="005F7143" w:rsidRDefault="005F7143" w:rsidP="005F7143">
            <w:pPr>
              <w:pStyle w:val="Aufzhlungszeichen"/>
              <w:tabs>
                <w:tab w:val="clear" w:pos="360"/>
                <w:tab w:val="num" w:pos="1440"/>
              </w:tabs>
              <w:ind w:left="0"/>
              <w:rPr>
                <w:rFonts w:ascii="Times New Roman" w:hAnsi="Times New Roman" w:cs="Times New Roman"/>
              </w:rPr>
            </w:pPr>
            <w:r w:rsidRPr="005F7143">
              <w:rPr>
                <w:rFonts w:ascii="Times New Roman" w:hAnsi="Times New Roman" w:cs="Times New Roman"/>
              </w:rPr>
              <w:t>rhetorische Wirkung von Gestik und Mimik: 26.B</w:t>
            </w:r>
          </w:p>
        </w:tc>
      </w:tr>
    </w:tbl>
    <w:p w14:paraId="111A3EE0" w14:textId="77777777" w:rsidR="005F7143" w:rsidRDefault="005F7143" w:rsidP="005F7143">
      <w:pPr>
        <w:pStyle w:val="Aufzhlungszeichen"/>
        <w:numPr>
          <w:ilvl w:val="0"/>
          <w:numId w:val="0"/>
        </w:numPr>
        <w:spacing w:line="360" w:lineRule="auto"/>
        <w:contextualSpacing w:val="0"/>
        <w:rPr>
          <w:b/>
          <w:sz w:val="26"/>
          <w:szCs w:val="26"/>
        </w:rPr>
        <w:sectPr w:rsidR="005F7143" w:rsidSect="00E328DF">
          <w:headerReference w:type="default" r:id="rId16"/>
          <w:pgSz w:w="16838" w:h="11906" w:orient="landscape"/>
          <w:pgMar w:top="1417" w:right="1134" w:bottom="1417" w:left="1417" w:header="708" w:footer="708" w:gutter="0"/>
          <w:cols w:space="708"/>
          <w:docGrid w:linePitch="360"/>
        </w:sectPr>
      </w:pPr>
    </w:p>
    <w:tbl>
      <w:tblPr>
        <w:tblStyle w:val="Tabellenraster"/>
        <w:tblW w:w="15310" w:type="dxa"/>
        <w:tblInd w:w="-31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70"/>
        <w:gridCol w:w="5718"/>
        <w:gridCol w:w="6722"/>
      </w:tblGrid>
      <w:tr w:rsidR="005F7143" w14:paraId="1C7467F4" w14:textId="77777777" w:rsidTr="005F7143">
        <w:trPr>
          <w:trHeight w:val="396"/>
        </w:trPr>
        <w:tc>
          <w:tcPr>
            <w:tcW w:w="2870" w:type="dxa"/>
            <w:vMerge w:val="restart"/>
            <w:tcBorders>
              <w:top w:val="single" w:sz="4" w:space="0" w:color="auto"/>
              <w:bottom w:val="single" w:sz="4" w:space="0" w:color="auto"/>
            </w:tcBorders>
            <w:shd w:val="clear" w:color="auto" w:fill="D9D9D9" w:themeFill="background1" w:themeFillShade="D9"/>
            <w:vAlign w:val="center"/>
          </w:tcPr>
          <w:p w14:paraId="36EADA70" w14:textId="77777777" w:rsidR="005F7143" w:rsidRPr="00D906AD" w:rsidRDefault="005F7143" w:rsidP="00E328DF">
            <w:pPr>
              <w:pStyle w:val="Aufzhlungszeichen"/>
              <w:numPr>
                <w:ilvl w:val="0"/>
                <w:numId w:val="0"/>
              </w:numPr>
              <w:spacing w:line="360" w:lineRule="auto"/>
              <w:contextualSpacing w:val="0"/>
              <w:rPr>
                <w:b/>
                <w:sz w:val="28"/>
                <w:szCs w:val="28"/>
              </w:rPr>
            </w:pPr>
            <w:r w:rsidRPr="00D906AD">
              <w:rPr>
                <w:b/>
                <w:sz w:val="28"/>
                <w:szCs w:val="28"/>
              </w:rPr>
              <w:lastRenderedPageBreak/>
              <w:t>Bildung für Toleranz und Akzeptanz von Vielfalt</w:t>
            </w:r>
          </w:p>
        </w:tc>
        <w:tc>
          <w:tcPr>
            <w:tcW w:w="5718" w:type="dxa"/>
            <w:tcBorders>
              <w:top w:val="single" w:sz="4" w:space="0" w:color="auto"/>
              <w:bottom w:val="dashed" w:sz="4" w:space="0" w:color="auto"/>
              <w:right w:val="nil"/>
            </w:tcBorders>
          </w:tcPr>
          <w:p w14:paraId="6ACAC3F7" w14:textId="77777777" w:rsidR="005F7143" w:rsidRPr="00CC5F9C" w:rsidRDefault="005F7143" w:rsidP="00E328DF">
            <w:pPr>
              <w:pStyle w:val="Aufzhlungszeichen"/>
              <w:numPr>
                <w:ilvl w:val="0"/>
                <w:numId w:val="0"/>
              </w:numPr>
              <w:ind w:right="-72"/>
              <w:jc w:val="right"/>
            </w:pPr>
            <w:r w:rsidRPr="00CC5F9C">
              <w:t>Wertorientiertes Handeln:</w:t>
            </w:r>
          </w:p>
          <w:p w14:paraId="7FCCCD4B" w14:textId="77777777" w:rsidR="005F7143" w:rsidRPr="00CC5F9C" w:rsidRDefault="005F7143" w:rsidP="00E328DF">
            <w:pPr>
              <w:pStyle w:val="Aufzhlungszeichen"/>
              <w:numPr>
                <w:ilvl w:val="0"/>
                <w:numId w:val="0"/>
              </w:numPr>
              <w:ind w:left="360" w:right="-72"/>
              <w:jc w:val="right"/>
            </w:pPr>
          </w:p>
        </w:tc>
        <w:tc>
          <w:tcPr>
            <w:tcW w:w="6722" w:type="dxa"/>
            <w:tcBorders>
              <w:top w:val="single" w:sz="4" w:space="0" w:color="auto"/>
              <w:left w:val="nil"/>
              <w:bottom w:val="dashed" w:sz="4" w:space="0" w:color="auto"/>
              <w:right w:val="nil"/>
            </w:tcBorders>
            <w:shd w:val="clear" w:color="auto" w:fill="auto"/>
          </w:tcPr>
          <w:p w14:paraId="6EECAC1B" w14:textId="77777777" w:rsidR="005F7143" w:rsidRPr="00CC5F9C" w:rsidRDefault="005F7143" w:rsidP="005F7143">
            <w:pPr>
              <w:pStyle w:val="Listenabsatz"/>
              <w:numPr>
                <w:ilvl w:val="0"/>
                <w:numId w:val="15"/>
              </w:numPr>
              <w:ind w:left="275" w:hanging="283"/>
            </w:pPr>
            <w:r w:rsidRPr="00CC5F9C">
              <w:t>Elternehrung: 20.1</w:t>
            </w:r>
          </w:p>
          <w:p w14:paraId="08937D60" w14:textId="77777777" w:rsidR="005F7143" w:rsidRPr="00CC5F9C" w:rsidRDefault="005F7143" w:rsidP="005F7143">
            <w:pPr>
              <w:pStyle w:val="Listenabsatz"/>
              <w:numPr>
                <w:ilvl w:val="0"/>
                <w:numId w:val="15"/>
              </w:numPr>
              <w:ind w:left="275" w:hanging="283"/>
            </w:pPr>
            <w:r w:rsidRPr="00CC5F9C">
              <w:t>Argumentation für Coltan-Abbau: 34.B</w:t>
            </w:r>
          </w:p>
          <w:p w14:paraId="1D3D7F34" w14:textId="77777777" w:rsidR="005F7143" w:rsidRPr="00CC5F9C" w:rsidRDefault="005F7143" w:rsidP="005F7143">
            <w:pPr>
              <w:pStyle w:val="Listenabsatz"/>
              <w:numPr>
                <w:ilvl w:val="0"/>
                <w:numId w:val="15"/>
              </w:numPr>
              <w:ind w:left="275" w:hanging="283"/>
            </w:pPr>
            <w:r w:rsidRPr="00CC5F9C">
              <w:t>eigenes Urteil: 38.1</w:t>
            </w:r>
          </w:p>
          <w:p w14:paraId="5B45B1A0" w14:textId="77777777" w:rsidR="005F7143" w:rsidRPr="00CC5F9C" w:rsidRDefault="005F7143" w:rsidP="005F7143">
            <w:pPr>
              <w:pStyle w:val="Aufzhlungszeichen"/>
              <w:numPr>
                <w:ilvl w:val="0"/>
                <w:numId w:val="15"/>
              </w:numPr>
              <w:ind w:left="275" w:hanging="283"/>
            </w:pPr>
            <w:r w:rsidRPr="00CC5F9C">
              <w:t>Bewertung des Urteils: 39.2</w:t>
            </w:r>
          </w:p>
          <w:p w14:paraId="1BBC28C2" w14:textId="77777777" w:rsidR="005F7143" w:rsidRPr="00CC5F9C" w:rsidRDefault="005F7143" w:rsidP="005F7143">
            <w:pPr>
              <w:pStyle w:val="Aufzhlungszeichen"/>
              <w:numPr>
                <w:ilvl w:val="0"/>
                <w:numId w:val="15"/>
              </w:numPr>
              <w:ind w:left="275" w:hanging="283"/>
            </w:pPr>
            <w:r w:rsidRPr="00CC5F9C">
              <w:t>Idole und Vorbilder 24.ADD</w:t>
            </w:r>
          </w:p>
        </w:tc>
      </w:tr>
      <w:tr w:rsidR="005F7143" w14:paraId="3B290C05" w14:textId="77777777" w:rsidTr="005F7143">
        <w:trPr>
          <w:trHeight w:val="281"/>
        </w:trPr>
        <w:tc>
          <w:tcPr>
            <w:tcW w:w="2870" w:type="dxa"/>
            <w:vMerge/>
            <w:tcBorders>
              <w:top w:val="single" w:sz="4" w:space="0" w:color="auto"/>
              <w:bottom w:val="single" w:sz="4" w:space="0" w:color="auto"/>
            </w:tcBorders>
            <w:shd w:val="clear" w:color="auto" w:fill="D9D9D9" w:themeFill="background1" w:themeFillShade="D9"/>
            <w:vAlign w:val="center"/>
          </w:tcPr>
          <w:p w14:paraId="38C4CE70" w14:textId="77777777" w:rsidR="005F7143" w:rsidRPr="00D906AD" w:rsidRDefault="005F7143" w:rsidP="00E328DF">
            <w:pPr>
              <w:pStyle w:val="Aufzhlungszeichen"/>
              <w:numPr>
                <w:ilvl w:val="0"/>
                <w:numId w:val="0"/>
              </w:numPr>
              <w:spacing w:line="360" w:lineRule="auto"/>
              <w:contextualSpacing w:val="0"/>
              <w:rPr>
                <w:b/>
                <w:sz w:val="28"/>
                <w:szCs w:val="28"/>
              </w:rPr>
            </w:pPr>
          </w:p>
        </w:tc>
        <w:tc>
          <w:tcPr>
            <w:tcW w:w="5718" w:type="dxa"/>
            <w:tcBorders>
              <w:top w:val="dashed" w:sz="4" w:space="0" w:color="auto"/>
              <w:bottom w:val="dashed" w:sz="4" w:space="0" w:color="auto"/>
              <w:right w:val="nil"/>
            </w:tcBorders>
          </w:tcPr>
          <w:p w14:paraId="71306D82" w14:textId="77777777" w:rsidR="005F7143" w:rsidRPr="00CC5F9C" w:rsidRDefault="005F7143" w:rsidP="00E328DF">
            <w:pPr>
              <w:pStyle w:val="Aufzhlungszeichen"/>
              <w:numPr>
                <w:ilvl w:val="0"/>
                <w:numId w:val="0"/>
              </w:numPr>
              <w:ind w:left="360" w:right="-72"/>
              <w:jc w:val="right"/>
            </w:pPr>
            <w:r w:rsidRPr="00CC5F9C">
              <w:t>Konfliktbewältigung und Interessenausgleich:</w:t>
            </w:r>
          </w:p>
        </w:tc>
        <w:tc>
          <w:tcPr>
            <w:tcW w:w="6722" w:type="dxa"/>
            <w:tcBorders>
              <w:top w:val="dashed" w:sz="4" w:space="0" w:color="auto"/>
              <w:left w:val="nil"/>
              <w:bottom w:val="dashed" w:sz="4" w:space="0" w:color="auto"/>
              <w:right w:val="nil"/>
            </w:tcBorders>
            <w:shd w:val="clear" w:color="auto" w:fill="auto"/>
          </w:tcPr>
          <w:p w14:paraId="69E617B9" w14:textId="77777777" w:rsidR="005F7143" w:rsidRPr="00CC5F9C" w:rsidRDefault="005F7143" w:rsidP="005F7143">
            <w:pPr>
              <w:pStyle w:val="Listenabsatz"/>
              <w:numPr>
                <w:ilvl w:val="0"/>
                <w:numId w:val="15"/>
              </w:numPr>
              <w:ind w:left="275" w:hanging="283"/>
            </w:pPr>
            <w:r w:rsidRPr="00CC5F9C">
              <w:t xml:space="preserve">das Urteil im Prozess: 38.2 </w:t>
            </w:r>
            <w:r w:rsidRPr="00CC5F9C">
              <w:sym w:font="Wingdings" w:char="F09F"/>
            </w:r>
            <w:r w:rsidRPr="00CC5F9C">
              <w:t xml:space="preserve"> 39.3</w:t>
            </w:r>
          </w:p>
        </w:tc>
      </w:tr>
      <w:tr w:rsidR="005F7143" w14:paraId="103F99A3" w14:textId="77777777" w:rsidTr="005F7143">
        <w:trPr>
          <w:trHeight w:val="255"/>
        </w:trPr>
        <w:tc>
          <w:tcPr>
            <w:tcW w:w="2870" w:type="dxa"/>
            <w:vMerge/>
            <w:tcBorders>
              <w:top w:val="single" w:sz="4" w:space="0" w:color="auto"/>
              <w:bottom w:val="single" w:sz="4" w:space="0" w:color="auto"/>
            </w:tcBorders>
            <w:shd w:val="clear" w:color="auto" w:fill="D9D9D9" w:themeFill="background1" w:themeFillShade="D9"/>
            <w:vAlign w:val="center"/>
          </w:tcPr>
          <w:p w14:paraId="30BEE04D" w14:textId="77777777" w:rsidR="005F7143" w:rsidRPr="00D906AD" w:rsidRDefault="005F7143" w:rsidP="00E328DF">
            <w:pPr>
              <w:pStyle w:val="Aufzhlungszeichen"/>
              <w:numPr>
                <w:ilvl w:val="0"/>
                <w:numId w:val="0"/>
              </w:numPr>
              <w:spacing w:line="360" w:lineRule="auto"/>
              <w:contextualSpacing w:val="0"/>
              <w:rPr>
                <w:b/>
                <w:sz w:val="28"/>
                <w:szCs w:val="28"/>
              </w:rPr>
            </w:pPr>
          </w:p>
        </w:tc>
        <w:tc>
          <w:tcPr>
            <w:tcW w:w="5718" w:type="dxa"/>
            <w:tcBorders>
              <w:top w:val="dashed" w:sz="4" w:space="0" w:color="auto"/>
              <w:bottom w:val="single" w:sz="4" w:space="0" w:color="auto"/>
              <w:right w:val="nil"/>
            </w:tcBorders>
          </w:tcPr>
          <w:p w14:paraId="25AFC490" w14:textId="77777777" w:rsidR="005F7143" w:rsidRPr="00CC5F9C" w:rsidRDefault="005F7143" w:rsidP="00E328DF">
            <w:pPr>
              <w:pStyle w:val="Aufzhlungszeichen"/>
              <w:numPr>
                <w:ilvl w:val="0"/>
                <w:numId w:val="0"/>
              </w:numPr>
              <w:ind w:left="360" w:right="-72"/>
              <w:jc w:val="right"/>
            </w:pPr>
            <w:r w:rsidRPr="00CC5F9C">
              <w:t>Formen interkulturellen und interreligiösen Dialogs:</w:t>
            </w:r>
          </w:p>
        </w:tc>
        <w:tc>
          <w:tcPr>
            <w:tcW w:w="6722" w:type="dxa"/>
            <w:tcBorders>
              <w:top w:val="dashed" w:sz="4" w:space="0" w:color="auto"/>
              <w:left w:val="nil"/>
              <w:bottom w:val="single" w:sz="4" w:space="0" w:color="auto"/>
              <w:right w:val="nil"/>
            </w:tcBorders>
            <w:shd w:val="clear" w:color="auto" w:fill="auto"/>
          </w:tcPr>
          <w:p w14:paraId="631492F0" w14:textId="77777777" w:rsidR="005F7143" w:rsidRPr="00CC5F9C" w:rsidRDefault="005F7143" w:rsidP="005F7143">
            <w:pPr>
              <w:pStyle w:val="Listenabsatz"/>
              <w:numPr>
                <w:ilvl w:val="0"/>
                <w:numId w:val="15"/>
              </w:numPr>
              <w:ind w:left="275" w:hanging="283"/>
            </w:pPr>
            <w:r w:rsidRPr="00CC5F9C">
              <w:t xml:space="preserve">Fremdverstehen historisch ferner Texte: der gesamte Niavis-Text </w:t>
            </w:r>
            <w:r w:rsidRPr="00CC5F9C">
              <w:sym w:font="Wingdings" w:char="F09F"/>
            </w:r>
            <w:r w:rsidRPr="00CC5F9C">
              <w:t xml:space="preserve"> 23.2 </w:t>
            </w:r>
            <w:r w:rsidRPr="00CC5F9C">
              <w:sym w:font="Wingdings" w:char="F09F"/>
            </w:r>
            <w:r w:rsidRPr="00CC5F9C">
              <w:t xml:space="preserve"> 27.4 </w:t>
            </w:r>
            <w:r w:rsidRPr="00CC5F9C">
              <w:sym w:font="Wingdings" w:char="F09F"/>
            </w:r>
            <w:r w:rsidRPr="00CC5F9C">
              <w:t xml:space="preserve"> …</w:t>
            </w:r>
          </w:p>
          <w:p w14:paraId="2755FE18" w14:textId="77777777" w:rsidR="005F7143" w:rsidRPr="00CC5F9C" w:rsidRDefault="005F7143" w:rsidP="005F7143">
            <w:pPr>
              <w:pStyle w:val="Listenabsatz"/>
              <w:numPr>
                <w:ilvl w:val="0"/>
                <w:numId w:val="15"/>
              </w:numPr>
              <w:ind w:left="275" w:hanging="283"/>
            </w:pPr>
            <w:r w:rsidRPr="00CC5F9C">
              <w:t>Humanismus: 8.2-3</w:t>
            </w:r>
          </w:p>
          <w:p w14:paraId="2901B0B1" w14:textId="77777777" w:rsidR="005F7143" w:rsidRPr="00CC5F9C" w:rsidRDefault="005F7143" w:rsidP="005F7143">
            <w:pPr>
              <w:pStyle w:val="Listenabsatz"/>
              <w:numPr>
                <w:ilvl w:val="0"/>
                <w:numId w:val="15"/>
              </w:numPr>
              <w:ind w:left="275" w:hanging="283"/>
            </w:pPr>
            <w:r w:rsidRPr="00CC5F9C">
              <w:t>Pacha Mama in Lateinamerika: 6.1</w:t>
            </w:r>
          </w:p>
          <w:p w14:paraId="40E44533" w14:textId="77777777" w:rsidR="005F7143" w:rsidRPr="00CC5F9C" w:rsidRDefault="005F7143" w:rsidP="005F7143">
            <w:pPr>
              <w:pStyle w:val="Listenabsatz"/>
              <w:numPr>
                <w:ilvl w:val="0"/>
                <w:numId w:val="15"/>
              </w:numPr>
              <w:ind w:left="275" w:hanging="283"/>
            </w:pPr>
            <w:r w:rsidRPr="00CC5F9C">
              <w:t>Auffassungen der Natur: 37.2</w:t>
            </w:r>
          </w:p>
        </w:tc>
      </w:tr>
      <w:tr w:rsidR="005F7143" w14:paraId="00A758FF" w14:textId="77777777" w:rsidTr="005F7143">
        <w:trPr>
          <w:trHeight w:val="294"/>
        </w:trPr>
        <w:tc>
          <w:tcPr>
            <w:tcW w:w="2870" w:type="dxa"/>
            <w:tcBorders>
              <w:top w:val="single" w:sz="4" w:space="0" w:color="auto"/>
              <w:bottom w:val="single" w:sz="4" w:space="0" w:color="auto"/>
            </w:tcBorders>
            <w:shd w:val="clear" w:color="auto" w:fill="D9D9D9" w:themeFill="background1" w:themeFillShade="D9"/>
            <w:vAlign w:val="center"/>
          </w:tcPr>
          <w:p w14:paraId="72F5A91A" w14:textId="77777777" w:rsidR="005F7143" w:rsidRPr="00D906AD" w:rsidRDefault="005F7143" w:rsidP="00E328DF">
            <w:pPr>
              <w:pStyle w:val="Aufzhlungszeichen"/>
              <w:numPr>
                <w:ilvl w:val="0"/>
                <w:numId w:val="0"/>
              </w:numPr>
              <w:spacing w:line="360" w:lineRule="auto"/>
              <w:ind w:left="357" w:hanging="357"/>
              <w:contextualSpacing w:val="0"/>
              <w:rPr>
                <w:b/>
                <w:sz w:val="28"/>
                <w:szCs w:val="28"/>
              </w:rPr>
            </w:pPr>
            <w:r w:rsidRPr="00D906AD">
              <w:rPr>
                <w:b/>
                <w:sz w:val="28"/>
                <w:szCs w:val="28"/>
              </w:rPr>
              <w:t>Berufsorientierung</w:t>
            </w:r>
          </w:p>
        </w:tc>
        <w:tc>
          <w:tcPr>
            <w:tcW w:w="5718" w:type="dxa"/>
            <w:tcBorders>
              <w:top w:val="single" w:sz="4" w:space="0" w:color="auto"/>
              <w:bottom w:val="single" w:sz="4" w:space="0" w:color="auto"/>
              <w:right w:val="nil"/>
            </w:tcBorders>
          </w:tcPr>
          <w:p w14:paraId="55652EB3" w14:textId="77777777" w:rsidR="005F7143" w:rsidRPr="00CC5F9C" w:rsidRDefault="005F7143" w:rsidP="00E328DF">
            <w:pPr>
              <w:pStyle w:val="Aufzhlungszeichen"/>
              <w:numPr>
                <w:ilvl w:val="0"/>
                <w:numId w:val="0"/>
              </w:numPr>
              <w:ind w:left="360" w:right="-72"/>
              <w:jc w:val="right"/>
            </w:pPr>
            <w:r w:rsidRPr="00CC5F9C">
              <w:t>Einschätzung und Überprüfung eigener Fähigkeiten und Potenziale:</w:t>
            </w:r>
          </w:p>
        </w:tc>
        <w:tc>
          <w:tcPr>
            <w:tcW w:w="6722" w:type="dxa"/>
            <w:tcBorders>
              <w:top w:val="single" w:sz="4" w:space="0" w:color="auto"/>
              <w:left w:val="nil"/>
              <w:bottom w:val="single" w:sz="4" w:space="0" w:color="auto"/>
              <w:right w:val="nil"/>
            </w:tcBorders>
            <w:shd w:val="clear" w:color="auto" w:fill="auto"/>
          </w:tcPr>
          <w:p w14:paraId="25BD645E" w14:textId="77777777" w:rsidR="005F7143" w:rsidRPr="00CC5F9C" w:rsidRDefault="005F7143" w:rsidP="005F7143">
            <w:pPr>
              <w:pStyle w:val="Listenabsatz"/>
              <w:numPr>
                <w:ilvl w:val="0"/>
                <w:numId w:val="12"/>
              </w:numPr>
            </w:pPr>
            <w:r w:rsidRPr="00CC5F9C">
              <w:t>Einsatz von Mimik und Gestik: 26.B</w:t>
            </w:r>
          </w:p>
          <w:p w14:paraId="6DC02DBB" w14:textId="77777777" w:rsidR="005F7143" w:rsidRPr="00CC5F9C" w:rsidRDefault="005F7143" w:rsidP="005F7143">
            <w:pPr>
              <w:pStyle w:val="Listenabsatz"/>
              <w:numPr>
                <w:ilvl w:val="0"/>
                <w:numId w:val="12"/>
              </w:numPr>
            </w:pPr>
            <w:r w:rsidRPr="00CC5F9C">
              <w:t>Produktion einer eigenen Rede: 30</w:t>
            </w:r>
          </w:p>
        </w:tc>
      </w:tr>
      <w:tr w:rsidR="005F7143" w14:paraId="49ADBCC3" w14:textId="77777777" w:rsidTr="005F7143">
        <w:trPr>
          <w:trHeight w:val="294"/>
        </w:trPr>
        <w:tc>
          <w:tcPr>
            <w:tcW w:w="2870" w:type="dxa"/>
            <w:vMerge w:val="restart"/>
            <w:tcBorders>
              <w:top w:val="single" w:sz="4" w:space="0" w:color="auto"/>
              <w:bottom w:val="single" w:sz="4" w:space="0" w:color="auto"/>
            </w:tcBorders>
            <w:shd w:val="clear" w:color="auto" w:fill="D9D9D9" w:themeFill="background1" w:themeFillShade="D9"/>
            <w:vAlign w:val="center"/>
          </w:tcPr>
          <w:p w14:paraId="2F0DDE11" w14:textId="77777777" w:rsidR="005F7143" w:rsidRPr="00D906AD" w:rsidRDefault="005F7143" w:rsidP="00E328DF">
            <w:pPr>
              <w:pStyle w:val="Aufzhlungszeichen"/>
              <w:numPr>
                <w:ilvl w:val="0"/>
                <w:numId w:val="0"/>
              </w:numPr>
              <w:spacing w:line="360" w:lineRule="auto"/>
              <w:ind w:left="357" w:hanging="357"/>
              <w:contextualSpacing w:val="0"/>
              <w:rPr>
                <w:b/>
                <w:sz w:val="28"/>
                <w:szCs w:val="28"/>
              </w:rPr>
            </w:pPr>
            <w:r w:rsidRPr="00D906AD">
              <w:rPr>
                <w:b/>
                <w:sz w:val="28"/>
                <w:szCs w:val="28"/>
              </w:rPr>
              <w:t>Medienbildung</w:t>
            </w:r>
          </w:p>
        </w:tc>
        <w:tc>
          <w:tcPr>
            <w:tcW w:w="5718" w:type="dxa"/>
            <w:tcBorders>
              <w:top w:val="single" w:sz="4" w:space="0" w:color="auto"/>
              <w:bottom w:val="dashed" w:sz="4" w:space="0" w:color="auto"/>
              <w:right w:val="nil"/>
            </w:tcBorders>
          </w:tcPr>
          <w:p w14:paraId="420D0B31" w14:textId="77777777" w:rsidR="005F7143" w:rsidRPr="00CC5F9C" w:rsidRDefault="005F7143" w:rsidP="00E328DF">
            <w:pPr>
              <w:pStyle w:val="Aufzhlungszeichen"/>
              <w:numPr>
                <w:ilvl w:val="0"/>
                <w:numId w:val="0"/>
              </w:numPr>
              <w:ind w:left="360" w:right="-72"/>
              <w:jc w:val="right"/>
            </w:pPr>
            <w:r w:rsidRPr="00CC5F9C">
              <w:t>Medienanalyse:</w:t>
            </w:r>
          </w:p>
        </w:tc>
        <w:tc>
          <w:tcPr>
            <w:tcW w:w="6722" w:type="dxa"/>
            <w:tcBorders>
              <w:top w:val="single" w:sz="4" w:space="0" w:color="auto"/>
              <w:left w:val="nil"/>
              <w:bottom w:val="dashed" w:sz="4" w:space="0" w:color="auto"/>
              <w:right w:val="nil"/>
            </w:tcBorders>
            <w:shd w:val="clear" w:color="auto" w:fill="auto"/>
          </w:tcPr>
          <w:p w14:paraId="0973340D" w14:textId="77777777" w:rsidR="005F7143" w:rsidRPr="00CC5F9C" w:rsidRDefault="005F7143" w:rsidP="005F7143">
            <w:pPr>
              <w:pStyle w:val="Aufzhlungszeichen"/>
              <w:numPr>
                <w:ilvl w:val="0"/>
                <w:numId w:val="12"/>
              </w:numPr>
            </w:pPr>
            <w:r w:rsidRPr="00CC5F9C">
              <w:t>Mediengeschichte: Titelbild, Handschriften und Buchdruck, Ligaturen: 1.1-2</w:t>
            </w:r>
          </w:p>
          <w:p w14:paraId="23A09F68" w14:textId="77777777" w:rsidR="005F7143" w:rsidRPr="00CC5F9C" w:rsidRDefault="005F7143" w:rsidP="005F7143">
            <w:pPr>
              <w:pStyle w:val="Aufzhlungszeichen"/>
              <w:numPr>
                <w:ilvl w:val="0"/>
                <w:numId w:val="12"/>
              </w:numPr>
            </w:pPr>
            <w:r w:rsidRPr="00CC5F9C">
              <w:t xml:space="preserve">Wirkung von Rhetorik: 11.1-3 </w:t>
            </w:r>
            <w:r w:rsidRPr="00CC5F9C">
              <w:sym w:font="Wingdings" w:char="F09F"/>
            </w:r>
            <w:r w:rsidRPr="00CC5F9C">
              <w:t xml:space="preserve"> 17 </w:t>
            </w:r>
            <w:r w:rsidRPr="00CC5F9C">
              <w:sym w:font="Wingdings" w:char="F09F"/>
            </w:r>
            <w:r w:rsidRPr="00CC5F9C">
              <w:t xml:space="preserve"> 18.2 </w:t>
            </w:r>
            <w:r w:rsidRPr="00CC5F9C">
              <w:sym w:font="Wingdings" w:char="F09F"/>
            </w:r>
            <w:r w:rsidRPr="00CC5F9C">
              <w:t xml:space="preserve"> 25.1 </w:t>
            </w:r>
            <w:r w:rsidRPr="00CC5F9C">
              <w:sym w:font="Wingdings" w:char="F09F"/>
            </w:r>
            <w:r w:rsidRPr="00CC5F9C">
              <w:t xml:space="preserve"> 30.2 </w:t>
            </w:r>
            <w:r w:rsidRPr="00CC5F9C">
              <w:sym w:font="Wingdings" w:char="F09F"/>
            </w:r>
            <w:r w:rsidRPr="00CC5F9C">
              <w:t xml:space="preserve"> …</w:t>
            </w:r>
          </w:p>
          <w:p w14:paraId="64101399" w14:textId="77777777" w:rsidR="005F7143" w:rsidRPr="00CC5F9C" w:rsidRDefault="005F7143" w:rsidP="005F7143">
            <w:pPr>
              <w:pStyle w:val="Aufzhlungszeichen"/>
              <w:numPr>
                <w:ilvl w:val="0"/>
                <w:numId w:val="12"/>
              </w:numPr>
            </w:pPr>
            <w:r w:rsidRPr="00CC5F9C">
              <w:t>Analyse einer Rede: 25.A</w:t>
            </w:r>
          </w:p>
          <w:p w14:paraId="57CCC4F9" w14:textId="77777777" w:rsidR="005F7143" w:rsidRPr="00CC5F9C" w:rsidRDefault="005F7143" w:rsidP="005F7143">
            <w:pPr>
              <w:pStyle w:val="Aufzhlungszeichen"/>
              <w:numPr>
                <w:ilvl w:val="0"/>
                <w:numId w:val="12"/>
              </w:numPr>
            </w:pPr>
            <w:r w:rsidRPr="00CC5F9C">
              <w:t xml:space="preserve">Diverse Bildanalysen und Text-Bildvergleiche: 7.1,2 </w:t>
            </w:r>
            <w:r w:rsidRPr="00CC5F9C">
              <w:sym w:font="Wingdings" w:char="F09F"/>
            </w:r>
            <w:r w:rsidRPr="00CC5F9C">
              <w:t xml:space="preserve"> 15.1-2 </w:t>
            </w:r>
            <w:r w:rsidRPr="00CC5F9C">
              <w:sym w:font="Wingdings" w:char="F09F"/>
            </w:r>
            <w:r w:rsidRPr="00CC5F9C">
              <w:t xml:space="preserve"> …</w:t>
            </w:r>
          </w:p>
          <w:p w14:paraId="65AD6FFA" w14:textId="77777777" w:rsidR="005F7143" w:rsidRPr="00CC5F9C" w:rsidRDefault="005F7143" w:rsidP="005F7143">
            <w:pPr>
              <w:pStyle w:val="Aufzhlungszeichen"/>
              <w:numPr>
                <w:ilvl w:val="0"/>
                <w:numId w:val="12"/>
              </w:numPr>
            </w:pPr>
            <w:r w:rsidRPr="00CC5F9C">
              <w:t>Text-Musikvergleich: 20.3B</w:t>
            </w:r>
          </w:p>
        </w:tc>
      </w:tr>
      <w:tr w:rsidR="005F7143" w14:paraId="7209BF48" w14:textId="77777777" w:rsidTr="005F7143">
        <w:trPr>
          <w:trHeight w:val="310"/>
        </w:trPr>
        <w:tc>
          <w:tcPr>
            <w:tcW w:w="2870" w:type="dxa"/>
            <w:vMerge/>
            <w:tcBorders>
              <w:top w:val="single" w:sz="4" w:space="0" w:color="auto"/>
              <w:bottom w:val="single" w:sz="4" w:space="0" w:color="auto"/>
            </w:tcBorders>
            <w:shd w:val="clear" w:color="auto" w:fill="D9D9D9" w:themeFill="background1" w:themeFillShade="D9"/>
            <w:vAlign w:val="center"/>
          </w:tcPr>
          <w:p w14:paraId="292F50BE" w14:textId="77777777" w:rsidR="005F7143" w:rsidRDefault="005F7143" w:rsidP="005F7143">
            <w:pPr>
              <w:pStyle w:val="Aufzhlungszeichen"/>
              <w:tabs>
                <w:tab w:val="clear" w:pos="360"/>
                <w:tab w:val="num" w:pos="1440"/>
              </w:tabs>
              <w:spacing w:line="360" w:lineRule="auto"/>
              <w:ind w:left="0"/>
              <w:rPr>
                <w:b/>
                <w:sz w:val="26"/>
                <w:szCs w:val="26"/>
              </w:rPr>
            </w:pPr>
          </w:p>
        </w:tc>
        <w:tc>
          <w:tcPr>
            <w:tcW w:w="5718" w:type="dxa"/>
            <w:tcBorders>
              <w:top w:val="dashed" w:sz="4" w:space="0" w:color="auto"/>
              <w:bottom w:val="dashed" w:sz="4" w:space="0" w:color="auto"/>
              <w:right w:val="nil"/>
            </w:tcBorders>
          </w:tcPr>
          <w:p w14:paraId="173962F1" w14:textId="77777777" w:rsidR="005F7143" w:rsidRPr="00CC5F9C" w:rsidRDefault="005F7143" w:rsidP="00E328DF">
            <w:pPr>
              <w:pStyle w:val="Aufzhlungszeichen"/>
              <w:numPr>
                <w:ilvl w:val="0"/>
                <w:numId w:val="0"/>
              </w:numPr>
              <w:ind w:left="360" w:right="-72"/>
              <w:jc w:val="right"/>
            </w:pPr>
            <w:r w:rsidRPr="00CC5F9C">
              <w:t>Information und Wissen:</w:t>
            </w:r>
          </w:p>
        </w:tc>
        <w:tc>
          <w:tcPr>
            <w:tcW w:w="6722" w:type="dxa"/>
            <w:tcBorders>
              <w:top w:val="dashed" w:sz="4" w:space="0" w:color="auto"/>
              <w:left w:val="nil"/>
              <w:bottom w:val="dashed" w:sz="4" w:space="0" w:color="auto"/>
              <w:right w:val="nil"/>
            </w:tcBorders>
            <w:shd w:val="clear" w:color="auto" w:fill="auto"/>
          </w:tcPr>
          <w:p w14:paraId="0F9569D5" w14:textId="77777777" w:rsidR="005F7143" w:rsidRPr="00CC5F9C" w:rsidRDefault="005F7143" w:rsidP="00E328DF">
            <w:pPr>
              <w:contextualSpacing/>
            </w:pPr>
            <w:r w:rsidRPr="00CC5F9C">
              <w:t xml:space="preserve">diverse Rechercheaufgaben: z. B. 1.3 </w:t>
            </w:r>
            <w:r w:rsidRPr="00CC5F9C">
              <w:sym w:font="Wingdings" w:char="F09F"/>
            </w:r>
            <w:r w:rsidRPr="00CC5F9C">
              <w:t xml:space="preserve"> 6.1 (Karte) </w:t>
            </w:r>
            <w:r w:rsidRPr="00CC5F9C">
              <w:sym w:font="Wingdings" w:char="F09F"/>
            </w:r>
            <w:r w:rsidRPr="00CC5F9C">
              <w:t xml:space="preserve"> 33.1 </w:t>
            </w:r>
            <w:r w:rsidRPr="00CC5F9C">
              <w:sym w:font="Wingdings" w:char="F09F"/>
            </w:r>
            <w:r w:rsidRPr="00CC5F9C">
              <w:t xml:space="preserve"> …</w:t>
            </w:r>
          </w:p>
        </w:tc>
      </w:tr>
      <w:tr w:rsidR="005F7143" w14:paraId="24FB9936" w14:textId="77777777" w:rsidTr="00674C22">
        <w:trPr>
          <w:trHeight w:val="504"/>
        </w:trPr>
        <w:tc>
          <w:tcPr>
            <w:tcW w:w="2870" w:type="dxa"/>
            <w:vMerge/>
            <w:tcBorders>
              <w:top w:val="single" w:sz="4" w:space="0" w:color="auto"/>
              <w:bottom w:val="single" w:sz="4" w:space="0" w:color="auto"/>
            </w:tcBorders>
            <w:shd w:val="clear" w:color="auto" w:fill="D9D9D9" w:themeFill="background1" w:themeFillShade="D9"/>
            <w:vAlign w:val="center"/>
          </w:tcPr>
          <w:p w14:paraId="7AFC221E" w14:textId="77777777" w:rsidR="005F7143" w:rsidRDefault="005F7143" w:rsidP="005F7143">
            <w:pPr>
              <w:pStyle w:val="Aufzhlungszeichen"/>
              <w:tabs>
                <w:tab w:val="clear" w:pos="360"/>
                <w:tab w:val="num" w:pos="1440"/>
              </w:tabs>
              <w:spacing w:line="360" w:lineRule="auto"/>
              <w:ind w:left="0"/>
              <w:rPr>
                <w:b/>
                <w:sz w:val="26"/>
                <w:szCs w:val="26"/>
              </w:rPr>
            </w:pPr>
          </w:p>
        </w:tc>
        <w:tc>
          <w:tcPr>
            <w:tcW w:w="5718" w:type="dxa"/>
            <w:tcBorders>
              <w:top w:val="dashed" w:sz="4" w:space="0" w:color="auto"/>
              <w:bottom w:val="single" w:sz="4" w:space="0" w:color="auto"/>
              <w:right w:val="nil"/>
            </w:tcBorders>
          </w:tcPr>
          <w:p w14:paraId="35B5C792" w14:textId="77777777" w:rsidR="005F7143" w:rsidRPr="00CC5F9C" w:rsidRDefault="005F7143" w:rsidP="00E328DF">
            <w:pPr>
              <w:pStyle w:val="Aufzhlungszeichen"/>
              <w:numPr>
                <w:ilvl w:val="0"/>
                <w:numId w:val="0"/>
              </w:numPr>
              <w:ind w:left="360" w:right="-72"/>
              <w:jc w:val="right"/>
            </w:pPr>
            <w:r w:rsidRPr="00CC5F9C">
              <w:t>Produktion und Präsentation:</w:t>
            </w:r>
          </w:p>
        </w:tc>
        <w:tc>
          <w:tcPr>
            <w:tcW w:w="6722" w:type="dxa"/>
            <w:tcBorders>
              <w:top w:val="dashed" w:sz="4" w:space="0" w:color="auto"/>
              <w:left w:val="nil"/>
              <w:bottom w:val="single" w:sz="4" w:space="0" w:color="auto"/>
              <w:right w:val="nil"/>
            </w:tcBorders>
            <w:shd w:val="clear" w:color="auto" w:fill="auto"/>
          </w:tcPr>
          <w:p w14:paraId="19B5EA75" w14:textId="77777777" w:rsidR="005F7143" w:rsidRPr="00CC5F9C" w:rsidRDefault="005F7143" w:rsidP="005F7143">
            <w:pPr>
              <w:pStyle w:val="Listenabsatz"/>
              <w:numPr>
                <w:ilvl w:val="0"/>
                <w:numId w:val="14"/>
              </w:numPr>
              <w:ind w:left="275" w:hanging="283"/>
            </w:pPr>
            <w:r w:rsidRPr="00CC5F9C">
              <w:t xml:space="preserve">Erstellen einer Collage: 20.ADD </w:t>
            </w:r>
            <w:r w:rsidRPr="00CC5F9C">
              <w:sym w:font="Wingdings" w:char="F09F"/>
            </w:r>
            <w:r w:rsidRPr="00CC5F9C">
              <w:t xml:space="preserve"> 38.ADD</w:t>
            </w:r>
          </w:p>
          <w:p w14:paraId="72F049BE" w14:textId="77777777" w:rsidR="005F7143" w:rsidRPr="00CC5F9C" w:rsidRDefault="005F7143" w:rsidP="005F7143">
            <w:pPr>
              <w:pStyle w:val="Listenabsatz"/>
              <w:numPr>
                <w:ilvl w:val="0"/>
                <w:numId w:val="14"/>
              </w:numPr>
              <w:ind w:left="275" w:hanging="283"/>
            </w:pPr>
            <w:r w:rsidRPr="00CC5F9C">
              <w:t>Einsatz von Mimik und Gestik: 26.B</w:t>
            </w:r>
          </w:p>
          <w:p w14:paraId="0749E38E" w14:textId="77777777" w:rsidR="005F7143" w:rsidRPr="00CC5F9C" w:rsidRDefault="005F7143" w:rsidP="005F7143">
            <w:pPr>
              <w:pStyle w:val="Listenabsatz"/>
              <w:numPr>
                <w:ilvl w:val="0"/>
                <w:numId w:val="14"/>
              </w:numPr>
              <w:ind w:left="275" w:hanging="283"/>
            </w:pPr>
            <w:r w:rsidRPr="00CC5F9C">
              <w:t>Produktion einer eigenen Rede: 30</w:t>
            </w:r>
          </w:p>
          <w:p w14:paraId="38AB76DC" w14:textId="77777777" w:rsidR="005F7143" w:rsidRPr="00CC5F9C" w:rsidRDefault="005F7143" w:rsidP="005F7143">
            <w:pPr>
              <w:pStyle w:val="Listenabsatz"/>
              <w:numPr>
                <w:ilvl w:val="0"/>
                <w:numId w:val="14"/>
              </w:numPr>
              <w:ind w:left="275" w:hanging="283"/>
            </w:pPr>
            <w:r w:rsidRPr="00CC5F9C">
              <w:t>eigene Rede bzw. Werbung: 34.A und B</w:t>
            </w:r>
          </w:p>
        </w:tc>
      </w:tr>
      <w:tr w:rsidR="005F7143" w14:paraId="32651DD7" w14:textId="77777777" w:rsidTr="00674C22">
        <w:trPr>
          <w:trHeight w:val="279"/>
        </w:trPr>
        <w:tc>
          <w:tcPr>
            <w:tcW w:w="2870" w:type="dxa"/>
            <w:vMerge w:val="restart"/>
            <w:tcBorders>
              <w:top w:val="single" w:sz="4" w:space="0" w:color="auto"/>
              <w:bottom w:val="nil"/>
            </w:tcBorders>
            <w:shd w:val="clear" w:color="auto" w:fill="D9D9D9" w:themeFill="background1" w:themeFillShade="D9"/>
            <w:vAlign w:val="center"/>
          </w:tcPr>
          <w:p w14:paraId="63316470" w14:textId="77777777" w:rsidR="005F7143" w:rsidRPr="00D906AD" w:rsidRDefault="005F7143" w:rsidP="00E328DF">
            <w:pPr>
              <w:pStyle w:val="Aufzhlungszeichen"/>
              <w:numPr>
                <w:ilvl w:val="0"/>
                <w:numId w:val="0"/>
              </w:numPr>
              <w:spacing w:line="360" w:lineRule="auto"/>
              <w:ind w:left="357" w:hanging="357"/>
              <w:contextualSpacing w:val="0"/>
              <w:rPr>
                <w:b/>
                <w:sz w:val="28"/>
                <w:szCs w:val="26"/>
              </w:rPr>
            </w:pPr>
            <w:r w:rsidRPr="00D906AD">
              <w:rPr>
                <w:b/>
                <w:sz w:val="28"/>
                <w:szCs w:val="26"/>
              </w:rPr>
              <w:t>Verbraucherbildung</w:t>
            </w:r>
          </w:p>
        </w:tc>
        <w:tc>
          <w:tcPr>
            <w:tcW w:w="5718" w:type="dxa"/>
            <w:tcBorders>
              <w:top w:val="single" w:sz="4" w:space="0" w:color="auto"/>
              <w:bottom w:val="single" w:sz="4" w:space="0" w:color="auto"/>
              <w:right w:val="nil"/>
            </w:tcBorders>
          </w:tcPr>
          <w:p w14:paraId="78E702E3" w14:textId="77777777" w:rsidR="005F7143" w:rsidRPr="00CC5F9C" w:rsidRDefault="005F7143" w:rsidP="00E328DF">
            <w:pPr>
              <w:pStyle w:val="Aufzhlungszeichen"/>
              <w:numPr>
                <w:ilvl w:val="0"/>
                <w:numId w:val="0"/>
              </w:numPr>
              <w:ind w:left="360" w:right="-72"/>
              <w:jc w:val="right"/>
            </w:pPr>
            <w:r w:rsidRPr="00CC5F9C">
              <w:t>Qualität der Konsumgüter:</w:t>
            </w:r>
          </w:p>
          <w:p w14:paraId="5166B560" w14:textId="77777777" w:rsidR="005F7143" w:rsidRPr="00CC5F9C" w:rsidRDefault="005F7143" w:rsidP="00E328DF">
            <w:pPr>
              <w:pStyle w:val="Aufzhlungszeichen"/>
              <w:numPr>
                <w:ilvl w:val="0"/>
                <w:numId w:val="0"/>
              </w:numPr>
              <w:ind w:left="360" w:right="-72"/>
              <w:jc w:val="right"/>
            </w:pPr>
            <w:r w:rsidRPr="00CC5F9C">
              <w:t>Alltagskonsum:</w:t>
            </w:r>
          </w:p>
        </w:tc>
        <w:tc>
          <w:tcPr>
            <w:tcW w:w="6722" w:type="dxa"/>
            <w:tcBorders>
              <w:top w:val="single" w:sz="4" w:space="0" w:color="auto"/>
              <w:left w:val="nil"/>
              <w:bottom w:val="single" w:sz="4" w:space="0" w:color="auto"/>
              <w:right w:val="nil"/>
            </w:tcBorders>
            <w:shd w:val="clear" w:color="auto" w:fill="auto"/>
          </w:tcPr>
          <w:p w14:paraId="6C4907E7" w14:textId="77777777" w:rsidR="005F7143" w:rsidRPr="00CC5F9C" w:rsidRDefault="005F7143" w:rsidP="00E328DF">
            <w:pPr>
              <w:contextualSpacing/>
            </w:pPr>
            <w:r w:rsidRPr="00CC5F9C">
              <w:t xml:space="preserve">Argumentation zu Coltan (in Smartphones und Tablets): 34.B </w:t>
            </w:r>
            <w:r w:rsidRPr="00CC5F9C">
              <w:sym w:font="Wingdings" w:char="F09F"/>
            </w:r>
            <w:r w:rsidRPr="00CC5F9C">
              <w:t xml:space="preserve"> …</w:t>
            </w:r>
          </w:p>
          <w:p w14:paraId="48C11590" w14:textId="77777777" w:rsidR="005F7143" w:rsidRPr="00CC5F9C" w:rsidRDefault="005F7143" w:rsidP="00E328DF">
            <w:pPr>
              <w:contextualSpacing/>
            </w:pPr>
          </w:p>
        </w:tc>
      </w:tr>
      <w:tr w:rsidR="005F7143" w14:paraId="4C1F5AAA" w14:textId="77777777" w:rsidTr="00674C22">
        <w:trPr>
          <w:trHeight w:val="279"/>
        </w:trPr>
        <w:tc>
          <w:tcPr>
            <w:tcW w:w="2870" w:type="dxa"/>
            <w:vMerge/>
            <w:tcBorders>
              <w:top w:val="single" w:sz="4" w:space="0" w:color="auto"/>
              <w:bottom w:val="nil"/>
            </w:tcBorders>
            <w:shd w:val="clear" w:color="auto" w:fill="D9D9D9" w:themeFill="background1" w:themeFillShade="D9"/>
          </w:tcPr>
          <w:p w14:paraId="6C36837D" w14:textId="77777777" w:rsidR="005F7143" w:rsidRDefault="005F7143" w:rsidP="00E328DF">
            <w:pPr>
              <w:pStyle w:val="Aufzhlungszeichen"/>
              <w:numPr>
                <w:ilvl w:val="0"/>
                <w:numId w:val="0"/>
              </w:numPr>
              <w:spacing w:line="360" w:lineRule="auto"/>
              <w:ind w:left="357" w:hanging="357"/>
              <w:contextualSpacing w:val="0"/>
              <w:rPr>
                <w:b/>
                <w:sz w:val="26"/>
                <w:szCs w:val="26"/>
              </w:rPr>
            </w:pPr>
          </w:p>
        </w:tc>
        <w:tc>
          <w:tcPr>
            <w:tcW w:w="5718" w:type="dxa"/>
            <w:tcBorders>
              <w:top w:val="single" w:sz="4" w:space="0" w:color="auto"/>
              <w:bottom w:val="nil"/>
              <w:right w:val="nil"/>
            </w:tcBorders>
          </w:tcPr>
          <w:p w14:paraId="025F5012" w14:textId="77777777" w:rsidR="005F7143" w:rsidRPr="00CC5F9C" w:rsidRDefault="005F7143" w:rsidP="00E328DF">
            <w:pPr>
              <w:pStyle w:val="Aufzhlungszeichen"/>
              <w:numPr>
                <w:ilvl w:val="0"/>
                <w:numId w:val="0"/>
              </w:numPr>
              <w:ind w:left="360" w:right="-72"/>
              <w:jc w:val="right"/>
            </w:pPr>
            <w:r w:rsidRPr="00CC5F9C">
              <w:t>Medien als Einflussfaktoren:</w:t>
            </w:r>
          </w:p>
        </w:tc>
        <w:tc>
          <w:tcPr>
            <w:tcW w:w="6722" w:type="dxa"/>
            <w:tcBorders>
              <w:top w:val="single" w:sz="4" w:space="0" w:color="auto"/>
              <w:left w:val="nil"/>
              <w:bottom w:val="nil"/>
              <w:right w:val="nil"/>
            </w:tcBorders>
            <w:shd w:val="clear" w:color="auto" w:fill="auto"/>
          </w:tcPr>
          <w:p w14:paraId="1D8F672E" w14:textId="77777777" w:rsidR="005F7143" w:rsidRPr="00CC5F9C" w:rsidRDefault="005F7143" w:rsidP="005F7143">
            <w:pPr>
              <w:pStyle w:val="Listenabsatz"/>
              <w:numPr>
                <w:ilvl w:val="0"/>
                <w:numId w:val="16"/>
              </w:numPr>
              <w:ind w:left="239" w:hanging="239"/>
            </w:pPr>
            <w:r w:rsidRPr="00CC5F9C">
              <w:t>Fotografie „Blue Marble“: 7.1-2</w:t>
            </w:r>
          </w:p>
          <w:p w14:paraId="217622BC" w14:textId="77777777" w:rsidR="005F7143" w:rsidRPr="00CC5F9C" w:rsidRDefault="005F7143" w:rsidP="005F7143">
            <w:pPr>
              <w:pStyle w:val="Listenabsatz"/>
              <w:numPr>
                <w:ilvl w:val="0"/>
                <w:numId w:val="16"/>
              </w:numPr>
              <w:ind w:left="239" w:hanging="239"/>
            </w:pPr>
            <w:r w:rsidRPr="00CC5F9C">
              <w:t>Gesamtkomplex Rhetorik (s. unter Medienbildung</w:t>
            </w:r>
          </w:p>
        </w:tc>
      </w:tr>
    </w:tbl>
    <w:p w14:paraId="69E619D3" w14:textId="77777777" w:rsidR="005F7143" w:rsidRDefault="005F7143" w:rsidP="005F7143">
      <w:pPr>
        <w:pStyle w:val="Aufzhlungszeichen"/>
        <w:numPr>
          <w:ilvl w:val="0"/>
          <w:numId w:val="0"/>
        </w:numPr>
        <w:spacing w:after="120"/>
        <w:ind w:left="850" w:hanging="425"/>
        <w:contextualSpacing w:val="0"/>
      </w:pPr>
    </w:p>
    <w:p w14:paraId="29DBBC63" w14:textId="77777777" w:rsidR="00B505EF" w:rsidRDefault="00B505EF" w:rsidP="00ED2366">
      <w:pPr>
        <w:jc w:val="both"/>
        <w:rPr>
          <w:rFonts w:ascii="Times New Roman" w:hAnsi="Times New Roman" w:cs="Times New Roman"/>
          <w:lang w:val="de-DE"/>
        </w:rPr>
        <w:sectPr w:rsidR="00B505EF" w:rsidSect="00E328DF">
          <w:pgSz w:w="16838" w:h="11906" w:orient="landscape"/>
          <w:pgMar w:top="1417" w:right="1134" w:bottom="709" w:left="1417" w:header="708" w:footer="708" w:gutter="0"/>
          <w:cols w:space="708"/>
          <w:docGrid w:linePitch="360"/>
        </w:sectPr>
      </w:pPr>
    </w:p>
    <w:p w14:paraId="2586B24C" w14:textId="2BDBE60E" w:rsidR="005B6454" w:rsidRDefault="005B6454" w:rsidP="0085733B">
      <w:pPr>
        <w:pStyle w:val="berschrift1"/>
        <w:numPr>
          <w:ilvl w:val="0"/>
          <w:numId w:val="17"/>
        </w:numPr>
        <w:spacing w:line="360" w:lineRule="auto"/>
        <w:rPr>
          <w:rFonts w:ascii="Times New Roman" w:hAnsi="Times New Roman" w:cs="Times New Roman"/>
          <w:b/>
          <w:color w:val="auto"/>
          <w:lang w:val="de-DE"/>
        </w:rPr>
      </w:pPr>
      <w:bookmarkStart w:id="7" w:name="_Toc471209847"/>
      <w:r>
        <w:rPr>
          <w:rFonts w:ascii="Times New Roman" w:hAnsi="Times New Roman" w:cs="Times New Roman"/>
          <w:b/>
          <w:color w:val="auto"/>
          <w:lang w:val="de-DE"/>
        </w:rPr>
        <w:lastRenderedPageBreak/>
        <w:t>Didaktische Überlegungen</w:t>
      </w:r>
      <w:bookmarkEnd w:id="7"/>
    </w:p>
    <w:p w14:paraId="2E157C81" w14:textId="44BC33C1" w:rsidR="00E328DF" w:rsidRPr="00E328DF" w:rsidRDefault="00E328DF" w:rsidP="00E328DF">
      <w:pPr>
        <w:spacing w:line="360" w:lineRule="auto"/>
        <w:jc w:val="both"/>
        <w:rPr>
          <w:lang w:val="de-DE"/>
        </w:rPr>
      </w:pPr>
      <w:r>
        <w:rPr>
          <w:rFonts w:ascii="Times New Roman" w:eastAsia="Calibri" w:hAnsi="Times New Roman" w:cs="Times New Roman"/>
          <w:sz w:val="24"/>
          <w:szCs w:val="24"/>
          <w:lang w:val="de-DE"/>
        </w:rPr>
        <w:t>Um eine horizontale und auch vertikale Binnendifferenzierung zu ermöglichen, finden sich Wahl- und Additum-Aufgaben. Zwei Arbeitsbereiche werden vertieft behandelt: die Bildanalyse und der Text-Bild-Vergleich sowie der Einsatz rhetorischer Techniken.</w:t>
      </w:r>
    </w:p>
    <w:p w14:paraId="4ADEE888" w14:textId="5EE22A89" w:rsidR="00B505EF" w:rsidRPr="0085733B" w:rsidRDefault="00B505EF" w:rsidP="00E328DF">
      <w:pPr>
        <w:pStyle w:val="berschrift1"/>
        <w:numPr>
          <w:ilvl w:val="1"/>
          <w:numId w:val="17"/>
        </w:numPr>
        <w:spacing w:line="360" w:lineRule="auto"/>
        <w:rPr>
          <w:rFonts w:ascii="Times New Roman" w:hAnsi="Times New Roman" w:cs="Times New Roman"/>
          <w:b/>
          <w:color w:val="auto"/>
          <w:lang w:val="de-DE"/>
        </w:rPr>
      </w:pPr>
      <w:bookmarkStart w:id="8" w:name="_Toc471209848"/>
      <w:r w:rsidRPr="0085733B">
        <w:rPr>
          <w:rFonts w:ascii="Times New Roman" w:hAnsi="Times New Roman" w:cs="Times New Roman"/>
          <w:b/>
          <w:color w:val="auto"/>
        </w:rPr>
        <w:t>Bildanalyse und Text-Bild-Vergleich</w:t>
      </w:r>
      <w:bookmarkStart w:id="9" w:name="_Toc471083107"/>
      <w:bookmarkEnd w:id="8"/>
    </w:p>
    <w:p w14:paraId="648B9633" w14:textId="146B8ACF" w:rsidR="00B505EF" w:rsidRDefault="00B505EF" w:rsidP="00B505EF">
      <w:pPr>
        <w:pStyle w:val="Aufzhlungszeichen"/>
        <w:numPr>
          <w:ilvl w:val="0"/>
          <w:numId w:val="0"/>
        </w:numPr>
        <w:tabs>
          <w:tab w:val="left" w:pos="708"/>
        </w:tabs>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Obwohl oder gerade aufgrund der großen Bilderflut, mit der sich unsere SuS heute kon</w:t>
      </w:r>
      <w:r w:rsidR="00E328DF">
        <w:rPr>
          <w:rFonts w:ascii="Times New Roman" w:eastAsia="Calibri" w:hAnsi="Times New Roman" w:cs="Times New Roman"/>
          <w:sz w:val="24"/>
          <w:szCs w:val="24"/>
        </w:rPr>
        <w:t>-</w:t>
      </w:r>
      <w:r>
        <w:rPr>
          <w:rFonts w:ascii="Times New Roman" w:eastAsia="Calibri" w:hAnsi="Times New Roman" w:cs="Times New Roman"/>
          <w:sz w:val="24"/>
          <w:szCs w:val="24"/>
        </w:rPr>
        <w:t xml:space="preserve">frontiert sehen, greifen Formen </w:t>
      </w:r>
      <w:r w:rsidR="0085733B">
        <w:rPr>
          <w:rFonts w:ascii="Times New Roman" w:eastAsia="Calibri" w:hAnsi="Times New Roman" w:cs="Times New Roman"/>
          <w:sz w:val="24"/>
          <w:szCs w:val="24"/>
        </w:rPr>
        <w:t>von visuellem</w:t>
      </w:r>
      <w:r>
        <w:rPr>
          <w:rFonts w:ascii="Times New Roman" w:eastAsia="Calibri" w:hAnsi="Times New Roman" w:cs="Times New Roman"/>
          <w:sz w:val="24"/>
          <w:szCs w:val="24"/>
        </w:rPr>
        <w:t xml:space="preserve"> Analphabetismus um sich. Bilder, Motive und Symbole können häufig nicht oder nicht richtig gedeutet werden. Ziel muss es daher sein, die Rezeption von Bildern zu entschleunigen, um so Bilder ‚les-‘ und verstehbar zu machen. Gera</w:t>
      </w:r>
      <w:r w:rsidR="00E328DF">
        <w:rPr>
          <w:rFonts w:ascii="Times New Roman" w:eastAsia="Calibri" w:hAnsi="Times New Roman" w:cs="Times New Roman"/>
          <w:sz w:val="24"/>
          <w:szCs w:val="24"/>
        </w:rPr>
        <w:t>-</w:t>
      </w:r>
      <w:r>
        <w:rPr>
          <w:rFonts w:ascii="Times New Roman" w:eastAsia="Calibri" w:hAnsi="Times New Roman" w:cs="Times New Roman"/>
          <w:sz w:val="24"/>
          <w:szCs w:val="24"/>
        </w:rPr>
        <w:t xml:space="preserve">de im Mittelalter, als viele Menschen nicht lesen konnten, </w:t>
      </w:r>
      <w:r w:rsidR="0085733B">
        <w:rPr>
          <w:rFonts w:ascii="Times New Roman" w:eastAsia="Calibri" w:hAnsi="Times New Roman" w:cs="Times New Roman"/>
          <w:sz w:val="24"/>
          <w:szCs w:val="24"/>
        </w:rPr>
        <w:t>kam</w:t>
      </w:r>
      <w:r>
        <w:rPr>
          <w:rFonts w:ascii="Times New Roman" w:eastAsia="Calibri" w:hAnsi="Times New Roman" w:cs="Times New Roman"/>
          <w:sz w:val="24"/>
          <w:szCs w:val="24"/>
        </w:rPr>
        <w:t xml:space="preserve"> Bildern eine wichtige Funktion für die Vermittlung religiöser und narrativer Inhalte zu. Daher nimmt die Analyse von Bildern in Verbindung mit der Textarbeit eine wichtige Rolle in dieser Lektüre-Ausgabe ein.</w:t>
      </w:r>
    </w:p>
    <w:p w14:paraId="5A0E18D6" w14:textId="41BFA7FB" w:rsidR="00B505EF" w:rsidRDefault="00B505EF" w:rsidP="00B505EF">
      <w:pPr>
        <w:pStyle w:val="Aufzhlungszeichen"/>
        <w:numPr>
          <w:ilvl w:val="0"/>
          <w:numId w:val="0"/>
        </w:numPr>
        <w:tabs>
          <w:tab w:val="left" w:pos="708"/>
        </w:tabs>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Wie beim Erwerb von Interpretationstechniken sollen die entsprechenden Kompetenzen stufenweise aufgebaut werden: Zunächst werden einfache Suchaufgaben </w:t>
      </w:r>
      <w:r w:rsidR="0085733B">
        <w:rPr>
          <w:rFonts w:ascii="Times New Roman" w:eastAsia="Calibri" w:hAnsi="Times New Roman" w:cs="Times New Roman"/>
          <w:sz w:val="24"/>
          <w:szCs w:val="24"/>
        </w:rPr>
        <w:t xml:space="preserve">zur </w:t>
      </w:r>
      <w:r>
        <w:rPr>
          <w:rFonts w:ascii="Times New Roman" w:eastAsia="Calibri" w:hAnsi="Times New Roman" w:cs="Times New Roman"/>
          <w:sz w:val="24"/>
          <w:szCs w:val="24"/>
        </w:rPr>
        <w:t>Identifikation dargestellter Realien und Details mit der Arbeit an lateinischen oder zweisprachigen Texten verbunden (Titelbild und Bergaltar von Annaberg-Buchholz)</w:t>
      </w:r>
      <w:r w:rsidR="0085733B">
        <w:rPr>
          <w:rFonts w:ascii="Times New Roman" w:eastAsia="Calibri" w:hAnsi="Times New Roman" w:cs="Times New Roman"/>
          <w:sz w:val="24"/>
          <w:szCs w:val="24"/>
        </w:rPr>
        <w:t>, eine gerade am Beginn der Bildanalyse sehr motivierende Aufgabe nach de</w:t>
      </w:r>
      <w:r w:rsidR="00A245E7">
        <w:rPr>
          <w:rFonts w:ascii="Times New Roman" w:eastAsia="Calibri" w:hAnsi="Times New Roman" w:cs="Times New Roman"/>
          <w:sz w:val="24"/>
          <w:szCs w:val="24"/>
        </w:rPr>
        <w:t>m Prinzip von ‚Wimmelbildern‘</w:t>
      </w:r>
      <w:r>
        <w:rPr>
          <w:rFonts w:ascii="Times New Roman" w:eastAsia="Calibri" w:hAnsi="Times New Roman" w:cs="Times New Roman"/>
          <w:sz w:val="24"/>
          <w:szCs w:val="24"/>
        </w:rPr>
        <w:t>. Diese werden durch komplexere Aufgaben zur Darstellungsweise sowie zur Erarbeitung der Bild-Aussage im Vergleich mit der Textaussage ergänzt.</w:t>
      </w:r>
    </w:p>
    <w:p w14:paraId="69DBC2AD" w14:textId="7715D389" w:rsidR="00B505EF" w:rsidRDefault="00B505EF" w:rsidP="00B505EF">
      <w:pPr>
        <w:pStyle w:val="Aufzhlungszeichen"/>
        <w:numPr>
          <w:ilvl w:val="0"/>
          <w:numId w:val="0"/>
        </w:numPr>
        <w:tabs>
          <w:tab w:val="left" w:pos="708"/>
        </w:tabs>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Bereits bei der Auseinandersetzung mit dem Titelkupfer soll auch deutlich werden, dass Bilder ein Medium mit eigenen Gesetzmäßigkeiten sind, die sich von denen eines Textes unterscheiden. Daher </w:t>
      </w:r>
      <w:r w:rsidR="00A245E7">
        <w:rPr>
          <w:rFonts w:ascii="Times New Roman" w:eastAsia="Calibri" w:hAnsi="Times New Roman" w:cs="Times New Roman"/>
          <w:sz w:val="24"/>
          <w:szCs w:val="24"/>
        </w:rPr>
        <w:t xml:space="preserve">ist </w:t>
      </w:r>
      <w:r>
        <w:rPr>
          <w:rFonts w:ascii="Times New Roman" w:eastAsia="Calibri" w:hAnsi="Times New Roman" w:cs="Times New Roman"/>
          <w:sz w:val="24"/>
          <w:szCs w:val="24"/>
        </w:rPr>
        <w:t xml:space="preserve">hier die </w:t>
      </w:r>
      <w:r w:rsidR="00A245E7">
        <w:rPr>
          <w:rFonts w:ascii="Times New Roman" w:eastAsia="Calibri" w:hAnsi="Times New Roman" w:cs="Times New Roman"/>
          <w:sz w:val="24"/>
          <w:szCs w:val="24"/>
        </w:rPr>
        <w:t xml:space="preserve">zunächst trivial erscheinende </w:t>
      </w:r>
      <w:r>
        <w:rPr>
          <w:rFonts w:ascii="Times New Roman" w:eastAsia="Calibri" w:hAnsi="Times New Roman" w:cs="Times New Roman"/>
          <w:sz w:val="24"/>
          <w:szCs w:val="24"/>
        </w:rPr>
        <w:t>Frage</w:t>
      </w:r>
      <w:r w:rsidR="00A245E7">
        <w:rPr>
          <w:rFonts w:ascii="Times New Roman" w:eastAsia="Calibri" w:hAnsi="Times New Roman" w:cs="Times New Roman"/>
          <w:sz w:val="24"/>
          <w:szCs w:val="24"/>
        </w:rPr>
        <w:t xml:space="preserve"> zu beantworten</w:t>
      </w:r>
      <w:r>
        <w:rPr>
          <w:rFonts w:ascii="Times New Roman" w:eastAsia="Calibri" w:hAnsi="Times New Roman" w:cs="Times New Roman"/>
          <w:sz w:val="24"/>
          <w:szCs w:val="24"/>
        </w:rPr>
        <w:t xml:space="preserve">: Was stellt das Bild dar, was der Text nicht zeigt, und umgekehrt? – Die Frage nach den Gründen dafür sollen von den SuS im jeweiligen Medium gesucht werden: So erlaubt das Titelbild (ursprünglich ein Holzschnitt, der </w:t>
      </w:r>
      <w:r w:rsidR="00A245E7">
        <w:rPr>
          <w:rFonts w:ascii="Times New Roman" w:eastAsia="Calibri" w:hAnsi="Times New Roman" w:cs="Times New Roman"/>
          <w:sz w:val="24"/>
          <w:szCs w:val="24"/>
        </w:rPr>
        <w:t xml:space="preserve">nur </w:t>
      </w:r>
      <w:r>
        <w:rPr>
          <w:rFonts w:ascii="Times New Roman" w:eastAsia="Calibri" w:hAnsi="Times New Roman" w:cs="Times New Roman"/>
          <w:sz w:val="24"/>
          <w:szCs w:val="24"/>
        </w:rPr>
        <w:t xml:space="preserve">eine relativ grobe Linienzeichnung zulässt) </w:t>
      </w:r>
      <w:r w:rsidR="00A245E7">
        <w:rPr>
          <w:rFonts w:ascii="Times New Roman" w:eastAsia="Calibri" w:hAnsi="Times New Roman" w:cs="Times New Roman"/>
          <w:sz w:val="24"/>
          <w:szCs w:val="24"/>
        </w:rPr>
        <w:t xml:space="preserve">einzig </w:t>
      </w:r>
      <w:r>
        <w:rPr>
          <w:rFonts w:ascii="Times New Roman" w:eastAsia="Calibri" w:hAnsi="Times New Roman" w:cs="Times New Roman"/>
          <w:sz w:val="24"/>
          <w:szCs w:val="24"/>
        </w:rPr>
        <w:t xml:space="preserve">die Darstellung einer begrenzten Anzahl an Details und auch an Figuren. Außerdem ist ein Bild meist auf die Darstellung eines Moments beschränkt, Handlungsfolgen können mit Bildmitteln nur schwer </w:t>
      </w:r>
      <w:r w:rsidR="00A245E7">
        <w:rPr>
          <w:rFonts w:ascii="Times New Roman" w:eastAsia="Calibri" w:hAnsi="Times New Roman" w:cs="Times New Roman"/>
          <w:sz w:val="24"/>
          <w:szCs w:val="24"/>
        </w:rPr>
        <w:t>umgesetzt</w:t>
      </w:r>
      <w:r>
        <w:rPr>
          <w:rFonts w:ascii="Times New Roman" w:eastAsia="Calibri" w:hAnsi="Times New Roman" w:cs="Times New Roman"/>
          <w:sz w:val="24"/>
          <w:szCs w:val="24"/>
        </w:rPr>
        <w:t xml:space="preserve"> </w:t>
      </w:r>
      <w:r w:rsidR="00A245E7">
        <w:rPr>
          <w:rFonts w:ascii="Times New Roman" w:eastAsia="Calibri" w:hAnsi="Times New Roman" w:cs="Times New Roman"/>
          <w:sz w:val="24"/>
          <w:szCs w:val="24"/>
        </w:rPr>
        <w:t>werden</w:t>
      </w:r>
      <w:r>
        <w:rPr>
          <w:rFonts w:ascii="Times New Roman" w:eastAsia="Calibri" w:hAnsi="Times New Roman" w:cs="Times New Roman"/>
          <w:sz w:val="24"/>
          <w:szCs w:val="24"/>
        </w:rPr>
        <w:t>. Das Titelbild wählt die interessante Möglichkeit des sogenannten kontinuierenden Stils, gemäß dem in einem Bild mehrere Zeitpunkte zusammen dargestellt werden, in diesem Fall der Weg des Einsiedlers mit seinen verschiedenen Stationen.</w:t>
      </w:r>
      <w:r>
        <w:rPr>
          <w:rStyle w:val="Funotenzeichen"/>
          <w:rFonts w:ascii="Times New Roman" w:eastAsia="Calibri" w:hAnsi="Times New Roman" w:cs="Times New Roman"/>
          <w:sz w:val="24"/>
          <w:szCs w:val="24"/>
        </w:rPr>
        <w:footnoteReference w:id="11"/>
      </w:r>
    </w:p>
    <w:p w14:paraId="2EC84722" w14:textId="2F93A07D" w:rsidR="00B505EF" w:rsidRPr="005352BB" w:rsidRDefault="00B505EF" w:rsidP="005B6454">
      <w:pPr>
        <w:pStyle w:val="berschrift1"/>
        <w:numPr>
          <w:ilvl w:val="2"/>
          <w:numId w:val="17"/>
        </w:numPr>
        <w:tabs>
          <w:tab w:val="left" w:pos="851"/>
        </w:tabs>
        <w:spacing w:line="360" w:lineRule="auto"/>
        <w:rPr>
          <w:rFonts w:ascii="Times New Roman" w:eastAsia="Calibri" w:hAnsi="Times New Roman" w:cs="Times New Roman"/>
          <w:b/>
          <w:color w:val="auto"/>
          <w:sz w:val="28"/>
          <w:szCs w:val="28"/>
        </w:rPr>
      </w:pPr>
      <w:bookmarkStart w:id="10" w:name="_Toc471209849"/>
      <w:bookmarkEnd w:id="9"/>
      <w:r w:rsidRPr="005352BB">
        <w:rPr>
          <w:rFonts w:ascii="Times New Roman" w:eastAsia="Calibri" w:hAnsi="Times New Roman" w:cs="Times New Roman"/>
          <w:b/>
          <w:color w:val="auto"/>
          <w:sz w:val="28"/>
          <w:szCs w:val="28"/>
        </w:rPr>
        <w:lastRenderedPageBreak/>
        <w:t>Schülerorientierte Bildbetrachtung</w:t>
      </w:r>
      <w:bookmarkEnd w:id="10"/>
    </w:p>
    <w:p w14:paraId="545DA67D" w14:textId="1BD2BF88" w:rsidR="00B505EF" w:rsidRDefault="00B505EF" w:rsidP="00B505EF">
      <w:pPr>
        <w:pStyle w:val="Aufzhlungszeichen"/>
        <w:numPr>
          <w:ilvl w:val="0"/>
          <w:numId w:val="0"/>
        </w:numPr>
        <w:tabs>
          <w:tab w:val="left" w:pos="708"/>
        </w:tabs>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Alternativ zur vor allem im Fach Geschichte üblichen Bildbetrachtung, </w:t>
      </w:r>
      <w:r w:rsidR="000335F3">
        <w:rPr>
          <w:rFonts w:ascii="Times New Roman" w:eastAsia="Calibri" w:hAnsi="Times New Roman" w:cs="Times New Roman"/>
          <w:sz w:val="24"/>
          <w:szCs w:val="24"/>
        </w:rPr>
        <w:t>welche</w:t>
      </w:r>
      <w:r>
        <w:rPr>
          <w:rFonts w:ascii="Times New Roman" w:eastAsia="Calibri" w:hAnsi="Times New Roman" w:cs="Times New Roman"/>
          <w:sz w:val="24"/>
          <w:szCs w:val="24"/>
        </w:rPr>
        <w:t xml:space="preserve"> die einzelnen Schritte WAS (ist dargestellt)?, WIE (ist es dargestellt)? Und WARUM (bzw. in welcher Absicht ist es so dargestellt)? in klar unterschiedene Phasen trennt, wird hier für die Annäherung an Bilder ein anderes Verfahren vorgeschlagen: das schülerorientierte Schreibgespräch. Diese Methode soll dem Umstand Rechnung tragen, dass Bilder beim Betrachter wertvolle eigene Eindrücke, Emotionen, Assoziationen und Fragestellungen in Gang setzen, die durch eine methodisch gestufte und gelenkte Betrachtung im Unterrichtsgespräch oft verloren gehen.</w:t>
      </w:r>
      <w:r>
        <w:rPr>
          <w:rStyle w:val="Funotenzeichen"/>
          <w:rFonts w:ascii="Times New Roman" w:eastAsia="Calibri" w:hAnsi="Times New Roman" w:cs="Times New Roman"/>
          <w:sz w:val="24"/>
          <w:szCs w:val="24"/>
        </w:rPr>
        <w:footnoteReference w:id="12"/>
      </w:r>
      <w:r>
        <w:rPr>
          <w:rFonts w:ascii="Times New Roman" w:eastAsia="Calibri" w:hAnsi="Times New Roman" w:cs="Times New Roman"/>
          <w:sz w:val="24"/>
          <w:szCs w:val="24"/>
        </w:rPr>
        <w:t xml:space="preserve"> Zudem bietet diese Methode die Möglichkeit, dass die SuS sich intensiv und entschleunigt mit den Bildinhalten auseinandersetzen.</w:t>
      </w:r>
    </w:p>
    <w:p w14:paraId="27C8D9A9" w14:textId="774F03F5" w:rsidR="00B505EF" w:rsidRDefault="00B505EF" w:rsidP="00B505EF">
      <w:pPr>
        <w:pStyle w:val="Aufzhlungszeichen"/>
        <w:numPr>
          <w:ilvl w:val="0"/>
          <w:numId w:val="0"/>
        </w:numPr>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Die SuS erhalten jeder eine Kopie des jeweiligen Bildes mit ausreichendem Rand und sollen in Stillarbeit spontane Bildeindrücke, Assoziationen und Fragen notieren</w:t>
      </w:r>
      <w:r w:rsidR="0034662C">
        <w:rPr>
          <w:rFonts w:ascii="Times New Roman" w:eastAsia="Calibri" w:hAnsi="Times New Roman" w:cs="Times New Roman"/>
          <w:sz w:val="24"/>
          <w:szCs w:val="24"/>
        </w:rPr>
        <w:t xml:space="preserve"> oder auch Beobachtetes auf dem Bild markieren</w:t>
      </w:r>
      <w:r>
        <w:rPr>
          <w:rFonts w:ascii="Times New Roman" w:eastAsia="Calibri" w:hAnsi="Times New Roman" w:cs="Times New Roman"/>
          <w:sz w:val="24"/>
          <w:szCs w:val="24"/>
        </w:rPr>
        <w:t>. Innerhalb einer Kleingruppe von optimalerweise vier SuS werden die Blätter dann an den Nachbarn weitergegeben, der die formulierten Beobach</w:t>
      </w:r>
      <w:r w:rsidR="0034662C">
        <w:rPr>
          <w:rFonts w:ascii="Times New Roman" w:eastAsia="Calibri" w:hAnsi="Times New Roman" w:cs="Times New Roman"/>
          <w:sz w:val="24"/>
          <w:szCs w:val="24"/>
        </w:rPr>
        <w:t>-</w:t>
      </w:r>
      <w:r>
        <w:rPr>
          <w:rFonts w:ascii="Times New Roman" w:eastAsia="Calibri" w:hAnsi="Times New Roman" w:cs="Times New Roman"/>
          <w:sz w:val="24"/>
          <w:szCs w:val="24"/>
        </w:rPr>
        <w:t>tungen, Eindrücke und Fragen mit eigenen Vermutungen oder auch Kenntnissen schriftlich beantwortet, präzisiert und weitere Beobachtungen oder auch neu entstandene Fragen ergänzt etc.</w:t>
      </w:r>
      <w:r w:rsidR="0034662C">
        <w:rPr>
          <w:rFonts w:ascii="Times New Roman" w:eastAsia="Calibri" w:hAnsi="Times New Roman" w:cs="Times New Roman"/>
          <w:sz w:val="24"/>
          <w:szCs w:val="24"/>
        </w:rPr>
        <w:t xml:space="preserve"> </w:t>
      </w:r>
      <w:r>
        <w:rPr>
          <w:rFonts w:ascii="Times New Roman" w:eastAsia="Calibri" w:hAnsi="Times New Roman" w:cs="Times New Roman"/>
          <w:sz w:val="24"/>
          <w:szCs w:val="24"/>
        </w:rPr>
        <w:t>Spätestens nach der zweiten Runde sollte – vor bei der Einführung der Methode – noch ein Bogen mit Anhaltspunkten für die Bildbetrachtung an alle verteilt werden (s. unten).</w:t>
      </w:r>
    </w:p>
    <w:p w14:paraId="5F52F079" w14:textId="12F85F3A" w:rsidR="00B505EF" w:rsidRDefault="00B505EF" w:rsidP="00B505EF">
      <w:pPr>
        <w:pStyle w:val="Aufzhlungszeichen"/>
        <w:numPr>
          <w:ilvl w:val="0"/>
          <w:numId w:val="0"/>
        </w:numPr>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Nach der Beendigung des Schreibgesprächs werden die gesammelten Fragen und Beobachtungen gemeinsam im Plenum besprochen – und ggf. mit dem Text verglichen. Die Praxis und deren Evaluation mit den SuS zeigen, dass diese Methode zu einer vertieften Auseinandersetzung mit dem Bild führt, die wertvolle Detailbeobachtungen zutage fördert, welche die einzelne Schülerin oder der einzelne Schüler </w:t>
      </w:r>
      <w:r w:rsidR="0034662C">
        <w:rPr>
          <w:rFonts w:ascii="Times New Roman" w:eastAsia="Calibri" w:hAnsi="Times New Roman" w:cs="Times New Roman"/>
          <w:sz w:val="24"/>
          <w:szCs w:val="24"/>
        </w:rPr>
        <w:t>anders</w:t>
      </w:r>
      <w:r>
        <w:rPr>
          <w:rFonts w:ascii="Times New Roman" w:eastAsia="Calibri" w:hAnsi="Times New Roman" w:cs="Times New Roman"/>
          <w:sz w:val="24"/>
          <w:szCs w:val="24"/>
        </w:rPr>
        <w:t xml:space="preserve"> </w:t>
      </w:r>
      <w:r w:rsidR="0034662C">
        <w:rPr>
          <w:rFonts w:ascii="Times New Roman" w:eastAsia="Calibri" w:hAnsi="Times New Roman" w:cs="Times New Roman"/>
          <w:sz w:val="24"/>
          <w:szCs w:val="24"/>
        </w:rPr>
        <w:t xml:space="preserve">nicht </w:t>
      </w:r>
      <w:r>
        <w:rPr>
          <w:rFonts w:ascii="Times New Roman" w:eastAsia="Calibri" w:hAnsi="Times New Roman" w:cs="Times New Roman"/>
          <w:sz w:val="24"/>
          <w:szCs w:val="24"/>
        </w:rPr>
        <w:t>gemacht hätte.</w:t>
      </w:r>
    </w:p>
    <w:p w14:paraId="363B91E6" w14:textId="6BB88D76" w:rsidR="00B505EF" w:rsidRPr="005352BB" w:rsidRDefault="00B505EF" w:rsidP="005B6454">
      <w:pPr>
        <w:pStyle w:val="berschrift1"/>
        <w:numPr>
          <w:ilvl w:val="2"/>
          <w:numId w:val="17"/>
        </w:numPr>
        <w:tabs>
          <w:tab w:val="left" w:pos="993"/>
        </w:tabs>
        <w:spacing w:line="360" w:lineRule="auto"/>
        <w:rPr>
          <w:rFonts w:eastAsia="Calibri"/>
          <w:b/>
          <w:color w:val="auto"/>
          <w:sz w:val="28"/>
        </w:rPr>
      </w:pPr>
      <w:bookmarkStart w:id="11" w:name="_Toc471209850"/>
      <w:r w:rsidRPr="005352BB">
        <w:rPr>
          <w:b/>
          <w:color w:val="auto"/>
          <w:sz w:val="28"/>
        </w:rPr>
        <w:t>Mögliche Anhaltspunkte für die Bildbetrachtung:</w:t>
      </w:r>
      <w:bookmarkEnd w:id="11"/>
    </w:p>
    <w:p w14:paraId="2658E6B8" w14:textId="77777777" w:rsidR="00B505EF" w:rsidRPr="007451A5" w:rsidRDefault="00B505EF" w:rsidP="00B505EF">
      <w:pPr>
        <w:pStyle w:val="Aufzhlungszeichen"/>
        <w:tabs>
          <w:tab w:val="left" w:pos="708"/>
        </w:tabs>
        <w:spacing w:line="360" w:lineRule="auto"/>
        <w:jc w:val="both"/>
        <w:rPr>
          <w:rFonts w:ascii="Times New Roman" w:eastAsia="Calibri" w:hAnsi="Times New Roman" w:cs="Times New Roman"/>
          <w:sz w:val="24"/>
          <w:szCs w:val="24"/>
        </w:rPr>
      </w:pPr>
      <w:r w:rsidRPr="007451A5">
        <w:rPr>
          <w:rFonts w:ascii="Times New Roman" w:eastAsia="Calibri" w:hAnsi="Times New Roman" w:cs="Times New Roman"/>
          <w:sz w:val="24"/>
          <w:szCs w:val="24"/>
        </w:rPr>
        <w:t>dargestellte Personen: Mimik – Gestik – Körperhaltung – Kleidung – Po</w:t>
      </w:r>
      <w:r>
        <w:rPr>
          <w:rFonts w:ascii="Times New Roman" w:eastAsia="Calibri" w:hAnsi="Times New Roman" w:cs="Times New Roman"/>
          <w:sz w:val="24"/>
          <w:szCs w:val="24"/>
        </w:rPr>
        <w:t>sition und Verhältnis im Raum (oben – unten / hinten – v</w:t>
      </w:r>
      <w:r w:rsidRPr="007451A5">
        <w:rPr>
          <w:rFonts w:ascii="Times New Roman" w:eastAsia="Calibri" w:hAnsi="Times New Roman" w:cs="Times New Roman"/>
          <w:sz w:val="24"/>
          <w:szCs w:val="24"/>
        </w:rPr>
        <w:t>orne)</w:t>
      </w:r>
    </w:p>
    <w:p w14:paraId="3B97E33B" w14:textId="77777777" w:rsidR="00B505EF" w:rsidRPr="007451A5" w:rsidRDefault="00B505EF" w:rsidP="00B505EF">
      <w:pPr>
        <w:pStyle w:val="Aufzhlungszeichen"/>
        <w:tabs>
          <w:tab w:val="left" w:pos="708"/>
        </w:tabs>
        <w:spacing w:line="360" w:lineRule="auto"/>
        <w:jc w:val="both"/>
        <w:rPr>
          <w:rFonts w:ascii="Times New Roman" w:eastAsia="Calibri" w:hAnsi="Times New Roman" w:cs="Times New Roman"/>
          <w:sz w:val="24"/>
          <w:szCs w:val="24"/>
        </w:rPr>
      </w:pPr>
      <w:r w:rsidRPr="007451A5">
        <w:rPr>
          <w:rFonts w:ascii="Times New Roman" w:eastAsia="Calibri" w:hAnsi="Times New Roman" w:cs="Times New Roman"/>
          <w:sz w:val="24"/>
          <w:szCs w:val="24"/>
        </w:rPr>
        <w:t>Raumgestaltung: Vorder-</w:t>
      </w:r>
      <w:r>
        <w:rPr>
          <w:rFonts w:ascii="Times New Roman" w:eastAsia="Calibri" w:hAnsi="Times New Roman" w:cs="Times New Roman"/>
          <w:sz w:val="24"/>
          <w:szCs w:val="24"/>
        </w:rPr>
        <w:t xml:space="preserve"> und </w:t>
      </w:r>
      <w:r w:rsidRPr="007451A5">
        <w:rPr>
          <w:rFonts w:ascii="Times New Roman" w:eastAsia="Calibri" w:hAnsi="Times New Roman" w:cs="Times New Roman"/>
          <w:sz w:val="24"/>
          <w:szCs w:val="24"/>
        </w:rPr>
        <w:t>Hintergrund/Staffelung – Mittelpunkt(e) – Perspektive</w:t>
      </w:r>
    </w:p>
    <w:p w14:paraId="4CF525B9" w14:textId="77777777" w:rsidR="00B505EF" w:rsidRPr="007451A5" w:rsidRDefault="00B505EF" w:rsidP="00B505EF">
      <w:pPr>
        <w:pStyle w:val="Aufzhlungszeichen"/>
        <w:tabs>
          <w:tab w:val="left" w:pos="708"/>
        </w:tabs>
        <w:spacing w:line="360" w:lineRule="auto"/>
        <w:jc w:val="both"/>
        <w:rPr>
          <w:rFonts w:ascii="Times New Roman" w:eastAsia="Calibri" w:hAnsi="Times New Roman" w:cs="Times New Roman"/>
          <w:sz w:val="24"/>
          <w:szCs w:val="24"/>
        </w:rPr>
      </w:pPr>
      <w:r w:rsidRPr="007451A5">
        <w:rPr>
          <w:rFonts w:ascii="Times New Roman" w:eastAsia="Calibri" w:hAnsi="Times New Roman" w:cs="Times New Roman"/>
          <w:sz w:val="24"/>
          <w:szCs w:val="24"/>
        </w:rPr>
        <w:t>Farbe: Farbton (Helligkeit, Intensität) – Kontraste</w:t>
      </w:r>
      <w:r>
        <w:rPr>
          <w:rFonts w:ascii="Times New Roman" w:eastAsia="Calibri" w:hAnsi="Times New Roman" w:cs="Times New Roman"/>
          <w:sz w:val="24"/>
          <w:szCs w:val="24"/>
        </w:rPr>
        <w:t xml:space="preserve"> </w:t>
      </w:r>
      <w:r w:rsidRPr="007451A5">
        <w:rPr>
          <w:rFonts w:ascii="Times New Roman" w:eastAsia="Calibri" w:hAnsi="Times New Roman" w:cs="Times New Roman"/>
          <w:sz w:val="24"/>
          <w:szCs w:val="24"/>
        </w:rPr>
        <w:t>– Entsprechungen –</w:t>
      </w:r>
      <w:r>
        <w:rPr>
          <w:rFonts w:ascii="Times New Roman" w:eastAsia="Calibri" w:hAnsi="Times New Roman" w:cs="Times New Roman"/>
          <w:sz w:val="24"/>
          <w:szCs w:val="24"/>
        </w:rPr>
        <w:t xml:space="preserve"> </w:t>
      </w:r>
      <w:r w:rsidRPr="007451A5">
        <w:rPr>
          <w:rFonts w:ascii="Times New Roman" w:eastAsia="Calibri" w:hAnsi="Times New Roman" w:cs="Times New Roman"/>
          <w:sz w:val="24"/>
          <w:szCs w:val="24"/>
        </w:rPr>
        <w:t>Bedeutung</w:t>
      </w:r>
      <w:r>
        <w:rPr>
          <w:rFonts w:ascii="Times New Roman" w:eastAsia="Calibri" w:hAnsi="Times New Roman" w:cs="Times New Roman"/>
          <w:sz w:val="24"/>
          <w:szCs w:val="24"/>
        </w:rPr>
        <w:t xml:space="preserve"> </w:t>
      </w:r>
      <w:r w:rsidRPr="007451A5">
        <w:rPr>
          <w:rFonts w:ascii="Times New Roman" w:eastAsia="Calibri" w:hAnsi="Times New Roman" w:cs="Times New Roman"/>
          <w:sz w:val="24"/>
          <w:szCs w:val="24"/>
        </w:rPr>
        <w:t>(z. B. Blau für Ruhe)</w:t>
      </w:r>
    </w:p>
    <w:p w14:paraId="73B51B7F" w14:textId="77777777" w:rsidR="00B505EF" w:rsidRPr="007451A5" w:rsidRDefault="00B505EF" w:rsidP="00B505EF">
      <w:pPr>
        <w:pStyle w:val="Aufzhlungszeichen"/>
        <w:tabs>
          <w:tab w:val="left" w:pos="708"/>
        </w:tabs>
        <w:spacing w:line="360" w:lineRule="auto"/>
        <w:jc w:val="both"/>
        <w:rPr>
          <w:rFonts w:ascii="Times New Roman" w:eastAsia="Calibri" w:hAnsi="Times New Roman" w:cs="Times New Roman"/>
          <w:sz w:val="24"/>
          <w:szCs w:val="24"/>
        </w:rPr>
      </w:pPr>
      <w:r w:rsidRPr="007451A5">
        <w:rPr>
          <w:rFonts w:ascii="Times New Roman" w:eastAsia="Calibri" w:hAnsi="Times New Roman" w:cs="Times New Roman"/>
          <w:sz w:val="24"/>
          <w:szCs w:val="24"/>
        </w:rPr>
        <w:t>Licht und Schatten</w:t>
      </w:r>
    </w:p>
    <w:p w14:paraId="2BB094AC" w14:textId="264C64B6" w:rsidR="005B6454" w:rsidRPr="005B6454" w:rsidRDefault="00B505EF" w:rsidP="00E328DF">
      <w:pPr>
        <w:pStyle w:val="Aufzhlungszeichen"/>
        <w:tabs>
          <w:tab w:val="left" w:pos="708"/>
        </w:tabs>
        <w:spacing w:line="360" w:lineRule="auto"/>
        <w:jc w:val="both"/>
        <w:rPr>
          <w:rFonts w:ascii="Times New Roman" w:eastAsiaTheme="majorEastAsia" w:hAnsi="Times New Roman" w:cs="Times New Roman"/>
          <w:b/>
        </w:rPr>
      </w:pPr>
      <w:r w:rsidRPr="005B6454">
        <w:rPr>
          <w:rFonts w:ascii="Times New Roman" w:eastAsia="Calibri" w:hAnsi="Times New Roman" w:cs="Times New Roman"/>
          <w:sz w:val="24"/>
          <w:szCs w:val="24"/>
        </w:rPr>
        <w:t>Sichtachsen: Verbindungslinien zwischen Kö</w:t>
      </w:r>
      <w:r w:rsidR="005B6454" w:rsidRPr="005B6454">
        <w:rPr>
          <w:rFonts w:ascii="Times New Roman" w:eastAsia="Calibri" w:hAnsi="Times New Roman" w:cs="Times New Roman"/>
          <w:sz w:val="24"/>
          <w:szCs w:val="24"/>
        </w:rPr>
        <w:t>rperachsen oder auch Raum-Achs</w:t>
      </w:r>
      <w:r w:rsidR="005B6454">
        <w:rPr>
          <w:rFonts w:ascii="Times New Roman" w:eastAsia="Calibri" w:hAnsi="Times New Roman" w:cs="Times New Roman"/>
          <w:sz w:val="24"/>
          <w:szCs w:val="24"/>
        </w:rPr>
        <w:t>e</w:t>
      </w:r>
      <w:r w:rsidR="0034662C">
        <w:rPr>
          <w:rFonts w:ascii="Times New Roman" w:eastAsia="Calibri" w:hAnsi="Times New Roman" w:cs="Times New Roman"/>
          <w:sz w:val="24"/>
          <w:szCs w:val="24"/>
        </w:rPr>
        <w:t>n</w:t>
      </w:r>
    </w:p>
    <w:p w14:paraId="686C8968" w14:textId="3D70CE8C" w:rsidR="00B505EF" w:rsidRPr="0085733B" w:rsidRDefault="00B505EF" w:rsidP="005B6454">
      <w:pPr>
        <w:pStyle w:val="berschrift1"/>
        <w:numPr>
          <w:ilvl w:val="1"/>
          <w:numId w:val="17"/>
        </w:numPr>
        <w:spacing w:line="360" w:lineRule="auto"/>
        <w:rPr>
          <w:rFonts w:ascii="Times New Roman" w:hAnsi="Times New Roman" w:cs="Times New Roman"/>
          <w:b/>
          <w:color w:val="auto"/>
          <w:lang w:val="de-DE"/>
        </w:rPr>
      </w:pPr>
      <w:bookmarkStart w:id="12" w:name="_Toc471209851"/>
      <w:r w:rsidRPr="0085733B">
        <w:rPr>
          <w:rFonts w:ascii="Times New Roman" w:eastAsia="Calibri" w:hAnsi="Times New Roman" w:cs="Times New Roman"/>
          <w:b/>
          <w:color w:val="auto"/>
        </w:rPr>
        <w:lastRenderedPageBreak/>
        <w:t>Argumentation und Stilmittel</w:t>
      </w:r>
      <w:bookmarkEnd w:id="12"/>
    </w:p>
    <w:p w14:paraId="26E03A64" w14:textId="47D1987F" w:rsidR="00B505EF" w:rsidRPr="00A245E7" w:rsidRDefault="00A245E7" w:rsidP="00B505EF">
      <w:pPr>
        <w:pStyle w:val="Aufzhlungszeichen"/>
        <w:numPr>
          <w:ilvl w:val="0"/>
          <w:numId w:val="0"/>
        </w:numPr>
        <w:tabs>
          <w:tab w:val="left" w:pos="708"/>
        </w:tabs>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Bereits der Autor empfiehlt das Werk im vorangestellten Widmungsbrief als Muster für rhetorische Übungen, an dem Studenten lernen können, wie Gerichtsreden konzipiert sind. Daher eignet sich das </w:t>
      </w:r>
      <w:r>
        <w:rPr>
          <w:rFonts w:ascii="Times New Roman" w:eastAsia="Calibri" w:hAnsi="Times New Roman" w:cs="Times New Roman"/>
          <w:i/>
          <w:sz w:val="24"/>
          <w:szCs w:val="24"/>
        </w:rPr>
        <w:t>Iudicium Iovis</w:t>
      </w:r>
      <w:r>
        <w:rPr>
          <w:rFonts w:ascii="Times New Roman" w:eastAsia="Calibri" w:hAnsi="Times New Roman" w:cs="Times New Roman"/>
          <w:sz w:val="24"/>
          <w:szCs w:val="24"/>
        </w:rPr>
        <w:t xml:space="preserve"> in hervorragender Weise dazu, SuSn zu vermitteln, wie rhetorische Techniken bewusst eingesetzt werden, um beim Hörer (oder Leser) unbewusst ihre Wirkung zu entfalten.</w:t>
      </w:r>
    </w:p>
    <w:p w14:paraId="0098E7BD" w14:textId="08CEEA05" w:rsidR="00184652" w:rsidRDefault="00A245E7" w:rsidP="00184652">
      <w:pPr>
        <w:pStyle w:val="Aufzhlungszeichen"/>
        <w:numPr>
          <w:ilvl w:val="0"/>
          <w:numId w:val="0"/>
        </w:numPr>
        <w:tabs>
          <w:tab w:val="left" w:pos="708"/>
        </w:tabs>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Da eine solche Wirkung nur schwer in einer fremden no</w:t>
      </w:r>
      <w:r w:rsidR="00184652">
        <w:rPr>
          <w:rFonts w:ascii="Times New Roman" w:eastAsia="Calibri" w:hAnsi="Times New Roman" w:cs="Times New Roman"/>
          <w:sz w:val="24"/>
          <w:szCs w:val="24"/>
        </w:rPr>
        <w:t xml:space="preserve">ch dazu nicht mehr gesprochenen </w:t>
      </w:r>
      <w:r>
        <w:rPr>
          <w:rFonts w:ascii="Times New Roman" w:eastAsia="Calibri" w:hAnsi="Times New Roman" w:cs="Times New Roman"/>
          <w:sz w:val="24"/>
          <w:szCs w:val="24"/>
        </w:rPr>
        <w:t xml:space="preserve">Sprache zu erfassen ist, wurde als Einstieg </w:t>
      </w:r>
      <w:r w:rsidR="005352BB">
        <w:rPr>
          <w:rFonts w:ascii="Times New Roman" w:eastAsia="Calibri" w:hAnsi="Times New Roman" w:cs="Times New Roman"/>
          <w:sz w:val="24"/>
          <w:szCs w:val="24"/>
        </w:rPr>
        <w:t>ein Satz aus der</w:t>
      </w:r>
      <w:r>
        <w:rPr>
          <w:rFonts w:ascii="Times New Roman" w:eastAsia="Calibri" w:hAnsi="Times New Roman" w:cs="Times New Roman"/>
          <w:sz w:val="24"/>
          <w:szCs w:val="24"/>
        </w:rPr>
        <w:t xml:space="preserve"> politische</w:t>
      </w:r>
      <w:r w:rsidR="005352BB">
        <w:rPr>
          <w:rFonts w:ascii="Times New Roman" w:eastAsia="Calibri" w:hAnsi="Times New Roman" w:cs="Times New Roman"/>
          <w:sz w:val="24"/>
          <w:szCs w:val="24"/>
        </w:rPr>
        <w:t>n</w:t>
      </w:r>
      <w:r>
        <w:rPr>
          <w:rFonts w:ascii="Times New Roman" w:eastAsia="Calibri" w:hAnsi="Times New Roman" w:cs="Times New Roman"/>
          <w:sz w:val="24"/>
          <w:szCs w:val="24"/>
        </w:rPr>
        <w:t xml:space="preserve"> Rede </w:t>
      </w:r>
      <w:r w:rsidR="00F9696C">
        <w:rPr>
          <w:rFonts w:ascii="Times New Roman" w:eastAsia="Calibri" w:hAnsi="Times New Roman" w:cs="Times New Roman"/>
          <w:sz w:val="24"/>
          <w:szCs w:val="24"/>
        </w:rPr>
        <w:t xml:space="preserve">einer </w:t>
      </w:r>
      <w:r w:rsidR="005352BB">
        <w:rPr>
          <w:rFonts w:ascii="Times New Roman" w:eastAsia="Calibri" w:hAnsi="Times New Roman" w:cs="Times New Roman"/>
          <w:sz w:val="24"/>
          <w:szCs w:val="24"/>
        </w:rPr>
        <w:t xml:space="preserve">zeitgenössischen </w:t>
      </w:r>
      <w:r w:rsidR="00F9696C">
        <w:rPr>
          <w:rFonts w:ascii="Times New Roman" w:eastAsia="Calibri" w:hAnsi="Times New Roman" w:cs="Times New Roman"/>
          <w:sz w:val="24"/>
          <w:szCs w:val="24"/>
        </w:rPr>
        <w:t xml:space="preserve">deutschen Politikerin </w:t>
      </w:r>
      <w:r>
        <w:rPr>
          <w:rFonts w:ascii="Times New Roman" w:eastAsia="Calibri" w:hAnsi="Times New Roman" w:cs="Times New Roman"/>
          <w:sz w:val="24"/>
          <w:szCs w:val="24"/>
        </w:rPr>
        <w:t>gewählt (S.</w:t>
      </w:r>
      <w:r w:rsidR="000969CE">
        <w:rPr>
          <w:rFonts w:ascii="Times New Roman" w:eastAsia="Calibri" w:hAnsi="Times New Roman" w:cs="Times New Roman"/>
          <w:sz w:val="24"/>
          <w:szCs w:val="24"/>
        </w:rPr>
        <w:t xml:space="preserve"> 11</w:t>
      </w:r>
      <w:r>
        <w:rPr>
          <w:rFonts w:ascii="Times New Roman" w:eastAsia="Calibri" w:hAnsi="Times New Roman" w:cs="Times New Roman"/>
          <w:sz w:val="24"/>
          <w:szCs w:val="24"/>
        </w:rPr>
        <w:t>)</w:t>
      </w:r>
      <w:r w:rsidR="0034662C">
        <w:rPr>
          <w:rFonts w:ascii="Times New Roman" w:eastAsia="Calibri" w:hAnsi="Times New Roman" w:cs="Times New Roman"/>
          <w:sz w:val="24"/>
          <w:szCs w:val="24"/>
        </w:rPr>
        <w:t>. A</w:t>
      </w:r>
      <w:r>
        <w:rPr>
          <w:rFonts w:ascii="Times New Roman" w:eastAsia="Calibri" w:hAnsi="Times New Roman" w:cs="Times New Roman"/>
          <w:sz w:val="24"/>
          <w:szCs w:val="24"/>
        </w:rPr>
        <w:t>n</w:t>
      </w:r>
      <w:r w:rsidR="0034662C">
        <w:rPr>
          <w:rFonts w:ascii="Times New Roman" w:eastAsia="Calibri" w:hAnsi="Times New Roman" w:cs="Times New Roman"/>
          <w:sz w:val="24"/>
          <w:szCs w:val="24"/>
        </w:rPr>
        <w:t xml:space="preserve"> diesem Beispiel soll allererst </w:t>
      </w:r>
      <w:r>
        <w:rPr>
          <w:rFonts w:ascii="Times New Roman" w:eastAsia="Calibri" w:hAnsi="Times New Roman" w:cs="Times New Roman"/>
          <w:sz w:val="24"/>
          <w:szCs w:val="24"/>
        </w:rPr>
        <w:t>die rhetorische Gestaltung im Kontrast zu einem möglichen nüchternen Entwurf</w:t>
      </w:r>
      <w:r w:rsidR="00EC79EE">
        <w:rPr>
          <w:rFonts w:ascii="Times New Roman" w:eastAsia="Calibri" w:hAnsi="Times New Roman" w:cs="Times New Roman"/>
          <w:sz w:val="24"/>
          <w:szCs w:val="24"/>
        </w:rPr>
        <w:t>, welcher die Aussageabsicht explizit macht,</w:t>
      </w:r>
      <w:r>
        <w:rPr>
          <w:rFonts w:ascii="Times New Roman" w:eastAsia="Calibri" w:hAnsi="Times New Roman" w:cs="Times New Roman"/>
          <w:sz w:val="24"/>
          <w:szCs w:val="24"/>
        </w:rPr>
        <w:t xml:space="preserve"> erfasst werden. Nach dieser Vorübung </w:t>
      </w:r>
      <w:r w:rsidR="0034662C">
        <w:rPr>
          <w:rFonts w:ascii="Times New Roman" w:eastAsia="Calibri" w:hAnsi="Times New Roman" w:cs="Times New Roman"/>
          <w:sz w:val="24"/>
          <w:szCs w:val="24"/>
        </w:rPr>
        <w:t>übertragen</w:t>
      </w:r>
      <w:r>
        <w:rPr>
          <w:rFonts w:ascii="Times New Roman" w:eastAsia="Calibri" w:hAnsi="Times New Roman" w:cs="Times New Roman"/>
          <w:sz w:val="24"/>
          <w:szCs w:val="24"/>
        </w:rPr>
        <w:t xml:space="preserve"> die SuS dann ihre Erkenntnisse</w:t>
      </w:r>
      <w:r w:rsidR="00EC79EE">
        <w:rPr>
          <w:rFonts w:ascii="Times New Roman" w:eastAsia="Calibri" w:hAnsi="Times New Roman" w:cs="Times New Roman"/>
          <w:sz w:val="24"/>
          <w:szCs w:val="24"/>
        </w:rPr>
        <w:t xml:space="preserve"> systematisieren und </w:t>
      </w:r>
      <w:r>
        <w:rPr>
          <w:rFonts w:ascii="Times New Roman" w:eastAsia="Calibri" w:hAnsi="Times New Roman" w:cs="Times New Roman"/>
          <w:sz w:val="24"/>
          <w:szCs w:val="24"/>
        </w:rPr>
        <w:t>auf den lateinischen Text.</w:t>
      </w:r>
      <w:r w:rsidR="00184652">
        <w:rPr>
          <w:rFonts w:ascii="Times New Roman" w:eastAsia="Calibri" w:hAnsi="Times New Roman" w:cs="Times New Roman"/>
          <w:sz w:val="24"/>
          <w:szCs w:val="24"/>
        </w:rPr>
        <w:t xml:space="preserve"> Dieser Ansatz soll die SuS in einem letzten Schritt dazu führen, die Wirkungsabsicht rhetorischer Mittel tatsächlich zu verstehen – und über das leider allzu häufige „Es verstärkt.“ hinauszugelangen.</w:t>
      </w:r>
    </w:p>
    <w:p w14:paraId="032CDF7B" w14:textId="43F53C9D" w:rsidR="00B505EF" w:rsidRDefault="00184652" w:rsidP="00184652">
      <w:pPr>
        <w:pStyle w:val="Aufzhlungszeichen"/>
        <w:numPr>
          <w:ilvl w:val="0"/>
          <w:numId w:val="0"/>
        </w:numPr>
        <w:tabs>
          <w:tab w:val="left" w:pos="708"/>
        </w:tabs>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Das </w:t>
      </w:r>
      <w:r w:rsidRPr="00184652">
        <w:rPr>
          <w:rFonts w:ascii="Times New Roman" w:eastAsia="Calibri" w:hAnsi="Times New Roman" w:cs="Times New Roman"/>
          <w:sz w:val="24"/>
          <w:szCs w:val="24"/>
          <w:lang w:val="la-Latn"/>
        </w:rPr>
        <w:t>Verfahren</w:t>
      </w:r>
      <w:r>
        <w:rPr>
          <w:rFonts w:ascii="Times New Roman" w:eastAsia="Calibri" w:hAnsi="Times New Roman" w:cs="Times New Roman"/>
          <w:sz w:val="24"/>
          <w:szCs w:val="24"/>
        </w:rPr>
        <w:t xml:space="preserve"> lässt </w:t>
      </w:r>
      <w:r w:rsidRPr="00184652">
        <w:rPr>
          <w:rFonts w:ascii="Times New Roman" w:eastAsia="Calibri" w:hAnsi="Times New Roman" w:cs="Times New Roman"/>
          <w:sz w:val="24"/>
          <w:szCs w:val="24"/>
          <w:lang w:val="la-Latn"/>
        </w:rPr>
        <w:t xml:space="preserve">sich </w:t>
      </w:r>
      <w:r>
        <w:rPr>
          <w:rFonts w:ascii="Times New Roman" w:eastAsia="Calibri" w:hAnsi="Times New Roman" w:cs="Times New Roman"/>
          <w:sz w:val="24"/>
          <w:szCs w:val="24"/>
        </w:rPr>
        <w:t xml:space="preserve">sehr </w:t>
      </w:r>
      <w:r w:rsidRPr="00184652">
        <w:rPr>
          <w:rFonts w:ascii="Times New Roman" w:eastAsia="Calibri" w:hAnsi="Times New Roman" w:cs="Times New Roman"/>
          <w:sz w:val="24"/>
          <w:szCs w:val="24"/>
          <w:lang w:val="la-Latn"/>
        </w:rPr>
        <w:t>gut auf j</w:t>
      </w:r>
      <w:r>
        <w:rPr>
          <w:rFonts w:ascii="Times New Roman" w:eastAsia="Calibri" w:hAnsi="Times New Roman" w:cs="Times New Roman"/>
          <w:sz w:val="24"/>
          <w:szCs w:val="24"/>
          <w:lang w:val="la-Latn"/>
        </w:rPr>
        <w:t>eden anderen rhetorischen Tex</w:t>
      </w:r>
      <w:r w:rsidR="0034662C">
        <w:rPr>
          <w:rFonts w:ascii="Times New Roman" w:eastAsia="Calibri" w:hAnsi="Times New Roman" w:cs="Times New Roman"/>
          <w:sz w:val="24"/>
          <w:szCs w:val="24"/>
        </w:rPr>
        <w:t>t</w:t>
      </w:r>
      <w:r>
        <w:rPr>
          <w:rFonts w:ascii="Times New Roman" w:eastAsia="Calibri" w:hAnsi="Times New Roman" w:cs="Times New Roman"/>
          <w:sz w:val="24"/>
          <w:szCs w:val="24"/>
        </w:rPr>
        <w:t xml:space="preserve">, </w:t>
      </w:r>
      <w:r w:rsidRPr="00184652">
        <w:rPr>
          <w:rFonts w:ascii="Times New Roman" w:eastAsia="Calibri" w:hAnsi="Times New Roman" w:cs="Times New Roman"/>
          <w:sz w:val="24"/>
          <w:szCs w:val="24"/>
          <w:lang w:val="la-Latn"/>
        </w:rPr>
        <w:t xml:space="preserve">v. a. </w:t>
      </w:r>
      <w:r w:rsidR="005352BB">
        <w:rPr>
          <w:rFonts w:ascii="Times New Roman" w:eastAsia="Calibri" w:hAnsi="Times New Roman" w:cs="Times New Roman"/>
          <w:sz w:val="24"/>
          <w:szCs w:val="24"/>
        </w:rPr>
        <w:t>a</w:t>
      </w:r>
      <w:r>
        <w:rPr>
          <w:rFonts w:ascii="Times New Roman" w:eastAsia="Calibri" w:hAnsi="Times New Roman" w:cs="Times New Roman"/>
          <w:sz w:val="24"/>
          <w:szCs w:val="24"/>
        </w:rPr>
        <w:t xml:space="preserve">uf den in Klasse 9 oder 10 meist gelesenen </w:t>
      </w:r>
      <w:r w:rsidR="005352BB">
        <w:rPr>
          <w:rFonts w:ascii="Times New Roman" w:eastAsia="Calibri" w:hAnsi="Times New Roman" w:cs="Times New Roman"/>
          <w:sz w:val="24"/>
          <w:szCs w:val="24"/>
        </w:rPr>
        <w:t xml:space="preserve">Redner </w:t>
      </w:r>
      <w:r>
        <w:rPr>
          <w:rFonts w:ascii="Times New Roman" w:eastAsia="Calibri" w:hAnsi="Times New Roman" w:cs="Times New Roman"/>
          <w:sz w:val="24"/>
          <w:szCs w:val="24"/>
          <w:lang w:val="la-Latn"/>
        </w:rPr>
        <w:t>Cicero übertragen</w:t>
      </w:r>
      <w:r>
        <w:rPr>
          <w:rFonts w:ascii="Times New Roman" w:eastAsia="Calibri" w:hAnsi="Times New Roman" w:cs="Times New Roman"/>
          <w:sz w:val="24"/>
          <w:szCs w:val="24"/>
        </w:rPr>
        <w:t>. Zudem ist d</w:t>
      </w:r>
      <w:r w:rsidR="00F9696C">
        <w:rPr>
          <w:rFonts w:ascii="Times New Roman" w:eastAsia="Calibri" w:hAnsi="Times New Roman" w:cs="Times New Roman"/>
          <w:sz w:val="24"/>
          <w:szCs w:val="24"/>
        </w:rPr>
        <w:t xml:space="preserve">er Textabschnitt </w:t>
      </w:r>
      <w:r>
        <w:rPr>
          <w:rFonts w:ascii="Times New Roman" w:eastAsia="Calibri" w:hAnsi="Times New Roman" w:cs="Times New Roman"/>
          <w:sz w:val="24"/>
          <w:szCs w:val="24"/>
        </w:rPr>
        <w:t xml:space="preserve">zur Einführung der stilistischen Mittel </w:t>
      </w:r>
      <w:r w:rsidR="00F9696C">
        <w:rPr>
          <w:rFonts w:ascii="Times New Roman" w:eastAsia="Calibri" w:hAnsi="Times New Roman" w:cs="Times New Roman"/>
          <w:sz w:val="24"/>
          <w:szCs w:val="24"/>
        </w:rPr>
        <w:t xml:space="preserve">passenderweise so gewählt, dass sich darin </w:t>
      </w:r>
      <w:r w:rsidR="005352BB">
        <w:rPr>
          <w:rFonts w:ascii="Times New Roman" w:eastAsia="Calibri" w:hAnsi="Times New Roman" w:cs="Times New Roman"/>
          <w:sz w:val="24"/>
          <w:szCs w:val="24"/>
        </w:rPr>
        <w:t xml:space="preserve">fast </w:t>
      </w:r>
      <w:r w:rsidR="00F9696C">
        <w:rPr>
          <w:rFonts w:ascii="Times New Roman" w:eastAsia="Calibri" w:hAnsi="Times New Roman" w:cs="Times New Roman"/>
          <w:sz w:val="24"/>
          <w:szCs w:val="24"/>
        </w:rPr>
        <w:t xml:space="preserve">alle </w:t>
      </w:r>
      <w:r>
        <w:rPr>
          <w:rFonts w:ascii="Times New Roman" w:eastAsia="Calibri" w:hAnsi="Times New Roman" w:cs="Times New Roman"/>
          <w:sz w:val="24"/>
          <w:szCs w:val="24"/>
        </w:rPr>
        <w:t>Stilm</w:t>
      </w:r>
      <w:r w:rsidR="00F9696C">
        <w:rPr>
          <w:rFonts w:ascii="Times New Roman" w:eastAsia="Calibri" w:hAnsi="Times New Roman" w:cs="Times New Roman"/>
          <w:sz w:val="24"/>
          <w:szCs w:val="24"/>
        </w:rPr>
        <w:t xml:space="preserve">ittel finden, die auch für Latein 2 im Bildungsplan zur Einführung </w:t>
      </w:r>
      <w:r w:rsidR="0034662C">
        <w:rPr>
          <w:rFonts w:ascii="Times New Roman" w:eastAsia="Calibri" w:hAnsi="Times New Roman" w:cs="Times New Roman"/>
          <w:sz w:val="24"/>
          <w:szCs w:val="24"/>
        </w:rPr>
        <w:t xml:space="preserve">(Klassen 9/10 – 3.2.4) </w:t>
      </w:r>
      <w:r w:rsidR="00F9696C">
        <w:rPr>
          <w:rFonts w:ascii="Times New Roman" w:eastAsia="Calibri" w:hAnsi="Times New Roman" w:cs="Times New Roman"/>
          <w:sz w:val="24"/>
          <w:szCs w:val="24"/>
        </w:rPr>
        <w:t>vorgesehen sind. Wiederholungen und Erweiterungen der stilistischen Analyse folgen</w:t>
      </w:r>
      <w:r>
        <w:rPr>
          <w:rFonts w:ascii="Times New Roman" w:eastAsia="Calibri" w:hAnsi="Times New Roman" w:cs="Times New Roman"/>
          <w:sz w:val="24"/>
          <w:szCs w:val="24"/>
        </w:rPr>
        <w:t xml:space="preserve"> und münden schließlich in den Auftrag zur Produktion des Teils einer Rede, welche sich zur Vermittlung ihrer Intention verschiedener Stilmittel bedient</w:t>
      </w:r>
      <w:r w:rsidR="00F9696C">
        <w:rPr>
          <w:rFonts w:ascii="Times New Roman" w:eastAsia="Calibri" w:hAnsi="Times New Roman" w:cs="Times New Roman"/>
          <w:sz w:val="24"/>
          <w:szCs w:val="24"/>
        </w:rPr>
        <w:t>.</w:t>
      </w:r>
    </w:p>
    <w:p w14:paraId="2ABF70A9" w14:textId="41B0A214" w:rsidR="00F9696C" w:rsidRDefault="00F9696C" w:rsidP="00E328DF">
      <w:pPr>
        <w:pStyle w:val="Aufzhlungszeichen"/>
        <w:numPr>
          <w:ilvl w:val="0"/>
          <w:numId w:val="0"/>
        </w:numPr>
        <w:tabs>
          <w:tab w:val="left" w:pos="708"/>
        </w:tabs>
        <w:spacing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Auch die Wirkung, welche durch eine spezifische </w:t>
      </w:r>
      <w:r w:rsidR="00A245E7">
        <w:rPr>
          <w:rFonts w:ascii="Times New Roman" w:eastAsia="Calibri" w:hAnsi="Times New Roman" w:cs="Times New Roman"/>
          <w:sz w:val="24"/>
          <w:szCs w:val="24"/>
        </w:rPr>
        <w:t xml:space="preserve">Anordnung von Argumenten und Satzteilen </w:t>
      </w:r>
      <w:r>
        <w:rPr>
          <w:rFonts w:ascii="Times New Roman" w:eastAsia="Calibri" w:hAnsi="Times New Roman" w:cs="Times New Roman"/>
          <w:sz w:val="24"/>
          <w:szCs w:val="24"/>
        </w:rPr>
        <w:t>erzielt werden kann, erproben die SuS praktisch und im Vergleich zu anderen Versionen</w:t>
      </w:r>
      <w:r w:rsidR="00184652">
        <w:rPr>
          <w:rFonts w:ascii="Times New Roman" w:eastAsia="Calibri" w:hAnsi="Times New Roman" w:cs="Times New Roman"/>
          <w:sz w:val="24"/>
          <w:szCs w:val="24"/>
        </w:rPr>
        <w:t xml:space="preserve"> auf verschiedenen Stufen </w:t>
      </w:r>
      <w:r>
        <w:rPr>
          <w:rFonts w:ascii="Times New Roman" w:eastAsia="Calibri" w:hAnsi="Times New Roman" w:cs="Times New Roman"/>
          <w:sz w:val="24"/>
          <w:szCs w:val="24"/>
        </w:rPr>
        <w:t xml:space="preserve">(S. </w:t>
      </w:r>
      <w:r w:rsidR="00E328DF">
        <w:rPr>
          <w:rFonts w:ascii="Times New Roman" w:eastAsia="Calibri" w:hAnsi="Times New Roman" w:cs="Times New Roman"/>
          <w:sz w:val="24"/>
          <w:szCs w:val="24"/>
        </w:rPr>
        <w:t>17f</w:t>
      </w:r>
      <w:r>
        <w:rPr>
          <w:rFonts w:ascii="Times New Roman" w:eastAsia="Calibri" w:hAnsi="Times New Roman" w:cs="Times New Roman"/>
          <w:sz w:val="24"/>
          <w:szCs w:val="24"/>
        </w:rPr>
        <w:t>)</w:t>
      </w:r>
      <w:r w:rsidR="0018465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Das </w:t>
      </w:r>
      <w:r w:rsidR="00A245E7">
        <w:rPr>
          <w:rFonts w:ascii="Times New Roman" w:eastAsia="Calibri" w:hAnsi="Times New Roman" w:cs="Times New Roman"/>
          <w:sz w:val="24"/>
          <w:szCs w:val="24"/>
        </w:rPr>
        <w:t xml:space="preserve">Raffinement scheinbar logischer Argumentation </w:t>
      </w:r>
      <w:r>
        <w:rPr>
          <w:rFonts w:ascii="Times New Roman" w:eastAsia="Calibri" w:hAnsi="Times New Roman" w:cs="Times New Roman"/>
          <w:sz w:val="24"/>
          <w:szCs w:val="24"/>
        </w:rPr>
        <w:t xml:space="preserve">soll am argumentativen Instrument des Enthymems </w:t>
      </w:r>
      <w:r w:rsidR="00A245E7">
        <w:rPr>
          <w:rFonts w:ascii="Times New Roman" w:eastAsia="Calibri" w:hAnsi="Times New Roman" w:cs="Times New Roman"/>
          <w:sz w:val="24"/>
          <w:szCs w:val="24"/>
        </w:rPr>
        <w:t>durchs</w:t>
      </w:r>
      <w:r>
        <w:rPr>
          <w:rFonts w:ascii="Times New Roman" w:eastAsia="Calibri" w:hAnsi="Times New Roman" w:cs="Times New Roman"/>
          <w:sz w:val="24"/>
          <w:szCs w:val="24"/>
        </w:rPr>
        <w:t>chaut</w:t>
      </w:r>
      <w:r w:rsidR="00A245E7">
        <w:rPr>
          <w:rFonts w:ascii="Times New Roman" w:eastAsia="Calibri" w:hAnsi="Times New Roman" w:cs="Times New Roman"/>
          <w:sz w:val="24"/>
          <w:szCs w:val="24"/>
        </w:rPr>
        <w:t xml:space="preserve"> – und </w:t>
      </w:r>
      <w:r>
        <w:rPr>
          <w:rFonts w:ascii="Times New Roman" w:eastAsia="Calibri" w:hAnsi="Times New Roman" w:cs="Times New Roman"/>
          <w:sz w:val="24"/>
          <w:szCs w:val="24"/>
        </w:rPr>
        <w:t xml:space="preserve">nach Möglichkeit durch eigene Argumente durchbrochen werden. </w:t>
      </w:r>
      <w:r w:rsidR="00184652">
        <w:rPr>
          <w:rFonts w:ascii="Times New Roman" w:eastAsia="Calibri" w:hAnsi="Times New Roman" w:cs="Times New Roman"/>
          <w:sz w:val="24"/>
          <w:szCs w:val="24"/>
        </w:rPr>
        <w:t xml:space="preserve">In einer eigenen Aufgabe wird für die rationale und emotionale Wirkung von Rede sensibilisiert (S. </w:t>
      </w:r>
      <w:r w:rsidR="00E328DF">
        <w:rPr>
          <w:rFonts w:ascii="Times New Roman" w:eastAsia="Calibri" w:hAnsi="Times New Roman" w:cs="Times New Roman"/>
          <w:sz w:val="24"/>
          <w:szCs w:val="24"/>
        </w:rPr>
        <w:t>21</w:t>
      </w:r>
      <w:r w:rsidR="00184652">
        <w:rPr>
          <w:rFonts w:ascii="Times New Roman" w:eastAsia="Calibri" w:hAnsi="Times New Roman" w:cs="Times New Roman"/>
          <w:sz w:val="24"/>
          <w:szCs w:val="24"/>
        </w:rPr>
        <w:t>).</w:t>
      </w:r>
      <w:r w:rsidR="00E328DF">
        <w:rPr>
          <w:rFonts w:ascii="Times New Roman" w:eastAsia="Calibri" w:hAnsi="Times New Roman" w:cs="Times New Roman"/>
          <w:sz w:val="24"/>
          <w:szCs w:val="24"/>
        </w:rPr>
        <w:t xml:space="preserve"> </w:t>
      </w:r>
      <w:r w:rsidR="00184652">
        <w:rPr>
          <w:rFonts w:ascii="Times New Roman" w:eastAsia="Calibri" w:hAnsi="Times New Roman" w:cs="Times New Roman"/>
          <w:sz w:val="24"/>
          <w:szCs w:val="24"/>
        </w:rPr>
        <w:t xml:space="preserve">Neben Aufgaben zur typischen </w:t>
      </w:r>
      <w:r w:rsidR="00A245E7">
        <w:rPr>
          <w:rFonts w:ascii="Times New Roman" w:eastAsia="Calibri" w:hAnsi="Times New Roman" w:cs="Times New Roman"/>
          <w:sz w:val="24"/>
          <w:szCs w:val="24"/>
        </w:rPr>
        <w:t>Gliederung</w:t>
      </w:r>
      <w:r w:rsidR="00184652">
        <w:rPr>
          <w:rFonts w:ascii="Times New Roman" w:eastAsia="Calibri" w:hAnsi="Times New Roman" w:cs="Times New Roman"/>
          <w:sz w:val="24"/>
          <w:szCs w:val="24"/>
        </w:rPr>
        <w:t xml:space="preserve"> einer Rede wird der praktische Aspekt nochmals besonders deutlich in einer Wahlaufgabe zur vom Redner eingesetzten Gestik, wie sie detailliert bei Quintilian beschrieben wird (S. </w:t>
      </w:r>
      <w:r w:rsidR="00E328DF">
        <w:rPr>
          <w:rFonts w:ascii="Times New Roman" w:eastAsia="Calibri" w:hAnsi="Times New Roman" w:cs="Times New Roman"/>
          <w:sz w:val="24"/>
          <w:szCs w:val="24"/>
        </w:rPr>
        <w:t>26</w:t>
      </w:r>
      <w:r w:rsidR="0018465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14:paraId="5CD23352" w14:textId="4A883766" w:rsidR="0078021C" w:rsidRPr="005F7143" w:rsidRDefault="0078021C" w:rsidP="00ED2366">
      <w:pPr>
        <w:jc w:val="both"/>
        <w:rPr>
          <w:rFonts w:ascii="Times New Roman" w:hAnsi="Times New Roman" w:cs="Times New Roman"/>
          <w:lang w:val="de-DE"/>
        </w:rPr>
      </w:pPr>
    </w:p>
    <w:sectPr w:rsidR="0078021C" w:rsidRPr="005F7143" w:rsidSect="00E328DF">
      <w:headerReference w:type="default" r:id="rId17"/>
      <w:pgSz w:w="11906" w:h="16838"/>
      <w:pgMar w:top="1417" w:right="1274" w:bottom="993" w:left="1701" w:header="708" w:footer="4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313FE6" w14:textId="77777777" w:rsidR="00E328DF" w:rsidRDefault="00E328DF" w:rsidP="00C24E00">
      <w:pPr>
        <w:spacing w:after="0" w:line="240" w:lineRule="auto"/>
      </w:pPr>
      <w:r>
        <w:separator/>
      </w:r>
    </w:p>
  </w:endnote>
  <w:endnote w:type="continuationSeparator" w:id="0">
    <w:p w14:paraId="5B44C73D" w14:textId="77777777" w:rsidR="00E328DF" w:rsidRDefault="00E328DF" w:rsidP="00C24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mericanUncD">
    <w:altName w:val="Mistral"/>
    <w:charset w:val="00"/>
    <w:family w:val="script"/>
    <w:pitch w:val="variable"/>
    <w:sig w:usb0="00000001"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6317" w:type="pct"/>
      <w:tblLayout w:type="fixed"/>
      <w:tblLook w:val="04A0" w:firstRow="1" w:lastRow="0" w:firstColumn="1" w:lastColumn="0" w:noHBand="0" w:noVBand="1"/>
    </w:tblPr>
    <w:tblGrid>
      <w:gridCol w:w="9498"/>
      <w:gridCol w:w="1785"/>
    </w:tblGrid>
    <w:sdt>
      <w:sdtPr>
        <w:rPr>
          <w:rFonts w:asciiTheme="majorHAnsi" w:eastAsiaTheme="majorEastAsia" w:hAnsiTheme="majorHAnsi" w:cstheme="majorBidi"/>
          <w:sz w:val="20"/>
          <w:szCs w:val="20"/>
        </w:rPr>
        <w:id w:val="-579910683"/>
        <w:docPartObj>
          <w:docPartGallery w:val="Page Numbers (Bottom of Page)"/>
          <w:docPartUnique/>
        </w:docPartObj>
      </w:sdtPr>
      <w:sdtEndPr>
        <w:rPr>
          <w:rFonts w:asciiTheme="minorHAnsi" w:eastAsiaTheme="minorHAnsi" w:hAnsiTheme="minorHAnsi" w:cstheme="minorBidi"/>
          <w:sz w:val="22"/>
          <w:szCs w:val="22"/>
        </w:rPr>
      </w:sdtEndPr>
      <w:sdtContent>
        <w:tr w:rsidR="00E328DF" w14:paraId="2DC5B59C" w14:textId="77777777" w:rsidTr="00D17AD8">
          <w:trPr>
            <w:trHeight w:val="727"/>
          </w:trPr>
          <w:tc>
            <w:tcPr>
              <w:tcW w:w="4209" w:type="pct"/>
              <w:tcBorders>
                <w:right w:val="triple" w:sz="4" w:space="0" w:color="4F81BD" w:themeColor="accent1"/>
              </w:tcBorders>
            </w:tcPr>
            <w:p w14:paraId="74CCB9F3" w14:textId="1925ADC0" w:rsidR="00E328DF" w:rsidRDefault="00E328DF" w:rsidP="00D17AD8">
              <w:pPr>
                <w:tabs>
                  <w:tab w:val="left" w:pos="620"/>
                  <w:tab w:val="center" w:pos="4320"/>
                </w:tabs>
                <w:jc w:val="both"/>
                <w:rPr>
                  <w:rFonts w:asciiTheme="majorHAnsi" w:eastAsiaTheme="majorEastAsia" w:hAnsiTheme="majorHAnsi" w:cstheme="majorBidi"/>
                  <w:sz w:val="20"/>
                  <w:szCs w:val="20"/>
                </w:rPr>
              </w:pPr>
            </w:p>
          </w:tc>
          <w:tc>
            <w:tcPr>
              <w:tcW w:w="791" w:type="pct"/>
              <w:tcBorders>
                <w:left w:val="triple" w:sz="4" w:space="0" w:color="4F81BD" w:themeColor="accent1"/>
              </w:tcBorders>
            </w:tcPr>
            <w:p w14:paraId="6D068268" w14:textId="27B74846" w:rsidR="00E328DF" w:rsidRDefault="00E328DF">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023031" w:rsidRPr="00023031">
                <w:rPr>
                  <w:noProof/>
                  <w:lang w:val="de-DE"/>
                </w:rPr>
                <w:t>6</w:t>
              </w:r>
              <w:r>
                <w:fldChar w:fldCharType="end"/>
              </w:r>
            </w:p>
          </w:tc>
        </w:tr>
      </w:sdtContent>
    </w:sdt>
  </w:tbl>
  <w:p w14:paraId="0D27D51A" w14:textId="77777777" w:rsidR="00E328DF" w:rsidRDefault="00E328D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0F3A3A" w14:textId="77777777" w:rsidR="00E328DF" w:rsidRDefault="00E328DF" w:rsidP="00C24E00">
      <w:pPr>
        <w:spacing w:after="0" w:line="240" w:lineRule="auto"/>
      </w:pPr>
      <w:r>
        <w:separator/>
      </w:r>
    </w:p>
  </w:footnote>
  <w:footnote w:type="continuationSeparator" w:id="0">
    <w:p w14:paraId="75692BB5" w14:textId="77777777" w:rsidR="00E328DF" w:rsidRDefault="00E328DF" w:rsidP="00C24E00">
      <w:pPr>
        <w:spacing w:after="0" w:line="240" w:lineRule="auto"/>
      </w:pPr>
      <w:r>
        <w:continuationSeparator/>
      </w:r>
    </w:p>
  </w:footnote>
  <w:footnote w:id="1">
    <w:p w14:paraId="1CC03AD6" w14:textId="4B789AD4" w:rsidR="00E328DF" w:rsidRPr="00457C76" w:rsidRDefault="00E328DF">
      <w:pPr>
        <w:pStyle w:val="Funotentext"/>
        <w:rPr>
          <w:lang w:val="de-DE"/>
        </w:rPr>
      </w:pPr>
      <w:r>
        <w:rPr>
          <w:rStyle w:val="Funotenzeichen"/>
        </w:rPr>
        <w:footnoteRef/>
      </w:r>
      <w:r>
        <w:t xml:space="preserve"> </w:t>
      </w:r>
      <w:r>
        <w:rPr>
          <w:lang w:val="de-DE"/>
        </w:rPr>
        <w:t>Vgl. die tabellarische Übersicht.</w:t>
      </w:r>
    </w:p>
  </w:footnote>
  <w:footnote w:id="2">
    <w:p w14:paraId="3B327FA9" w14:textId="7F0B3783" w:rsidR="00E328DF" w:rsidRPr="00C24E00" w:rsidRDefault="00E328DF" w:rsidP="0003049A">
      <w:pPr>
        <w:pStyle w:val="Funotentext"/>
        <w:rPr>
          <w:lang w:val="de-DE"/>
        </w:rPr>
      </w:pPr>
      <w:r>
        <w:rPr>
          <w:rStyle w:val="Funotenzeichen"/>
        </w:rPr>
        <w:footnoteRef/>
      </w:r>
      <w:r>
        <w:t xml:space="preserve"> </w:t>
      </w:r>
      <w:r>
        <w:rPr>
          <w:lang w:val="de-DE"/>
        </w:rPr>
        <w:t xml:space="preserve">Dazu ausführlich </w:t>
      </w:r>
      <w:r w:rsidRPr="0003049A">
        <w:rPr>
          <w:smallCaps/>
          <w:lang w:val="de-DE"/>
        </w:rPr>
        <w:t xml:space="preserve">GROBER, ULRICH </w:t>
      </w:r>
      <w:r w:rsidRPr="0003049A">
        <w:rPr>
          <w:lang w:val="de-DE"/>
        </w:rPr>
        <w:t>2010: Die Entdeckung der Nachhaltigkeit. Kulturgeschichte eines Begriffs, München: Antje Kunstmann</w:t>
      </w:r>
      <w:r>
        <w:rPr>
          <w:lang w:val="de-DE"/>
        </w:rPr>
        <w:t xml:space="preserve">; </w:t>
      </w:r>
      <w:r w:rsidRPr="0003049A">
        <w:rPr>
          <w:smallCaps/>
          <w:lang w:val="de-DE"/>
        </w:rPr>
        <w:t>DERS.</w:t>
      </w:r>
      <w:r w:rsidRPr="0003049A">
        <w:rPr>
          <w:lang w:val="de-DE"/>
        </w:rPr>
        <w:t xml:space="preserve"> 2010: Wem gehört die Erde? In: DIE ZEIT 10, 2010 (</w:t>
      </w:r>
      <w:hyperlink r:id="rId1" w:history="1">
        <w:r w:rsidRPr="001851D8">
          <w:rPr>
            <w:rStyle w:val="Hyperlink"/>
            <w:lang w:val="de-DE"/>
          </w:rPr>
          <w:t>http://www.zeit.de/2010/10/A-Erzgebirge</w:t>
        </w:r>
      </w:hyperlink>
      <w:r w:rsidRPr="0003049A">
        <w:rPr>
          <w:lang w:val="de-DE"/>
        </w:rPr>
        <w:t>)</w:t>
      </w:r>
    </w:p>
  </w:footnote>
  <w:footnote w:id="3">
    <w:p w14:paraId="0687FBAA" w14:textId="62C36131" w:rsidR="00E328DF" w:rsidRPr="00EC162A" w:rsidRDefault="00E328DF">
      <w:pPr>
        <w:pStyle w:val="Funotentext"/>
        <w:rPr>
          <w:lang w:val="de-DE"/>
        </w:rPr>
      </w:pPr>
      <w:r>
        <w:rPr>
          <w:rStyle w:val="Funotenzeichen"/>
        </w:rPr>
        <w:footnoteRef/>
      </w:r>
      <w:r>
        <w:t xml:space="preserve"> </w:t>
      </w:r>
      <w:r>
        <w:rPr>
          <w:lang w:val="de-DE"/>
        </w:rPr>
        <w:t>Vgl. dazu in der Ausgabe S. 1 und 8.</w:t>
      </w:r>
    </w:p>
  </w:footnote>
  <w:footnote w:id="4">
    <w:p w14:paraId="71D35023" w14:textId="0FE346F6" w:rsidR="00E328DF" w:rsidRPr="00D17AD8" w:rsidRDefault="00E328DF">
      <w:pPr>
        <w:pStyle w:val="Funotentext"/>
        <w:rPr>
          <w:lang w:val="de-DE"/>
        </w:rPr>
      </w:pPr>
      <w:r>
        <w:rPr>
          <w:rStyle w:val="Funotenzeichen"/>
        </w:rPr>
        <w:footnoteRef/>
      </w:r>
      <w:r>
        <w:t xml:space="preserve"> </w:t>
      </w:r>
      <w:r>
        <w:rPr>
          <w:lang w:val="de-DE"/>
        </w:rPr>
        <w:t>Auch dies sollen sich die SuS sukzessive durch Recherche und Text-Text- sowie Text-Bild-Vergleiche erarbeiten; mehr zur Sprache unter 2.1: Textausgabe@@@.</w:t>
      </w:r>
    </w:p>
  </w:footnote>
  <w:footnote w:id="5">
    <w:p w14:paraId="68461E4C" w14:textId="5F8130E0" w:rsidR="00E328DF" w:rsidRPr="005C4345" w:rsidRDefault="00E328DF">
      <w:pPr>
        <w:pStyle w:val="Funotentext"/>
        <w:rPr>
          <w:lang w:val="de-DE"/>
        </w:rPr>
      </w:pPr>
      <w:r>
        <w:rPr>
          <w:rStyle w:val="Funotenzeichen"/>
        </w:rPr>
        <w:footnoteRef/>
      </w:r>
      <w:r>
        <w:t xml:space="preserve"> </w:t>
      </w:r>
      <w:r>
        <w:rPr>
          <w:lang w:val="de-DE"/>
        </w:rPr>
        <w:t xml:space="preserve">Dazu S. 15 der Ausgabe sowie die Hinweise zur Bildbetrachtung@@@; weitere im Text auf S. 14 genannte Abbaugebiete unter </w:t>
      </w:r>
      <w:hyperlink r:id="rId2" w:history="1">
        <w:r w:rsidRPr="005C4345">
          <w:rPr>
            <w:rStyle w:val="Hyperlink"/>
            <w:rFonts w:ascii="Times New Roman" w:eastAsia="Calibri" w:hAnsi="Times New Roman" w:cs="Times New Roman"/>
            <w:szCs w:val="24"/>
          </w:rPr>
          <w:t>https://goo.gl/maps/k7uuqdbetGk</w:t>
        </w:r>
      </w:hyperlink>
      <w:r>
        <w:rPr>
          <w:rFonts w:ascii="Times New Roman" w:eastAsia="Calibri" w:hAnsi="Times New Roman" w:cs="Times New Roman"/>
          <w:sz w:val="24"/>
          <w:szCs w:val="24"/>
          <w:lang w:val="de-DE"/>
        </w:rPr>
        <w:t>.</w:t>
      </w:r>
    </w:p>
  </w:footnote>
  <w:footnote w:id="6">
    <w:p w14:paraId="67C51959" w14:textId="0EB342AC" w:rsidR="00E328DF" w:rsidRPr="007345AA" w:rsidRDefault="00E328DF">
      <w:pPr>
        <w:pStyle w:val="Funotentext"/>
        <w:rPr>
          <w:smallCaps/>
          <w:lang w:val="de-DE"/>
        </w:rPr>
      </w:pPr>
      <w:r>
        <w:rPr>
          <w:rStyle w:val="Funotenzeichen"/>
        </w:rPr>
        <w:footnoteRef/>
      </w:r>
      <w:r>
        <w:t xml:space="preserve"> </w:t>
      </w:r>
      <w:r>
        <w:rPr>
          <w:lang w:val="de-DE"/>
        </w:rPr>
        <w:t xml:space="preserve">Vgl. </w:t>
      </w:r>
      <w:r>
        <w:rPr>
          <w:smallCaps/>
          <w:lang w:val="de-DE"/>
        </w:rPr>
        <w:t>Krenkel</w:t>
      </w:r>
      <w:r w:rsidRPr="007345AA">
        <w:rPr>
          <w:lang w:val="de-DE"/>
        </w:rPr>
        <w:t xml:space="preserve"> 1953, S. 5 sowie</w:t>
      </w:r>
      <w:r>
        <w:rPr>
          <w:lang w:val="de-DE"/>
        </w:rPr>
        <w:t xml:space="preserve"> </w:t>
      </w:r>
      <w:r>
        <w:rPr>
          <w:smallCaps/>
          <w:lang w:val="de-DE"/>
        </w:rPr>
        <w:t>Bayerl</w:t>
      </w:r>
      <w:r>
        <w:rPr>
          <w:lang w:val="de-DE"/>
        </w:rPr>
        <w:t xml:space="preserve"> 1989.</w:t>
      </w:r>
    </w:p>
  </w:footnote>
  <w:footnote w:id="7">
    <w:p w14:paraId="3A2BBE91" w14:textId="0642FB45" w:rsidR="00E328DF" w:rsidRPr="003E6E96" w:rsidRDefault="00E328DF">
      <w:pPr>
        <w:pStyle w:val="Funotentext"/>
        <w:rPr>
          <w:lang w:val="de-DE"/>
        </w:rPr>
      </w:pPr>
      <w:r>
        <w:rPr>
          <w:rStyle w:val="Funotenzeichen"/>
        </w:rPr>
        <w:footnoteRef/>
      </w:r>
      <w:r>
        <w:t xml:space="preserve"> </w:t>
      </w:r>
      <w:r>
        <w:rPr>
          <w:lang w:val="de-DE"/>
        </w:rPr>
        <w:t>Beispielhaft werden in der Ausgabe Texte von Plinius und Ovid verglichen.</w:t>
      </w:r>
    </w:p>
  </w:footnote>
  <w:footnote w:id="8">
    <w:p w14:paraId="7156395A" w14:textId="09533C78" w:rsidR="00E328DF" w:rsidRPr="003E6E96" w:rsidRDefault="00E328DF">
      <w:pPr>
        <w:pStyle w:val="Funotentext"/>
        <w:rPr>
          <w:lang w:val="de-DE"/>
        </w:rPr>
      </w:pPr>
      <w:r>
        <w:rPr>
          <w:rStyle w:val="Funotenzeichen"/>
        </w:rPr>
        <w:footnoteRef/>
      </w:r>
      <w:r>
        <w:t xml:space="preserve"> </w:t>
      </w:r>
      <w:r>
        <w:rPr>
          <w:lang w:val="de-DE"/>
        </w:rPr>
        <w:t xml:space="preserve">Die Parallele zu Dantes </w:t>
      </w:r>
      <w:r w:rsidRPr="003E6E96">
        <w:rPr>
          <w:i/>
          <w:lang w:val="de-DE"/>
        </w:rPr>
        <w:t>Inferno</w:t>
      </w:r>
      <w:r>
        <w:rPr>
          <w:lang w:val="de-DE"/>
        </w:rPr>
        <w:t>, an dessen Beginn das Dichter-Ich sich ebenfalls in einem</w:t>
      </w:r>
      <w:r w:rsidR="0034662C">
        <w:rPr>
          <w:lang w:val="de-DE"/>
        </w:rPr>
        <w:t xml:space="preserve"> </w:t>
      </w:r>
      <w:r>
        <w:rPr>
          <w:lang w:val="de-DE"/>
        </w:rPr>
        <w:t>dichten Wald bzw. Gestrüpp verirrt, liegt m. E. auf der Hand.</w:t>
      </w:r>
    </w:p>
  </w:footnote>
  <w:footnote w:id="9">
    <w:p w14:paraId="4A8A8D3A" w14:textId="5E8AE960" w:rsidR="00E328DF" w:rsidRPr="003E6E96" w:rsidRDefault="00E328DF">
      <w:pPr>
        <w:pStyle w:val="Funotentext"/>
        <w:rPr>
          <w:lang w:val="de-DE"/>
        </w:rPr>
      </w:pPr>
      <w:r>
        <w:rPr>
          <w:rStyle w:val="Funotenzeichen"/>
        </w:rPr>
        <w:footnoteRef/>
      </w:r>
      <w:r>
        <w:t xml:space="preserve"> </w:t>
      </w:r>
      <w:r>
        <w:rPr>
          <w:lang w:val="de-DE"/>
        </w:rPr>
        <w:t>Hier wird ein antiker Streit aufgegriffen, der schon bei Cicero und Plinius diskutiert wird; vgl. dazu S. 37f der Ausgabe.</w:t>
      </w:r>
    </w:p>
  </w:footnote>
  <w:footnote w:id="10">
    <w:p w14:paraId="556CB0EA" w14:textId="28F4F2EF" w:rsidR="00E328DF" w:rsidRPr="000123C9" w:rsidRDefault="00E328DF">
      <w:pPr>
        <w:pStyle w:val="Funotentext"/>
        <w:rPr>
          <w:lang w:val="de-DE"/>
        </w:rPr>
      </w:pPr>
      <w:r>
        <w:rPr>
          <w:rStyle w:val="Funotenzeichen"/>
        </w:rPr>
        <w:footnoteRef/>
      </w:r>
      <w:r>
        <w:t xml:space="preserve"> </w:t>
      </w:r>
      <w:r>
        <w:rPr>
          <w:lang w:val="de-DE"/>
        </w:rPr>
        <w:t>Vgl. dazu den eigenen Abschnitt.</w:t>
      </w:r>
    </w:p>
  </w:footnote>
  <w:footnote w:id="11">
    <w:p w14:paraId="67FD0E25" w14:textId="1A978D93" w:rsidR="00E328DF" w:rsidRPr="00EE0C66" w:rsidRDefault="00E328DF" w:rsidP="00B505EF">
      <w:pPr>
        <w:pStyle w:val="Funotentext"/>
        <w:rPr>
          <w:lang w:val="de-DE"/>
        </w:rPr>
      </w:pPr>
      <w:r>
        <w:rPr>
          <w:rStyle w:val="Funotenzeichen"/>
        </w:rPr>
        <w:footnoteRef/>
      </w:r>
      <w:r>
        <w:t xml:space="preserve"> </w:t>
      </w:r>
      <w:r w:rsidR="00A65F1D">
        <w:rPr>
          <w:lang w:val="de-DE"/>
        </w:rPr>
        <w:t>Prominente</w:t>
      </w:r>
      <w:r>
        <w:rPr>
          <w:lang w:val="de-DE"/>
        </w:rPr>
        <w:t xml:space="preserve"> Beispiele </w:t>
      </w:r>
      <w:r w:rsidR="00A65F1D">
        <w:rPr>
          <w:lang w:val="de-DE"/>
        </w:rPr>
        <w:t xml:space="preserve">für den </w:t>
      </w:r>
      <w:r>
        <w:rPr>
          <w:lang w:val="de-DE"/>
        </w:rPr>
        <w:t>konti</w:t>
      </w:r>
      <w:r w:rsidR="00A65F1D">
        <w:rPr>
          <w:lang w:val="de-DE"/>
        </w:rPr>
        <w:t xml:space="preserve">nuierenden Stil sind </w:t>
      </w:r>
      <w:r>
        <w:rPr>
          <w:lang w:val="de-DE"/>
        </w:rPr>
        <w:t xml:space="preserve">die </w:t>
      </w:r>
      <w:r w:rsidR="00A65F1D">
        <w:rPr>
          <w:lang w:val="de-DE"/>
        </w:rPr>
        <w:t xml:space="preserve">antike </w:t>
      </w:r>
      <w:r>
        <w:rPr>
          <w:lang w:val="de-DE"/>
        </w:rPr>
        <w:t>Trajanssäule und die Darstellung der Scheidung von Licht und Finsternis an der Decke der Sixtinischen Kapelle.</w:t>
      </w:r>
    </w:p>
  </w:footnote>
  <w:footnote w:id="12">
    <w:p w14:paraId="72149F2B" w14:textId="6F53A961" w:rsidR="00E328DF" w:rsidRPr="00D579F5" w:rsidRDefault="00E328DF" w:rsidP="00B505EF">
      <w:pPr>
        <w:pStyle w:val="Funotentext"/>
        <w:rPr>
          <w:lang w:val="de-DE"/>
        </w:rPr>
      </w:pPr>
      <w:r>
        <w:rPr>
          <w:rStyle w:val="Funotenzeichen"/>
        </w:rPr>
        <w:footnoteRef/>
      </w:r>
      <w:r>
        <w:t xml:space="preserve"> </w:t>
      </w:r>
      <w:r>
        <w:rPr>
          <w:lang w:val="de-DE"/>
        </w:rPr>
        <w:t xml:space="preserve">Vgl. </w:t>
      </w:r>
      <w:r>
        <w:rPr>
          <w:smallCaps/>
          <w:lang w:val="de-DE"/>
        </w:rPr>
        <w:t>Holtermann, Martin</w:t>
      </w:r>
      <w:r>
        <w:rPr>
          <w:lang w:val="de-DE"/>
        </w:rPr>
        <w:t xml:space="preserve"> 2015: Schülerorientierte Bildbetrachtung im altsprachlichen Unterricht, in AU 6, 2015:</w:t>
      </w:r>
      <w:r w:rsidR="0034662C">
        <w:rPr>
          <w:lang w:val="de-DE"/>
        </w:rPr>
        <w:t xml:space="preserve"> </w:t>
      </w:r>
      <w:r>
        <w:rPr>
          <w:lang w:val="de-DE"/>
        </w:rPr>
        <w:t>Text und Bildbetrachtung, S. 24-28.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BCE37" w14:textId="01883D70" w:rsidR="00E328DF" w:rsidRPr="00486495" w:rsidRDefault="00E328DF">
    <w:pPr>
      <w:pStyle w:val="Kopfzeile"/>
      <w:rPr>
        <w:lang w:val="de-DE"/>
      </w:rPr>
    </w:pPr>
    <w:r>
      <w:rPr>
        <w:lang w:val="de-DE"/>
      </w:rPr>
      <w:t xml:space="preserve">Leitperspektiven: </w:t>
    </w:r>
    <w:r w:rsidRPr="00813422">
      <w:rPr>
        <w:rFonts w:ascii="AmericanUncD" w:hAnsi="AmericanUncD"/>
        <w:b/>
        <w:smallCaps/>
        <w:sz w:val="24"/>
        <w:lang w:val="en-US"/>
      </w:rPr>
      <w:t>Niavis</w:t>
    </w:r>
    <w:r w:rsidRPr="00813422">
      <w:rPr>
        <w:rFonts w:ascii="AmericanUncD" w:hAnsi="AmericanUncD"/>
        <w:b/>
        <w:sz w:val="24"/>
        <w:lang w:val="en-US"/>
      </w:rPr>
      <w:t xml:space="preserve"> </w:t>
    </w:r>
    <w:r w:rsidRPr="00813422">
      <w:rPr>
        <w:rFonts w:ascii="AmericanUncD" w:hAnsi="AmericanUncD"/>
        <w:b/>
        <w:i/>
        <w:sz w:val="24"/>
        <w:lang w:val="en-US"/>
      </w:rPr>
      <w:t>Iudicium Iovis</w:t>
    </w:r>
    <w:r>
      <w:rPr>
        <w:lang w:val="de-DE"/>
      </w:rPr>
      <w:t xml:space="preserve"> – </w:t>
    </w:r>
    <w:r w:rsidRPr="001A7771">
      <w:rPr>
        <w:lang w:val="de-DE"/>
      </w:rPr>
      <w:t>Einführung</w:t>
    </w:r>
    <w:r>
      <w:rPr>
        <w:lang w:val="de-DE"/>
      </w:rPr>
      <w:tab/>
    </w:r>
    <w:r>
      <w:rPr>
        <w:lang w:val="de-DE"/>
      </w:rPr>
      <w:tab/>
      <w:t>© Matthias Peppel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9AD56" w14:textId="5F0D523E" w:rsidR="00E328DF" w:rsidRPr="002F69CC" w:rsidRDefault="00A65F1D">
    <w:pPr>
      <w:pStyle w:val="Kopfzeile"/>
      <w:rPr>
        <w:lang w:val="de-DE"/>
      </w:rPr>
    </w:pPr>
    <w:r>
      <w:rPr>
        <w:lang w:val="de-DE"/>
      </w:rPr>
      <w:t xml:space="preserve">Leitperspektiven: </w:t>
    </w:r>
    <w:r w:rsidRPr="00813422">
      <w:rPr>
        <w:rFonts w:ascii="AmericanUncD" w:hAnsi="AmericanUncD"/>
        <w:b/>
        <w:smallCaps/>
        <w:sz w:val="24"/>
        <w:lang w:val="en-US"/>
      </w:rPr>
      <w:t>Niavis</w:t>
    </w:r>
    <w:r w:rsidRPr="00813422">
      <w:rPr>
        <w:rFonts w:ascii="AmericanUncD" w:hAnsi="AmericanUncD"/>
        <w:b/>
        <w:sz w:val="24"/>
        <w:lang w:val="en-US"/>
      </w:rPr>
      <w:t xml:space="preserve"> </w:t>
    </w:r>
    <w:r w:rsidRPr="00813422">
      <w:rPr>
        <w:rFonts w:ascii="AmericanUncD" w:hAnsi="AmericanUncD"/>
        <w:b/>
        <w:i/>
        <w:sz w:val="24"/>
        <w:lang w:val="en-US"/>
      </w:rPr>
      <w:t>Iudicium Iovis</w:t>
    </w:r>
    <w:r>
      <w:rPr>
        <w:lang w:val="de-DE"/>
      </w:rPr>
      <w:t xml:space="preserve"> – </w:t>
    </w:r>
    <w:r w:rsidRPr="001A7771">
      <w:rPr>
        <w:lang w:val="de-DE"/>
      </w:rPr>
      <w:t>Einführung</w:t>
    </w:r>
    <w:r w:rsidR="00E328DF">
      <w:rPr>
        <w:lang w:val="de-DE"/>
      </w:rPr>
      <w:tab/>
    </w:r>
    <w:r w:rsidR="00E328DF">
      <w:rPr>
        <w:lang w:val="de-DE"/>
      </w:rPr>
      <w:tab/>
    </w:r>
    <w:r w:rsidR="00E328DF">
      <w:rPr>
        <w:lang w:val="de-DE"/>
      </w:rPr>
      <w:tab/>
    </w:r>
    <w:r w:rsidR="00E328DF">
      <w:rPr>
        <w:lang w:val="de-DE"/>
      </w:rPr>
      <w:tab/>
    </w:r>
    <w:r w:rsidR="00E328DF">
      <w:rPr>
        <w:lang w:val="de-DE"/>
      </w:rPr>
      <w:tab/>
    </w:r>
    <w:r w:rsidR="00E328DF">
      <w:rPr>
        <w:lang w:val="de-DE"/>
      </w:rPr>
      <w:tab/>
    </w:r>
    <w:r w:rsidR="00E328DF">
      <w:rPr>
        <w:lang w:val="de-DE"/>
      </w:rPr>
      <w:tab/>
      <w:t>© Matthias Peppel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B2CE2" w14:textId="3C43BB5F" w:rsidR="00E328DF" w:rsidRPr="00486495" w:rsidRDefault="00E328DF" w:rsidP="00E328DF">
    <w:pPr>
      <w:pStyle w:val="Kopfzeile"/>
      <w:rPr>
        <w:lang w:val="de-DE"/>
      </w:rPr>
    </w:pPr>
    <w:r>
      <w:rPr>
        <w:lang w:val="de-DE"/>
      </w:rPr>
      <w:t xml:space="preserve">Leitperspektiven: </w:t>
    </w:r>
    <w:r w:rsidRPr="00813422">
      <w:rPr>
        <w:rFonts w:ascii="AmericanUncD" w:hAnsi="AmericanUncD"/>
        <w:b/>
        <w:smallCaps/>
        <w:sz w:val="24"/>
        <w:lang w:val="en-US"/>
      </w:rPr>
      <w:t>Niavis</w:t>
    </w:r>
    <w:r w:rsidRPr="00813422">
      <w:rPr>
        <w:rFonts w:ascii="AmericanUncD" w:hAnsi="AmericanUncD"/>
        <w:b/>
        <w:sz w:val="24"/>
        <w:lang w:val="en-US"/>
      </w:rPr>
      <w:t xml:space="preserve"> </w:t>
    </w:r>
    <w:r w:rsidRPr="00813422">
      <w:rPr>
        <w:rFonts w:ascii="AmericanUncD" w:hAnsi="AmericanUncD"/>
        <w:b/>
        <w:i/>
        <w:sz w:val="24"/>
        <w:lang w:val="en-US"/>
      </w:rPr>
      <w:t>Iudicium Iovis</w:t>
    </w:r>
    <w:r>
      <w:rPr>
        <w:lang w:val="de-DE"/>
      </w:rPr>
      <w:t xml:space="preserve"> – </w:t>
    </w:r>
    <w:r w:rsidR="00A65F1D">
      <w:rPr>
        <w:lang w:val="de-DE"/>
      </w:rPr>
      <w:t>Einführung</w:t>
    </w:r>
    <w:r w:rsidR="00A65F1D">
      <w:rPr>
        <w:lang w:val="de-DE"/>
      </w:rPr>
      <w:tab/>
    </w:r>
    <w:r>
      <w:rPr>
        <w:lang w:val="de-DE"/>
      </w:rPr>
      <w:tab/>
      <w:t>© Matthias Peppel</w:t>
    </w:r>
  </w:p>
  <w:p w14:paraId="3F65A21C" w14:textId="77777777" w:rsidR="00E328DF" w:rsidRPr="007F4618" w:rsidRDefault="00E328DF">
    <w:pPr>
      <w:pStyle w:val="Kopfzeile"/>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F4A856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EE057E9"/>
    <w:multiLevelType w:val="hybridMultilevel"/>
    <w:tmpl w:val="56928A84"/>
    <w:lvl w:ilvl="0" w:tplc="A03C8D1E">
      <w:start w:val="10"/>
      <w:numFmt w:val="decimal"/>
      <w:lvlText w:val="(%1)"/>
      <w:lvlJc w:val="left"/>
      <w:pPr>
        <w:ind w:left="760" w:hanging="400"/>
      </w:pPr>
      <w:rPr>
        <w:rFonts w:hint="default"/>
      </w:rPr>
    </w:lvl>
    <w:lvl w:ilvl="1" w:tplc="04760019" w:tentative="1">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2" w15:restartNumberingAfterBreak="0">
    <w:nsid w:val="15DA05DA"/>
    <w:multiLevelType w:val="hybridMultilevel"/>
    <w:tmpl w:val="5784C0B0"/>
    <w:lvl w:ilvl="0" w:tplc="3CE6D51E">
      <w:start w:val="2"/>
      <w:numFmt w:val="bullet"/>
      <w:lvlText w:val="–"/>
      <w:lvlJc w:val="left"/>
      <w:pPr>
        <w:ind w:left="360" w:hanging="360"/>
      </w:pPr>
      <w:rPr>
        <w:rFonts w:ascii="Palatino Linotype" w:eastAsiaTheme="minorHAnsi" w:hAnsi="Palatino Linotyp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61F4C0B"/>
    <w:multiLevelType w:val="hybridMultilevel"/>
    <w:tmpl w:val="A04630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3F4722C"/>
    <w:multiLevelType w:val="hybridMultilevel"/>
    <w:tmpl w:val="AC944C9C"/>
    <w:lvl w:ilvl="0" w:tplc="4FD63A88">
      <w:start w:val="1"/>
      <w:numFmt w:val="bullet"/>
      <w:lvlText w:val="–"/>
      <w:lvlJc w:val="left"/>
      <w:pPr>
        <w:tabs>
          <w:tab w:val="num" w:pos="720"/>
        </w:tabs>
        <w:ind w:left="720" w:hanging="360"/>
      </w:pPr>
      <w:rPr>
        <w:rFonts w:ascii="Arial" w:hAnsi="Arial" w:hint="default"/>
      </w:rPr>
    </w:lvl>
    <w:lvl w:ilvl="1" w:tplc="FE16200A">
      <w:start w:val="1"/>
      <w:numFmt w:val="bullet"/>
      <w:lvlText w:val="–"/>
      <w:lvlJc w:val="left"/>
      <w:pPr>
        <w:tabs>
          <w:tab w:val="num" w:pos="1440"/>
        </w:tabs>
        <w:ind w:left="1440" w:hanging="360"/>
      </w:pPr>
      <w:rPr>
        <w:rFonts w:ascii="Arial" w:hAnsi="Arial" w:hint="default"/>
      </w:rPr>
    </w:lvl>
    <w:lvl w:ilvl="2" w:tplc="73340EA4">
      <w:numFmt w:val="bullet"/>
      <w:lvlText w:val="•"/>
      <w:lvlJc w:val="left"/>
      <w:pPr>
        <w:tabs>
          <w:tab w:val="num" w:pos="2160"/>
        </w:tabs>
        <w:ind w:left="2160" w:hanging="360"/>
      </w:pPr>
      <w:rPr>
        <w:rFonts w:ascii="Arial" w:hAnsi="Arial" w:hint="default"/>
      </w:rPr>
    </w:lvl>
    <w:lvl w:ilvl="3" w:tplc="0B5AB7EA" w:tentative="1">
      <w:start w:val="1"/>
      <w:numFmt w:val="bullet"/>
      <w:lvlText w:val="–"/>
      <w:lvlJc w:val="left"/>
      <w:pPr>
        <w:tabs>
          <w:tab w:val="num" w:pos="2880"/>
        </w:tabs>
        <w:ind w:left="2880" w:hanging="360"/>
      </w:pPr>
      <w:rPr>
        <w:rFonts w:ascii="Arial" w:hAnsi="Arial" w:hint="default"/>
      </w:rPr>
    </w:lvl>
    <w:lvl w:ilvl="4" w:tplc="08064DFC" w:tentative="1">
      <w:start w:val="1"/>
      <w:numFmt w:val="bullet"/>
      <w:lvlText w:val="–"/>
      <w:lvlJc w:val="left"/>
      <w:pPr>
        <w:tabs>
          <w:tab w:val="num" w:pos="3600"/>
        </w:tabs>
        <w:ind w:left="3600" w:hanging="360"/>
      </w:pPr>
      <w:rPr>
        <w:rFonts w:ascii="Arial" w:hAnsi="Arial" w:hint="default"/>
      </w:rPr>
    </w:lvl>
    <w:lvl w:ilvl="5" w:tplc="1AC0AAE8" w:tentative="1">
      <w:start w:val="1"/>
      <w:numFmt w:val="bullet"/>
      <w:lvlText w:val="–"/>
      <w:lvlJc w:val="left"/>
      <w:pPr>
        <w:tabs>
          <w:tab w:val="num" w:pos="4320"/>
        </w:tabs>
        <w:ind w:left="4320" w:hanging="360"/>
      </w:pPr>
      <w:rPr>
        <w:rFonts w:ascii="Arial" w:hAnsi="Arial" w:hint="default"/>
      </w:rPr>
    </w:lvl>
    <w:lvl w:ilvl="6" w:tplc="05AE288C" w:tentative="1">
      <w:start w:val="1"/>
      <w:numFmt w:val="bullet"/>
      <w:lvlText w:val="–"/>
      <w:lvlJc w:val="left"/>
      <w:pPr>
        <w:tabs>
          <w:tab w:val="num" w:pos="5040"/>
        </w:tabs>
        <w:ind w:left="5040" w:hanging="360"/>
      </w:pPr>
      <w:rPr>
        <w:rFonts w:ascii="Arial" w:hAnsi="Arial" w:hint="default"/>
      </w:rPr>
    </w:lvl>
    <w:lvl w:ilvl="7" w:tplc="0606831C" w:tentative="1">
      <w:start w:val="1"/>
      <w:numFmt w:val="bullet"/>
      <w:lvlText w:val="–"/>
      <w:lvlJc w:val="left"/>
      <w:pPr>
        <w:tabs>
          <w:tab w:val="num" w:pos="5760"/>
        </w:tabs>
        <w:ind w:left="5760" w:hanging="360"/>
      </w:pPr>
      <w:rPr>
        <w:rFonts w:ascii="Arial" w:hAnsi="Arial" w:hint="default"/>
      </w:rPr>
    </w:lvl>
    <w:lvl w:ilvl="8" w:tplc="48A690A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50B24F1"/>
    <w:multiLevelType w:val="hybridMultilevel"/>
    <w:tmpl w:val="ED102AB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A6205AF"/>
    <w:multiLevelType w:val="hybridMultilevel"/>
    <w:tmpl w:val="8E946C6E"/>
    <w:lvl w:ilvl="0" w:tplc="507E46D0">
      <w:start w:val="1"/>
      <w:numFmt w:val="decimal"/>
      <w:lvlText w:val="%1."/>
      <w:lvlJc w:val="left"/>
      <w:pPr>
        <w:tabs>
          <w:tab w:val="num" w:pos="720"/>
        </w:tabs>
        <w:ind w:left="720" w:hanging="360"/>
      </w:pPr>
    </w:lvl>
    <w:lvl w:ilvl="1" w:tplc="076E49DE" w:tentative="1">
      <w:start w:val="1"/>
      <w:numFmt w:val="decimal"/>
      <w:lvlText w:val="%2."/>
      <w:lvlJc w:val="left"/>
      <w:pPr>
        <w:tabs>
          <w:tab w:val="num" w:pos="1440"/>
        </w:tabs>
        <w:ind w:left="1440" w:hanging="360"/>
      </w:pPr>
    </w:lvl>
    <w:lvl w:ilvl="2" w:tplc="29945D3C" w:tentative="1">
      <w:start w:val="1"/>
      <w:numFmt w:val="decimal"/>
      <w:lvlText w:val="%3."/>
      <w:lvlJc w:val="left"/>
      <w:pPr>
        <w:tabs>
          <w:tab w:val="num" w:pos="2160"/>
        </w:tabs>
        <w:ind w:left="2160" w:hanging="360"/>
      </w:pPr>
    </w:lvl>
    <w:lvl w:ilvl="3" w:tplc="60AE7210" w:tentative="1">
      <w:start w:val="1"/>
      <w:numFmt w:val="decimal"/>
      <w:lvlText w:val="%4."/>
      <w:lvlJc w:val="left"/>
      <w:pPr>
        <w:tabs>
          <w:tab w:val="num" w:pos="2880"/>
        </w:tabs>
        <w:ind w:left="2880" w:hanging="360"/>
      </w:pPr>
    </w:lvl>
    <w:lvl w:ilvl="4" w:tplc="745089DE" w:tentative="1">
      <w:start w:val="1"/>
      <w:numFmt w:val="decimal"/>
      <w:lvlText w:val="%5."/>
      <w:lvlJc w:val="left"/>
      <w:pPr>
        <w:tabs>
          <w:tab w:val="num" w:pos="3600"/>
        </w:tabs>
        <w:ind w:left="3600" w:hanging="360"/>
      </w:pPr>
    </w:lvl>
    <w:lvl w:ilvl="5" w:tplc="90DE0A4E" w:tentative="1">
      <w:start w:val="1"/>
      <w:numFmt w:val="decimal"/>
      <w:lvlText w:val="%6."/>
      <w:lvlJc w:val="left"/>
      <w:pPr>
        <w:tabs>
          <w:tab w:val="num" w:pos="4320"/>
        </w:tabs>
        <w:ind w:left="4320" w:hanging="360"/>
      </w:pPr>
    </w:lvl>
    <w:lvl w:ilvl="6" w:tplc="B2889D1A" w:tentative="1">
      <w:start w:val="1"/>
      <w:numFmt w:val="decimal"/>
      <w:lvlText w:val="%7."/>
      <w:lvlJc w:val="left"/>
      <w:pPr>
        <w:tabs>
          <w:tab w:val="num" w:pos="5040"/>
        </w:tabs>
        <w:ind w:left="5040" w:hanging="360"/>
      </w:pPr>
    </w:lvl>
    <w:lvl w:ilvl="7" w:tplc="72627956" w:tentative="1">
      <w:start w:val="1"/>
      <w:numFmt w:val="decimal"/>
      <w:lvlText w:val="%8."/>
      <w:lvlJc w:val="left"/>
      <w:pPr>
        <w:tabs>
          <w:tab w:val="num" w:pos="5760"/>
        </w:tabs>
        <w:ind w:left="5760" w:hanging="360"/>
      </w:pPr>
    </w:lvl>
    <w:lvl w:ilvl="8" w:tplc="7E564058" w:tentative="1">
      <w:start w:val="1"/>
      <w:numFmt w:val="decimal"/>
      <w:lvlText w:val="%9."/>
      <w:lvlJc w:val="left"/>
      <w:pPr>
        <w:tabs>
          <w:tab w:val="num" w:pos="6480"/>
        </w:tabs>
        <w:ind w:left="6480" w:hanging="360"/>
      </w:pPr>
    </w:lvl>
  </w:abstractNum>
  <w:abstractNum w:abstractNumId="7" w15:restartNumberingAfterBreak="0">
    <w:nsid w:val="3B197005"/>
    <w:multiLevelType w:val="hybridMultilevel"/>
    <w:tmpl w:val="89EE0C3E"/>
    <w:lvl w:ilvl="0" w:tplc="51161BF2">
      <w:start w:val="5"/>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3B9048DF"/>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F020297"/>
    <w:multiLevelType w:val="hybridMultilevel"/>
    <w:tmpl w:val="1C1CCE36"/>
    <w:lvl w:ilvl="0" w:tplc="3CE6D51E">
      <w:start w:val="2"/>
      <w:numFmt w:val="bullet"/>
      <w:lvlText w:val="–"/>
      <w:lvlJc w:val="left"/>
      <w:pPr>
        <w:ind w:left="720" w:hanging="360"/>
      </w:pPr>
      <w:rPr>
        <w:rFonts w:ascii="Palatino Linotype" w:eastAsiaTheme="minorHAnsi" w:hAnsi="Palatino Linotyp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1AB706D"/>
    <w:multiLevelType w:val="hybridMultilevel"/>
    <w:tmpl w:val="88023CB2"/>
    <w:lvl w:ilvl="0" w:tplc="3CE6D51E">
      <w:start w:val="2"/>
      <w:numFmt w:val="bullet"/>
      <w:lvlText w:val="–"/>
      <w:lvlJc w:val="left"/>
      <w:pPr>
        <w:ind w:left="716" w:hanging="360"/>
      </w:pPr>
      <w:rPr>
        <w:rFonts w:ascii="Palatino Linotype" w:eastAsiaTheme="minorHAnsi" w:hAnsi="Palatino Linotype" w:cstheme="minorBidi" w:hint="default"/>
      </w:rPr>
    </w:lvl>
    <w:lvl w:ilvl="1" w:tplc="04070003" w:tentative="1">
      <w:start w:val="1"/>
      <w:numFmt w:val="bullet"/>
      <w:lvlText w:val="o"/>
      <w:lvlJc w:val="left"/>
      <w:pPr>
        <w:ind w:left="1436" w:hanging="360"/>
      </w:pPr>
      <w:rPr>
        <w:rFonts w:ascii="Courier New" w:hAnsi="Courier New" w:cs="Courier New" w:hint="default"/>
      </w:rPr>
    </w:lvl>
    <w:lvl w:ilvl="2" w:tplc="04070005" w:tentative="1">
      <w:start w:val="1"/>
      <w:numFmt w:val="bullet"/>
      <w:lvlText w:val=""/>
      <w:lvlJc w:val="left"/>
      <w:pPr>
        <w:ind w:left="2156" w:hanging="360"/>
      </w:pPr>
      <w:rPr>
        <w:rFonts w:ascii="Wingdings" w:hAnsi="Wingdings" w:hint="default"/>
      </w:rPr>
    </w:lvl>
    <w:lvl w:ilvl="3" w:tplc="04070001" w:tentative="1">
      <w:start w:val="1"/>
      <w:numFmt w:val="bullet"/>
      <w:lvlText w:val=""/>
      <w:lvlJc w:val="left"/>
      <w:pPr>
        <w:ind w:left="2876" w:hanging="360"/>
      </w:pPr>
      <w:rPr>
        <w:rFonts w:ascii="Symbol" w:hAnsi="Symbol" w:hint="default"/>
      </w:rPr>
    </w:lvl>
    <w:lvl w:ilvl="4" w:tplc="04070003" w:tentative="1">
      <w:start w:val="1"/>
      <w:numFmt w:val="bullet"/>
      <w:lvlText w:val="o"/>
      <w:lvlJc w:val="left"/>
      <w:pPr>
        <w:ind w:left="3596" w:hanging="360"/>
      </w:pPr>
      <w:rPr>
        <w:rFonts w:ascii="Courier New" w:hAnsi="Courier New" w:cs="Courier New" w:hint="default"/>
      </w:rPr>
    </w:lvl>
    <w:lvl w:ilvl="5" w:tplc="04070005" w:tentative="1">
      <w:start w:val="1"/>
      <w:numFmt w:val="bullet"/>
      <w:lvlText w:val=""/>
      <w:lvlJc w:val="left"/>
      <w:pPr>
        <w:ind w:left="4316" w:hanging="360"/>
      </w:pPr>
      <w:rPr>
        <w:rFonts w:ascii="Wingdings" w:hAnsi="Wingdings" w:hint="default"/>
      </w:rPr>
    </w:lvl>
    <w:lvl w:ilvl="6" w:tplc="04070001" w:tentative="1">
      <w:start w:val="1"/>
      <w:numFmt w:val="bullet"/>
      <w:lvlText w:val=""/>
      <w:lvlJc w:val="left"/>
      <w:pPr>
        <w:ind w:left="5036" w:hanging="360"/>
      </w:pPr>
      <w:rPr>
        <w:rFonts w:ascii="Symbol" w:hAnsi="Symbol" w:hint="default"/>
      </w:rPr>
    </w:lvl>
    <w:lvl w:ilvl="7" w:tplc="04070003" w:tentative="1">
      <w:start w:val="1"/>
      <w:numFmt w:val="bullet"/>
      <w:lvlText w:val="o"/>
      <w:lvlJc w:val="left"/>
      <w:pPr>
        <w:ind w:left="5756" w:hanging="360"/>
      </w:pPr>
      <w:rPr>
        <w:rFonts w:ascii="Courier New" w:hAnsi="Courier New" w:cs="Courier New" w:hint="default"/>
      </w:rPr>
    </w:lvl>
    <w:lvl w:ilvl="8" w:tplc="04070005" w:tentative="1">
      <w:start w:val="1"/>
      <w:numFmt w:val="bullet"/>
      <w:lvlText w:val=""/>
      <w:lvlJc w:val="left"/>
      <w:pPr>
        <w:ind w:left="6476" w:hanging="360"/>
      </w:pPr>
      <w:rPr>
        <w:rFonts w:ascii="Wingdings" w:hAnsi="Wingdings" w:hint="default"/>
      </w:rPr>
    </w:lvl>
  </w:abstractNum>
  <w:abstractNum w:abstractNumId="11" w15:restartNumberingAfterBreak="0">
    <w:nsid w:val="65985099"/>
    <w:multiLevelType w:val="hybridMultilevel"/>
    <w:tmpl w:val="732CF542"/>
    <w:lvl w:ilvl="0" w:tplc="3CE6D51E">
      <w:start w:val="2"/>
      <w:numFmt w:val="bullet"/>
      <w:lvlText w:val="–"/>
      <w:lvlJc w:val="left"/>
      <w:pPr>
        <w:ind w:left="720" w:hanging="360"/>
      </w:pPr>
      <w:rPr>
        <w:rFonts w:ascii="Palatino Linotype" w:eastAsiaTheme="minorHAnsi" w:hAnsi="Palatino Linotyp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9E83566"/>
    <w:multiLevelType w:val="hybridMultilevel"/>
    <w:tmpl w:val="A5B6A318"/>
    <w:lvl w:ilvl="0" w:tplc="3CE6D51E">
      <w:start w:val="2"/>
      <w:numFmt w:val="bullet"/>
      <w:lvlText w:val="–"/>
      <w:lvlJc w:val="left"/>
      <w:pPr>
        <w:ind w:left="720" w:hanging="360"/>
      </w:pPr>
      <w:rPr>
        <w:rFonts w:ascii="Palatino Linotype" w:eastAsiaTheme="minorHAnsi" w:hAnsi="Palatino Linotyp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F474C16"/>
    <w:multiLevelType w:val="hybridMultilevel"/>
    <w:tmpl w:val="B6F68EF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7DE4729E"/>
    <w:multiLevelType w:val="hybridMultilevel"/>
    <w:tmpl w:val="EADC8D14"/>
    <w:lvl w:ilvl="0" w:tplc="94E231D4">
      <w:start w:val="6"/>
      <w:numFmt w:val="decimal"/>
      <w:lvlText w:val="(%1)"/>
      <w:lvlJc w:val="left"/>
      <w:pPr>
        <w:ind w:left="720" w:hanging="360"/>
      </w:pPr>
      <w:rPr>
        <w:rFonts w:hint="default"/>
      </w:rPr>
    </w:lvl>
    <w:lvl w:ilvl="1" w:tplc="04760019" w:tentative="1">
      <w:start w:val="1"/>
      <w:numFmt w:val="lowerLetter"/>
      <w:lvlText w:val="%2."/>
      <w:lvlJc w:val="left"/>
      <w:pPr>
        <w:ind w:left="1440" w:hanging="360"/>
      </w:pPr>
    </w:lvl>
    <w:lvl w:ilvl="2" w:tplc="0476001B" w:tentative="1">
      <w:start w:val="1"/>
      <w:numFmt w:val="lowerRoman"/>
      <w:lvlText w:val="%3."/>
      <w:lvlJc w:val="right"/>
      <w:pPr>
        <w:ind w:left="2160" w:hanging="180"/>
      </w:pPr>
    </w:lvl>
    <w:lvl w:ilvl="3" w:tplc="0476000F" w:tentative="1">
      <w:start w:val="1"/>
      <w:numFmt w:val="decimal"/>
      <w:lvlText w:val="%4."/>
      <w:lvlJc w:val="left"/>
      <w:pPr>
        <w:ind w:left="2880" w:hanging="360"/>
      </w:pPr>
    </w:lvl>
    <w:lvl w:ilvl="4" w:tplc="04760019" w:tentative="1">
      <w:start w:val="1"/>
      <w:numFmt w:val="lowerLetter"/>
      <w:lvlText w:val="%5."/>
      <w:lvlJc w:val="left"/>
      <w:pPr>
        <w:ind w:left="3600" w:hanging="360"/>
      </w:pPr>
    </w:lvl>
    <w:lvl w:ilvl="5" w:tplc="0476001B" w:tentative="1">
      <w:start w:val="1"/>
      <w:numFmt w:val="lowerRoman"/>
      <w:lvlText w:val="%6."/>
      <w:lvlJc w:val="right"/>
      <w:pPr>
        <w:ind w:left="4320" w:hanging="180"/>
      </w:pPr>
    </w:lvl>
    <w:lvl w:ilvl="6" w:tplc="0476000F" w:tentative="1">
      <w:start w:val="1"/>
      <w:numFmt w:val="decimal"/>
      <w:lvlText w:val="%7."/>
      <w:lvlJc w:val="left"/>
      <w:pPr>
        <w:ind w:left="5040" w:hanging="360"/>
      </w:pPr>
    </w:lvl>
    <w:lvl w:ilvl="7" w:tplc="04760019" w:tentative="1">
      <w:start w:val="1"/>
      <w:numFmt w:val="lowerLetter"/>
      <w:lvlText w:val="%8."/>
      <w:lvlJc w:val="left"/>
      <w:pPr>
        <w:ind w:left="5760" w:hanging="360"/>
      </w:pPr>
    </w:lvl>
    <w:lvl w:ilvl="8" w:tplc="0476001B" w:tentative="1">
      <w:start w:val="1"/>
      <w:numFmt w:val="lowerRoman"/>
      <w:lvlText w:val="%9."/>
      <w:lvlJc w:val="right"/>
      <w:pPr>
        <w:ind w:left="6480" w:hanging="180"/>
      </w:pPr>
    </w:lvl>
  </w:abstractNum>
  <w:abstractNum w:abstractNumId="15" w15:restartNumberingAfterBreak="0">
    <w:nsid w:val="7FA775E6"/>
    <w:multiLevelType w:val="multilevel"/>
    <w:tmpl w:val="09787F9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FED093A"/>
    <w:multiLevelType w:val="hybridMultilevel"/>
    <w:tmpl w:val="314CB84E"/>
    <w:lvl w:ilvl="0" w:tplc="20F8118E">
      <w:start w:val="1"/>
      <w:numFmt w:val="decimal"/>
      <w:lvlText w:val="%1."/>
      <w:lvlJc w:val="left"/>
      <w:pPr>
        <w:tabs>
          <w:tab w:val="num" w:pos="720"/>
        </w:tabs>
        <w:ind w:left="720" w:hanging="360"/>
      </w:pPr>
    </w:lvl>
    <w:lvl w:ilvl="1" w:tplc="BB8435C0" w:tentative="1">
      <w:start w:val="1"/>
      <w:numFmt w:val="decimal"/>
      <w:lvlText w:val="%2."/>
      <w:lvlJc w:val="left"/>
      <w:pPr>
        <w:tabs>
          <w:tab w:val="num" w:pos="1440"/>
        </w:tabs>
        <w:ind w:left="1440" w:hanging="360"/>
      </w:pPr>
    </w:lvl>
    <w:lvl w:ilvl="2" w:tplc="97A62F76" w:tentative="1">
      <w:start w:val="1"/>
      <w:numFmt w:val="decimal"/>
      <w:lvlText w:val="%3."/>
      <w:lvlJc w:val="left"/>
      <w:pPr>
        <w:tabs>
          <w:tab w:val="num" w:pos="2160"/>
        </w:tabs>
        <w:ind w:left="2160" w:hanging="360"/>
      </w:pPr>
    </w:lvl>
    <w:lvl w:ilvl="3" w:tplc="1A70A13E" w:tentative="1">
      <w:start w:val="1"/>
      <w:numFmt w:val="decimal"/>
      <w:lvlText w:val="%4."/>
      <w:lvlJc w:val="left"/>
      <w:pPr>
        <w:tabs>
          <w:tab w:val="num" w:pos="2880"/>
        </w:tabs>
        <w:ind w:left="2880" w:hanging="360"/>
      </w:pPr>
    </w:lvl>
    <w:lvl w:ilvl="4" w:tplc="4516BA02" w:tentative="1">
      <w:start w:val="1"/>
      <w:numFmt w:val="decimal"/>
      <w:lvlText w:val="%5."/>
      <w:lvlJc w:val="left"/>
      <w:pPr>
        <w:tabs>
          <w:tab w:val="num" w:pos="3600"/>
        </w:tabs>
        <w:ind w:left="3600" w:hanging="360"/>
      </w:pPr>
    </w:lvl>
    <w:lvl w:ilvl="5" w:tplc="7930ACE4" w:tentative="1">
      <w:start w:val="1"/>
      <w:numFmt w:val="decimal"/>
      <w:lvlText w:val="%6."/>
      <w:lvlJc w:val="left"/>
      <w:pPr>
        <w:tabs>
          <w:tab w:val="num" w:pos="4320"/>
        </w:tabs>
        <w:ind w:left="4320" w:hanging="360"/>
      </w:pPr>
    </w:lvl>
    <w:lvl w:ilvl="6" w:tplc="5D002514" w:tentative="1">
      <w:start w:val="1"/>
      <w:numFmt w:val="decimal"/>
      <w:lvlText w:val="%7."/>
      <w:lvlJc w:val="left"/>
      <w:pPr>
        <w:tabs>
          <w:tab w:val="num" w:pos="5040"/>
        </w:tabs>
        <w:ind w:left="5040" w:hanging="360"/>
      </w:pPr>
    </w:lvl>
    <w:lvl w:ilvl="7" w:tplc="BADE7D04" w:tentative="1">
      <w:start w:val="1"/>
      <w:numFmt w:val="decimal"/>
      <w:lvlText w:val="%8."/>
      <w:lvlJc w:val="left"/>
      <w:pPr>
        <w:tabs>
          <w:tab w:val="num" w:pos="5760"/>
        </w:tabs>
        <w:ind w:left="5760" w:hanging="360"/>
      </w:pPr>
    </w:lvl>
    <w:lvl w:ilvl="8" w:tplc="64B62BA6" w:tentative="1">
      <w:start w:val="1"/>
      <w:numFmt w:val="decimal"/>
      <w:lvlText w:val="%9."/>
      <w:lvlJc w:val="left"/>
      <w:pPr>
        <w:tabs>
          <w:tab w:val="num" w:pos="6480"/>
        </w:tabs>
        <w:ind w:left="6480" w:hanging="360"/>
      </w:pPr>
    </w:lvl>
  </w:abstractNum>
  <w:num w:numId="1">
    <w:abstractNumId w:val="0"/>
  </w:num>
  <w:num w:numId="2">
    <w:abstractNumId w:val="0"/>
  </w:num>
  <w:num w:numId="3">
    <w:abstractNumId w:val="14"/>
  </w:num>
  <w:num w:numId="4">
    <w:abstractNumId w:val="1"/>
  </w:num>
  <w:num w:numId="5">
    <w:abstractNumId w:val="7"/>
  </w:num>
  <w:num w:numId="6">
    <w:abstractNumId w:val="15"/>
  </w:num>
  <w:num w:numId="7">
    <w:abstractNumId w:val="3"/>
  </w:num>
  <w:num w:numId="8">
    <w:abstractNumId w:val="13"/>
  </w:num>
  <w:num w:numId="9">
    <w:abstractNumId w:val="6"/>
  </w:num>
  <w:num w:numId="10">
    <w:abstractNumId w:val="16"/>
  </w:num>
  <w:num w:numId="11">
    <w:abstractNumId w:val="4"/>
  </w:num>
  <w:num w:numId="12">
    <w:abstractNumId w:val="2"/>
  </w:num>
  <w:num w:numId="13">
    <w:abstractNumId w:val="10"/>
  </w:num>
  <w:num w:numId="14">
    <w:abstractNumId w:val="9"/>
  </w:num>
  <w:num w:numId="15">
    <w:abstractNumId w:val="11"/>
  </w:num>
  <w:num w:numId="16">
    <w:abstractNumId w:val="12"/>
  </w:num>
  <w:num w:numId="17">
    <w:abstractNumId w:val="8"/>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hyphenationZone w:val="425"/>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B2A"/>
    <w:rsid w:val="00000ED0"/>
    <w:rsid w:val="0000384A"/>
    <w:rsid w:val="00010230"/>
    <w:rsid w:val="00010BFF"/>
    <w:rsid w:val="000112D8"/>
    <w:rsid w:val="00011B61"/>
    <w:rsid w:val="00011F1B"/>
    <w:rsid w:val="000123C9"/>
    <w:rsid w:val="00014613"/>
    <w:rsid w:val="00020808"/>
    <w:rsid w:val="00020FB9"/>
    <w:rsid w:val="0002278D"/>
    <w:rsid w:val="00023031"/>
    <w:rsid w:val="00023225"/>
    <w:rsid w:val="00023F64"/>
    <w:rsid w:val="00024808"/>
    <w:rsid w:val="00025B24"/>
    <w:rsid w:val="00026A5E"/>
    <w:rsid w:val="00027132"/>
    <w:rsid w:val="0003049A"/>
    <w:rsid w:val="00031070"/>
    <w:rsid w:val="000324E4"/>
    <w:rsid w:val="000335F3"/>
    <w:rsid w:val="00034187"/>
    <w:rsid w:val="0003429F"/>
    <w:rsid w:val="0003727F"/>
    <w:rsid w:val="00041322"/>
    <w:rsid w:val="00041D82"/>
    <w:rsid w:val="000460FA"/>
    <w:rsid w:val="000469E2"/>
    <w:rsid w:val="00050195"/>
    <w:rsid w:val="00050D5C"/>
    <w:rsid w:val="000518D2"/>
    <w:rsid w:val="000518F6"/>
    <w:rsid w:val="00051F6C"/>
    <w:rsid w:val="00053D07"/>
    <w:rsid w:val="00053F16"/>
    <w:rsid w:val="000550CC"/>
    <w:rsid w:val="00056C01"/>
    <w:rsid w:val="00057394"/>
    <w:rsid w:val="00057B3F"/>
    <w:rsid w:val="00057F85"/>
    <w:rsid w:val="00062235"/>
    <w:rsid w:val="000633F6"/>
    <w:rsid w:val="00064420"/>
    <w:rsid w:val="000645D3"/>
    <w:rsid w:val="00065AE6"/>
    <w:rsid w:val="000715E5"/>
    <w:rsid w:val="00071F94"/>
    <w:rsid w:val="00073757"/>
    <w:rsid w:val="00073A45"/>
    <w:rsid w:val="00075D6C"/>
    <w:rsid w:val="0008013D"/>
    <w:rsid w:val="0008074E"/>
    <w:rsid w:val="00083040"/>
    <w:rsid w:val="0008311B"/>
    <w:rsid w:val="00085F79"/>
    <w:rsid w:val="00086608"/>
    <w:rsid w:val="0008735D"/>
    <w:rsid w:val="00087D58"/>
    <w:rsid w:val="00090F46"/>
    <w:rsid w:val="00090FE5"/>
    <w:rsid w:val="000914F0"/>
    <w:rsid w:val="00091F3B"/>
    <w:rsid w:val="0009259C"/>
    <w:rsid w:val="00093A0B"/>
    <w:rsid w:val="00094C87"/>
    <w:rsid w:val="00095163"/>
    <w:rsid w:val="000963B1"/>
    <w:rsid w:val="000969CE"/>
    <w:rsid w:val="000A2C9F"/>
    <w:rsid w:val="000A3EFE"/>
    <w:rsid w:val="000A658C"/>
    <w:rsid w:val="000A6D43"/>
    <w:rsid w:val="000A6E55"/>
    <w:rsid w:val="000A6F41"/>
    <w:rsid w:val="000B0AFC"/>
    <w:rsid w:val="000B1F6C"/>
    <w:rsid w:val="000B22EC"/>
    <w:rsid w:val="000B273F"/>
    <w:rsid w:val="000B5B89"/>
    <w:rsid w:val="000B6F40"/>
    <w:rsid w:val="000C0984"/>
    <w:rsid w:val="000C40E8"/>
    <w:rsid w:val="000C55B7"/>
    <w:rsid w:val="000C5B5A"/>
    <w:rsid w:val="000C6419"/>
    <w:rsid w:val="000C75BE"/>
    <w:rsid w:val="000C7728"/>
    <w:rsid w:val="000C7CCD"/>
    <w:rsid w:val="000D04AC"/>
    <w:rsid w:val="000D1847"/>
    <w:rsid w:val="000E0679"/>
    <w:rsid w:val="000E0C0E"/>
    <w:rsid w:val="000E0E52"/>
    <w:rsid w:val="000E2B70"/>
    <w:rsid w:val="000E47D8"/>
    <w:rsid w:val="000F018D"/>
    <w:rsid w:val="000F13E5"/>
    <w:rsid w:val="000F398C"/>
    <w:rsid w:val="001000A6"/>
    <w:rsid w:val="00100C1D"/>
    <w:rsid w:val="00101429"/>
    <w:rsid w:val="00103862"/>
    <w:rsid w:val="00104486"/>
    <w:rsid w:val="001052A4"/>
    <w:rsid w:val="001058E3"/>
    <w:rsid w:val="00110071"/>
    <w:rsid w:val="00111B09"/>
    <w:rsid w:val="00112610"/>
    <w:rsid w:val="00113EDB"/>
    <w:rsid w:val="001147FD"/>
    <w:rsid w:val="00120C22"/>
    <w:rsid w:val="00121600"/>
    <w:rsid w:val="001224CE"/>
    <w:rsid w:val="00124405"/>
    <w:rsid w:val="0012577B"/>
    <w:rsid w:val="00125876"/>
    <w:rsid w:val="00126D71"/>
    <w:rsid w:val="00127524"/>
    <w:rsid w:val="001306C4"/>
    <w:rsid w:val="001310CF"/>
    <w:rsid w:val="0013121A"/>
    <w:rsid w:val="00132E4F"/>
    <w:rsid w:val="00133728"/>
    <w:rsid w:val="00133976"/>
    <w:rsid w:val="001349D4"/>
    <w:rsid w:val="00140198"/>
    <w:rsid w:val="00140B1E"/>
    <w:rsid w:val="00140D77"/>
    <w:rsid w:val="00141F55"/>
    <w:rsid w:val="0014215F"/>
    <w:rsid w:val="00143FFF"/>
    <w:rsid w:val="00145A27"/>
    <w:rsid w:val="00146F12"/>
    <w:rsid w:val="00150414"/>
    <w:rsid w:val="00150D67"/>
    <w:rsid w:val="0015145E"/>
    <w:rsid w:val="0015187B"/>
    <w:rsid w:val="00152155"/>
    <w:rsid w:val="00152D10"/>
    <w:rsid w:val="00154BC6"/>
    <w:rsid w:val="00154C03"/>
    <w:rsid w:val="00155AF0"/>
    <w:rsid w:val="00156FCC"/>
    <w:rsid w:val="00157AD9"/>
    <w:rsid w:val="00157AFE"/>
    <w:rsid w:val="00157CF2"/>
    <w:rsid w:val="00160FA5"/>
    <w:rsid w:val="001610B8"/>
    <w:rsid w:val="0016148A"/>
    <w:rsid w:val="00161CA2"/>
    <w:rsid w:val="0016204D"/>
    <w:rsid w:val="001621D9"/>
    <w:rsid w:val="00166079"/>
    <w:rsid w:val="001668C0"/>
    <w:rsid w:val="00172042"/>
    <w:rsid w:val="001720BA"/>
    <w:rsid w:val="0017299E"/>
    <w:rsid w:val="001729D0"/>
    <w:rsid w:val="00176E45"/>
    <w:rsid w:val="00181B70"/>
    <w:rsid w:val="00183AC3"/>
    <w:rsid w:val="00184652"/>
    <w:rsid w:val="00184F93"/>
    <w:rsid w:val="0018692E"/>
    <w:rsid w:val="00186A34"/>
    <w:rsid w:val="00190DF9"/>
    <w:rsid w:val="00191357"/>
    <w:rsid w:val="00193238"/>
    <w:rsid w:val="0019467A"/>
    <w:rsid w:val="001A1E7A"/>
    <w:rsid w:val="001A2629"/>
    <w:rsid w:val="001A3170"/>
    <w:rsid w:val="001A3563"/>
    <w:rsid w:val="001A37A8"/>
    <w:rsid w:val="001A4136"/>
    <w:rsid w:val="001A484D"/>
    <w:rsid w:val="001A5807"/>
    <w:rsid w:val="001A5E83"/>
    <w:rsid w:val="001A7771"/>
    <w:rsid w:val="001B08C4"/>
    <w:rsid w:val="001B0B14"/>
    <w:rsid w:val="001B0EA5"/>
    <w:rsid w:val="001B4F48"/>
    <w:rsid w:val="001B6CE6"/>
    <w:rsid w:val="001B6DC2"/>
    <w:rsid w:val="001B6EEB"/>
    <w:rsid w:val="001C0F17"/>
    <w:rsid w:val="001C29DC"/>
    <w:rsid w:val="001C2FB1"/>
    <w:rsid w:val="001C57F5"/>
    <w:rsid w:val="001C7E84"/>
    <w:rsid w:val="001D0A8D"/>
    <w:rsid w:val="001D105E"/>
    <w:rsid w:val="001D2E77"/>
    <w:rsid w:val="001D38A3"/>
    <w:rsid w:val="001D41D2"/>
    <w:rsid w:val="001D5CDF"/>
    <w:rsid w:val="001D6D41"/>
    <w:rsid w:val="001E22AA"/>
    <w:rsid w:val="001E353A"/>
    <w:rsid w:val="001E3541"/>
    <w:rsid w:val="001E3F2F"/>
    <w:rsid w:val="001E6520"/>
    <w:rsid w:val="001F2B43"/>
    <w:rsid w:val="001F41DF"/>
    <w:rsid w:val="001F5FF6"/>
    <w:rsid w:val="001F63F8"/>
    <w:rsid w:val="00200A64"/>
    <w:rsid w:val="00200C37"/>
    <w:rsid w:val="00200F22"/>
    <w:rsid w:val="00203AC5"/>
    <w:rsid w:val="00204A98"/>
    <w:rsid w:val="0020612A"/>
    <w:rsid w:val="00206C7C"/>
    <w:rsid w:val="0020759B"/>
    <w:rsid w:val="0021047B"/>
    <w:rsid w:val="002108EA"/>
    <w:rsid w:val="00211EB7"/>
    <w:rsid w:val="00214AFD"/>
    <w:rsid w:val="002156B6"/>
    <w:rsid w:val="00215FE4"/>
    <w:rsid w:val="00216405"/>
    <w:rsid w:val="00220465"/>
    <w:rsid w:val="002242D5"/>
    <w:rsid w:val="002242D7"/>
    <w:rsid w:val="00224CB3"/>
    <w:rsid w:val="00224D8B"/>
    <w:rsid w:val="00225149"/>
    <w:rsid w:val="00227832"/>
    <w:rsid w:val="0022789B"/>
    <w:rsid w:val="0023031E"/>
    <w:rsid w:val="002304F8"/>
    <w:rsid w:val="0023056B"/>
    <w:rsid w:val="002305D8"/>
    <w:rsid w:val="00230770"/>
    <w:rsid w:val="00230AEA"/>
    <w:rsid w:val="0023142A"/>
    <w:rsid w:val="002319FB"/>
    <w:rsid w:val="00233936"/>
    <w:rsid w:val="00234882"/>
    <w:rsid w:val="00234D8F"/>
    <w:rsid w:val="00235237"/>
    <w:rsid w:val="00236BA4"/>
    <w:rsid w:val="00240238"/>
    <w:rsid w:val="00240A96"/>
    <w:rsid w:val="0024102B"/>
    <w:rsid w:val="00241799"/>
    <w:rsid w:val="0024184B"/>
    <w:rsid w:val="002432E1"/>
    <w:rsid w:val="00243F94"/>
    <w:rsid w:val="00244283"/>
    <w:rsid w:val="00246849"/>
    <w:rsid w:val="00246E69"/>
    <w:rsid w:val="00246F44"/>
    <w:rsid w:val="002472DD"/>
    <w:rsid w:val="00247DB1"/>
    <w:rsid w:val="0025087B"/>
    <w:rsid w:val="00250D04"/>
    <w:rsid w:val="002511B9"/>
    <w:rsid w:val="00252824"/>
    <w:rsid w:val="00252CDE"/>
    <w:rsid w:val="00253167"/>
    <w:rsid w:val="00254776"/>
    <w:rsid w:val="002570BA"/>
    <w:rsid w:val="00260283"/>
    <w:rsid w:val="00260334"/>
    <w:rsid w:val="0026118E"/>
    <w:rsid w:val="002630C9"/>
    <w:rsid w:val="002646C0"/>
    <w:rsid w:val="002649C0"/>
    <w:rsid w:val="00265A03"/>
    <w:rsid w:val="00267D2E"/>
    <w:rsid w:val="00271971"/>
    <w:rsid w:val="0027200D"/>
    <w:rsid w:val="00276167"/>
    <w:rsid w:val="00276C76"/>
    <w:rsid w:val="00276C9D"/>
    <w:rsid w:val="00277C45"/>
    <w:rsid w:val="00280278"/>
    <w:rsid w:val="00285477"/>
    <w:rsid w:val="00285F0B"/>
    <w:rsid w:val="00287D04"/>
    <w:rsid w:val="00287EF8"/>
    <w:rsid w:val="0029008C"/>
    <w:rsid w:val="00290937"/>
    <w:rsid w:val="00292BEB"/>
    <w:rsid w:val="00294165"/>
    <w:rsid w:val="00295AC1"/>
    <w:rsid w:val="00295DD4"/>
    <w:rsid w:val="002A241B"/>
    <w:rsid w:val="002A29D1"/>
    <w:rsid w:val="002A325F"/>
    <w:rsid w:val="002A459A"/>
    <w:rsid w:val="002A5247"/>
    <w:rsid w:val="002A6343"/>
    <w:rsid w:val="002A6630"/>
    <w:rsid w:val="002B09E7"/>
    <w:rsid w:val="002B180F"/>
    <w:rsid w:val="002B35AA"/>
    <w:rsid w:val="002B3952"/>
    <w:rsid w:val="002B41F3"/>
    <w:rsid w:val="002B4AFD"/>
    <w:rsid w:val="002B630E"/>
    <w:rsid w:val="002B63BE"/>
    <w:rsid w:val="002C00DB"/>
    <w:rsid w:val="002C2EA8"/>
    <w:rsid w:val="002C30BB"/>
    <w:rsid w:val="002C3866"/>
    <w:rsid w:val="002C3E0C"/>
    <w:rsid w:val="002C41CD"/>
    <w:rsid w:val="002C6C66"/>
    <w:rsid w:val="002D0381"/>
    <w:rsid w:val="002D1B21"/>
    <w:rsid w:val="002D3524"/>
    <w:rsid w:val="002D3FF3"/>
    <w:rsid w:val="002D6134"/>
    <w:rsid w:val="002E1828"/>
    <w:rsid w:val="002E6025"/>
    <w:rsid w:val="002F2965"/>
    <w:rsid w:val="002F2BD5"/>
    <w:rsid w:val="002F6375"/>
    <w:rsid w:val="002F67E9"/>
    <w:rsid w:val="00300C27"/>
    <w:rsid w:val="0030696B"/>
    <w:rsid w:val="00307664"/>
    <w:rsid w:val="00310605"/>
    <w:rsid w:val="00311C53"/>
    <w:rsid w:val="00314299"/>
    <w:rsid w:val="00315D26"/>
    <w:rsid w:val="0032012C"/>
    <w:rsid w:val="00321DFF"/>
    <w:rsid w:val="00323E47"/>
    <w:rsid w:val="00324380"/>
    <w:rsid w:val="00326EF7"/>
    <w:rsid w:val="0033147C"/>
    <w:rsid w:val="00334EE8"/>
    <w:rsid w:val="00334FCB"/>
    <w:rsid w:val="003350E1"/>
    <w:rsid w:val="003354AC"/>
    <w:rsid w:val="003369BE"/>
    <w:rsid w:val="003400BE"/>
    <w:rsid w:val="003413B6"/>
    <w:rsid w:val="003417DE"/>
    <w:rsid w:val="00341909"/>
    <w:rsid w:val="00342339"/>
    <w:rsid w:val="00342B41"/>
    <w:rsid w:val="00344B82"/>
    <w:rsid w:val="0034654E"/>
    <w:rsid w:val="0034662C"/>
    <w:rsid w:val="00350862"/>
    <w:rsid w:val="00351A73"/>
    <w:rsid w:val="00351E65"/>
    <w:rsid w:val="00352197"/>
    <w:rsid w:val="00352CFE"/>
    <w:rsid w:val="00353779"/>
    <w:rsid w:val="00354770"/>
    <w:rsid w:val="00355D49"/>
    <w:rsid w:val="003561BD"/>
    <w:rsid w:val="00357495"/>
    <w:rsid w:val="0036163E"/>
    <w:rsid w:val="00362C6B"/>
    <w:rsid w:val="003664AB"/>
    <w:rsid w:val="00366DB7"/>
    <w:rsid w:val="00366E1F"/>
    <w:rsid w:val="003702AE"/>
    <w:rsid w:val="003721FF"/>
    <w:rsid w:val="0037228B"/>
    <w:rsid w:val="003728EA"/>
    <w:rsid w:val="0037350A"/>
    <w:rsid w:val="0037387E"/>
    <w:rsid w:val="00377332"/>
    <w:rsid w:val="003829EF"/>
    <w:rsid w:val="003848CB"/>
    <w:rsid w:val="003857CF"/>
    <w:rsid w:val="00385E09"/>
    <w:rsid w:val="00386CC0"/>
    <w:rsid w:val="00391652"/>
    <w:rsid w:val="00392B32"/>
    <w:rsid w:val="0039526A"/>
    <w:rsid w:val="00397CED"/>
    <w:rsid w:val="003A1602"/>
    <w:rsid w:val="003A207C"/>
    <w:rsid w:val="003A2342"/>
    <w:rsid w:val="003A321E"/>
    <w:rsid w:val="003A4A3C"/>
    <w:rsid w:val="003A7E00"/>
    <w:rsid w:val="003B23F7"/>
    <w:rsid w:val="003B34B3"/>
    <w:rsid w:val="003B3F9C"/>
    <w:rsid w:val="003B4173"/>
    <w:rsid w:val="003B4E4C"/>
    <w:rsid w:val="003B5A5F"/>
    <w:rsid w:val="003B6F24"/>
    <w:rsid w:val="003B7B3C"/>
    <w:rsid w:val="003C0B49"/>
    <w:rsid w:val="003C25CC"/>
    <w:rsid w:val="003C275F"/>
    <w:rsid w:val="003C2DD6"/>
    <w:rsid w:val="003D2CE4"/>
    <w:rsid w:val="003D3462"/>
    <w:rsid w:val="003D492A"/>
    <w:rsid w:val="003D498B"/>
    <w:rsid w:val="003D57AF"/>
    <w:rsid w:val="003D6FEA"/>
    <w:rsid w:val="003D7C68"/>
    <w:rsid w:val="003D7F31"/>
    <w:rsid w:val="003E0354"/>
    <w:rsid w:val="003E16C6"/>
    <w:rsid w:val="003E3D99"/>
    <w:rsid w:val="003E3F54"/>
    <w:rsid w:val="003E4FC0"/>
    <w:rsid w:val="003E6E96"/>
    <w:rsid w:val="003F032E"/>
    <w:rsid w:val="003F0963"/>
    <w:rsid w:val="003F2722"/>
    <w:rsid w:val="003F3482"/>
    <w:rsid w:val="003F3E4B"/>
    <w:rsid w:val="003F4C53"/>
    <w:rsid w:val="003F55DE"/>
    <w:rsid w:val="003F5F34"/>
    <w:rsid w:val="003F6BB0"/>
    <w:rsid w:val="0040309E"/>
    <w:rsid w:val="00404D8D"/>
    <w:rsid w:val="00405E1A"/>
    <w:rsid w:val="00410B94"/>
    <w:rsid w:val="00414806"/>
    <w:rsid w:val="00415755"/>
    <w:rsid w:val="00416C07"/>
    <w:rsid w:val="00416D49"/>
    <w:rsid w:val="004206D8"/>
    <w:rsid w:val="004216F0"/>
    <w:rsid w:val="0042254D"/>
    <w:rsid w:val="00422BED"/>
    <w:rsid w:val="004237BD"/>
    <w:rsid w:val="00424827"/>
    <w:rsid w:val="00430B1F"/>
    <w:rsid w:val="00433162"/>
    <w:rsid w:val="0043330E"/>
    <w:rsid w:val="00436645"/>
    <w:rsid w:val="00437DB4"/>
    <w:rsid w:val="0044008E"/>
    <w:rsid w:val="004403A2"/>
    <w:rsid w:val="0044063E"/>
    <w:rsid w:val="00440D59"/>
    <w:rsid w:val="00441C0B"/>
    <w:rsid w:val="00444E89"/>
    <w:rsid w:val="0044631E"/>
    <w:rsid w:val="00447C5B"/>
    <w:rsid w:val="00451BFA"/>
    <w:rsid w:val="00452678"/>
    <w:rsid w:val="00454F00"/>
    <w:rsid w:val="00455D64"/>
    <w:rsid w:val="00457C76"/>
    <w:rsid w:val="00457E0D"/>
    <w:rsid w:val="004638D4"/>
    <w:rsid w:val="00466C35"/>
    <w:rsid w:val="00466CD4"/>
    <w:rsid w:val="00470BA9"/>
    <w:rsid w:val="00470E65"/>
    <w:rsid w:val="004722E5"/>
    <w:rsid w:val="00472D4F"/>
    <w:rsid w:val="004743F9"/>
    <w:rsid w:val="00474C36"/>
    <w:rsid w:val="00475C58"/>
    <w:rsid w:val="00476D04"/>
    <w:rsid w:val="0048411D"/>
    <w:rsid w:val="00486495"/>
    <w:rsid w:val="00487000"/>
    <w:rsid w:val="00487515"/>
    <w:rsid w:val="0049548D"/>
    <w:rsid w:val="0049602D"/>
    <w:rsid w:val="004977AA"/>
    <w:rsid w:val="004A058F"/>
    <w:rsid w:val="004A0A38"/>
    <w:rsid w:val="004A2493"/>
    <w:rsid w:val="004A2C32"/>
    <w:rsid w:val="004A3191"/>
    <w:rsid w:val="004B0061"/>
    <w:rsid w:val="004B0FB0"/>
    <w:rsid w:val="004B133E"/>
    <w:rsid w:val="004B1A51"/>
    <w:rsid w:val="004B1C09"/>
    <w:rsid w:val="004B2931"/>
    <w:rsid w:val="004B2CD2"/>
    <w:rsid w:val="004B4598"/>
    <w:rsid w:val="004B54DB"/>
    <w:rsid w:val="004B5A3D"/>
    <w:rsid w:val="004B5A7C"/>
    <w:rsid w:val="004C09AB"/>
    <w:rsid w:val="004C19F8"/>
    <w:rsid w:val="004C1C30"/>
    <w:rsid w:val="004C3E74"/>
    <w:rsid w:val="004C4166"/>
    <w:rsid w:val="004C47AB"/>
    <w:rsid w:val="004C4A63"/>
    <w:rsid w:val="004C58D9"/>
    <w:rsid w:val="004C7A3B"/>
    <w:rsid w:val="004D19CF"/>
    <w:rsid w:val="004D243D"/>
    <w:rsid w:val="004D34AF"/>
    <w:rsid w:val="004D3846"/>
    <w:rsid w:val="004D723A"/>
    <w:rsid w:val="004D7A0E"/>
    <w:rsid w:val="004E1900"/>
    <w:rsid w:val="004E1A02"/>
    <w:rsid w:val="004E26BF"/>
    <w:rsid w:val="004E34FA"/>
    <w:rsid w:val="004E35B4"/>
    <w:rsid w:val="004E3A1E"/>
    <w:rsid w:val="004E4CD0"/>
    <w:rsid w:val="004E53DD"/>
    <w:rsid w:val="004E6B2B"/>
    <w:rsid w:val="004E7DF0"/>
    <w:rsid w:val="004F296B"/>
    <w:rsid w:val="004F4590"/>
    <w:rsid w:val="004F4F0C"/>
    <w:rsid w:val="004F6099"/>
    <w:rsid w:val="004F7F90"/>
    <w:rsid w:val="00501789"/>
    <w:rsid w:val="00501E4F"/>
    <w:rsid w:val="00502193"/>
    <w:rsid w:val="00502C4E"/>
    <w:rsid w:val="005052A8"/>
    <w:rsid w:val="00505F86"/>
    <w:rsid w:val="0050622C"/>
    <w:rsid w:val="00506277"/>
    <w:rsid w:val="00507151"/>
    <w:rsid w:val="00507DF2"/>
    <w:rsid w:val="0051114D"/>
    <w:rsid w:val="00516EFA"/>
    <w:rsid w:val="005179C5"/>
    <w:rsid w:val="005219C9"/>
    <w:rsid w:val="00521B5A"/>
    <w:rsid w:val="00522490"/>
    <w:rsid w:val="005232D9"/>
    <w:rsid w:val="00525745"/>
    <w:rsid w:val="00526093"/>
    <w:rsid w:val="00526FA4"/>
    <w:rsid w:val="00527ED4"/>
    <w:rsid w:val="00530006"/>
    <w:rsid w:val="00531973"/>
    <w:rsid w:val="00532BCE"/>
    <w:rsid w:val="00533014"/>
    <w:rsid w:val="005352BB"/>
    <w:rsid w:val="00535E84"/>
    <w:rsid w:val="00536FB8"/>
    <w:rsid w:val="00542016"/>
    <w:rsid w:val="00544CE8"/>
    <w:rsid w:val="0054549B"/>
    <w:rsid w:val="00547FEE"/>
    <w:rsid w:val="00550E0B"/>
    <w:rsid w:val="00551B1C"/>
    <w:rsid w:val="005528E9"/>
    <w:rsid w:val="00552DEB"/>
    <w:rsid w:val="00553892"/>
    <w:rsid w:val="00554192"/>
    <w:rsid w:val="00555DEC"/>
    <w:rsid w:val="0055646F"/>
    <w:rsid w:val="005569A5"/>
    <w:rsid w:val="00563DEE"/>
    <w:rsid w:val="00563DF7"/>
    <w:rsid w:val="00564AD8"/>
    <w:rsid w:val="005656BC"/>
    <w:rsid w:val="00567A1D"/>
    <w:rsid w:val="00570182"/>
    <w:rsid w:val="00571B3C"/>
    <w:rsid w:val="00571EDF"/>
    <w:rsid w:val="0057323C"/>
    <w:rsid w:val="00573B0B"/>
    <w:rsid w:val="00575EDD"/>
    <w:rsid w:val="00583EA9"/>
    <w:rsid w:val="00584E60"/>
    <w:rsid w:val="00585848"/>
    <w:rsid w:val="005858EC"/>
    <w:rsid w:val="005874AF"/>
    <w:rsid w:val="00587FAD"/>
    <w:rsid w:val="00590311"/>
    <w:rsid w:val="005919D9"/>
    <w:rsid w:val="005936CA"/>
    <w:rsid w:val="00594D61"/>
    <w:rsid w:val="00595401"/>
    <w:rsid w:val="0059551D"/>
    <w:rsid w:val="00596382"/>
    <w:rsid w:val="005972CD"/>
    <w:rsid w:val="005974B4"/>
    <w:rsid w:val="00597D8B"/>
    <w:rsid w:val="005A06EB"/>
    <w:rsid w:val="005A179D"/>
    <w:rsid w:val="005A2DCB"/>
    <w:rsid w:val="005A38DE"/>
    <w:rsid w:val="005A430D"/>
    <w:rsid w:val="005A487B"/>
    <w:rsid w:val="005B0F12"/>
    <w:rsid w:val="005B1A87"/>
    <w:rsid w:val="005B2C7F"/>
    <w:rsid w:val="005B400B"/>
    <w:rsid w:val="005B43E2"/>
    <w:rsid w:val="005B5955"/>
    <w:rsid w:val="005B6454"/>
    <w:rsid w:val="005B7194"/>
    <w:rsid w:val="005C15DC"/>
    <w:rsid w:val="005C41D4"/>
    <w:rsid w:val="005C4345"/>
    <w:rsid w:val="005C5647"/>
    <w:rsid w:val="005D03F2"/>
    <w:rsid w:val="005D06C6"/>
    <w:rsid w:val="005D2233"/>
    <w:rsid w:val="005D22FA"/>
    <w:rsid w:val="005D2960"/>
    <w:rsid w:val="005D2C97"/>
    <w:rsid w:val="005D360A"/>
    <w:rsid w:val="005D510D"/>
    <w:rsid w:val="005D5B50"/>
    <w:rsid w:val="005D72DB"/>
    <w:rsid w:val="005D7782"/>
    <w:rsid w:val="005D7872"/>
    <w:rsid w:val="005D7898"/>
    <w:rsid w:val="005D7D6D"/>
    <w:rsid w:val="005E1D7A"/>
    <w:rsid w:val="005E1E53"/>
    <w:rsid w:val="005E5036"/>
    <w:rsid w:val="005E58D8"/>
    <w:rsid w:val="005E5B88"/>
    <w:rsid w:val="005E5F53"/>
    <w:rsid w:val="005E72A5"/>
    <w:rsid w:val="005E7A17"/>
    <w:rsid w:val="005F014D"/>
    <w:rsid w:val="005F1857"/>
    <w:rsid w:val="005F2964"/>
    <w:rsid w:val="005F560C"/>
    <w:rsid w:val="005F629A"/>
    <w:rsid w:val="005F7143"/>
    <w:rsid w:val="005F771B"/>
    <w:rsid w:val="005F7969"/>
    <w:rsid w:val="005F7DF0"/>
    <w:rsid w:val="00603344"/>
    <w:rsid w:val="00603D86"/>
    <w:rsid w:val="00604571"/>
    <w:rsid w:val="00604A36"/>
    <w:rsid w:val="0060580A"/>
    <w:rsid w:val="006074C2"/>
    <w:rsid w:val="00607FBB"/>
    <w:rsid w:val="0061255D"/>
    <w:rsid w:val="00612951"/>
    <w:rsid w:val="006150A6"/>
    <w:rsid w:val="00621BA7"/>
    <w:rsid w:val="00625AF3"/>
    <w:rsid w:val="00626463"/>
    <w:rsid w:val="006270E0"/>
    <w:rsid w:val="00631111"/>
    <w:rsid w:val="0063148D"/>
    <w:rsid w:val="00633A34"/>
    <w:rsid w:val="00636816"/>
    <w:rsid w:val="00637031"/>
    <w:rsid w:val="00637B4F"/>
    <w:rsid w:val="00642CA0"/>
    <w:rsid w:val="0064387C"/>
    <w:rsid w:val="0064450F"/>
    <w:rsid w:val="00644A6A"/>
    <w:rsid w:val="00644BA4"/>
    <w:rsid w:val="00647AB9"/>
    <w:rsid w:val="00654029"/>
    <w:rsid w:val="006546B4"/>
    <w:rsid w:val="00655244"/>
    <w:rsid w:val="0065573D"/>
    <w:rsid w:val="006560C4"/>
    <w:rsid w:val="006578F8"/>
    <w:rsid w:val="00661201"/>
    <w:rsid w:val="0066202F"/>
    <w:rsid w:val="00665007"/>
    <w:rsid w:val="00666070"/>
    <w:rsid w:val="006662B9"/>
    <w:rsid w:val="00670C97"/>
    <w:rsid w:val="0067176B"/>
    <w:rsid w:val="00671BC6"/>
    <w:rsid w:val="00673773"/>
    <w:rsid w:val="00674C22"/>
    <w:rsid w:val="00675A72"/>
    <w:rsid w:val="00676DF6"/>
    <w:rsid w:val="00676FD9"/>
    <w:rsid w:val="006803E1"/>
    <w:rsid w:val="0068050B"/>
    <w:rsid w:val="00681190"/>
    <w:rsid w:val="00682B12"/>
    <w:rsid w:val="00684C91"/>
    <w:rsid w:val="006874E1"/>
    <w:rsid w:val="00691492"/>
    <w:rsid w:val="00695749"/>
    <w:rsid w:val="00695E3D"/>
    <w:rsid w:val="006A173F"/>
    <w:rsid w:val="006A27BD"/>
    <w:rsid w:val="006B0EDD"/>
    <w:rsid w:val="006B1809"/>
    <w:rsid w:val="006B3384"/>
    <w:rsid w:val="006B39FD"/>
    <w:rsid w:val="006B4AA1"/>
    <w:rsid w:val="006B6797"/>
    <w:rsid w:val="006B6924"/>
    <w:rsid w:val="006C2D4D"/>
    <w:rsid w:val="006C2F12"/>
    <w:rsid w:val="006C7B56"/>
    <w:rsid w:val="006D041C"/>
    <w:rsid w:val="006D04DE"/>
    <w:rsid w:val="006D0528"/>
    <w:rsid w:val="006D1051"/>
    <w:rsid w:val="006D2134"/>
    <w:rsid w:val="006D279C"/>
    <w:rsid w:val="006D292D"/>
    <w:rsid w:val="006D4485"/>
    <w:rsid w:val="006D47EE"/>
    <w:rsid w:val="006D50D1"/>
    <w:rsid w:val="006D67D1"/>
    <w:rsid w:val="006D69CB"/>
    <w:rsid w:val="006D71D7"/>
    <w:rsid w:val="006E0C55"/>
    <w:rsid w:val="006E1D98"/>
    <w:rsid w:val="006E3C9F"/>
    <w:rsid w:val="006E5170"/>
    <w:rsid w:val="006E6487"/>
    <w:rsid w:val="006E65B7"/>
    <w:rsid w:val="006E6B61"/>
    <w:rsid w:val="006E76C3"/>
    <w:rsid w:val="006E7884"/>
    <w:rsid w:val="006F0A0B"/>
    <w:rsid w:val="006F412F"/>
    <w:rsid w:val="006F4D5E"/>
    <w:rsid w:val="006F6E5D"/>
    <w:rsid w:val="006F77FD"/>
    <w:rsid w:val="00702587"/>
    <w:rsid w:val="00711333"/>
    <w:rsid w:val="007113DE"/>
    <w:rsid w:val="00713A0D"/>
    <w:rsid w:val="00714F11"/>
    <w:rsid w:val="00715ABA"/>
    <w:rsid w:val="00715ADF"/>
    <w:rsid w:val="0071675F"/>
    <w:rsid w:val="007171DD"/>
    <w:rsid w:val="0072054A"/>
    <w:rsid w:val="00720A9A"/>
    <w:rsid w:val="007215A0"/>
    <w:rsid w:val="0072209D"/>
    <w:rsid w:val="0072264D"/>
    <w:rsid w:val="00722F1B"/>
    <w:rsid w:val="007258FE"/>
    <w:rsid w:val="007262B1"/>
    <w:rsid w:val="00731107"/>
    <w:rsid w:val="00732CA7"/>
    <w:rsid w:val="007330E1"/>
    <w:rsid w:val="00733352"/>
    <w:rsid w:val="007345AA"/>
    <w:rsid w:val="00734D8C"/>
    <w:rsid w:val="00736A3C"/>
    <w:rsid w:val="00740D9B"/>
    <w:rsid w:val="007416FC"/>
    <w:rsid w:val="00742918"/>
    <w:rsid w:val="00742DF3"/>
    <w:rsid w:val="0074494D"/>
    <w:rsid w:val="0074589D"/>
    <w:rsid w:val="0074712C"/>
    <w:rsid w:val="00747A84"/>
    <w:rsid w:val="00750857"/>
    <w:rsid w:val="00751A65"/>
    <w:rsid w:val="00752DDB"/>
    <w:rsid w:val="00753F20"/>
    <w:rsid w:val="00753F31"/>
    <w:rsid w:val="00754841"/>
    <w:rsid w:val="00754D98"/>
    <w:rsid w:val="0075509B"/>
    <w:rsid w:val="00755214"/>
    <w:rsid w:val="007553FB"/>
    <w:rsid w:val="0075710E"/>
    <w:rsid w:val="007571F0"/>
    <w:rsid w:val="00760AB6"/>
    <w:rsid w:val="007627DB"/>
    <w:rsid w:val="0076706B"/>
    <w:rsid w:val="00773FBF"/>
    <w:rsid w:val="00774B6E"/>
    <w:rsid w:val="00776002"/>
    <w:rsid w:val="00777468"/>
    <w:rsid w:val="007800C3"/>
    <w:rsid w:val="0078017E"/>
    <w:rsid w:val="0078021C"/>
    <w:rsid w:val="0078184B"/>
    <w:rsid w:val="007818F9"/>
    <w:rsid w:val="00782996"/>
    <w:rsid w:val="007850FE"/>
    <w:rsid w:val="00785DD2"/>
    <w:rsid w:val="00792F47"/>
    <w:rsid w:val="0079457A"/>
    <w:rsid w:val="0079600C"/>
    <w:rsid w:val="007960B9"/>
    <w:rsid w:val="0079763B"/>
    <w:rsid w:val="00797C8B"/>
    <w:rsid w:val="007A2DE1"/>
    <w:rsid w:val="007A7BCF"/>
    <w:rsid w:val="007A7CCE"/>
    <w:rsid w:val="007B1DAA"/>
    <w:rsid w:val="007B1EC1"/>
    <w:rsid w:val="007B26C6"/>
    <w:rsid w:val="007B54BC"/>
    <w:rsid w:val="007C2027"/>
    <w:rsid w:val="007C21F2"/>
    <w:rsid w:val="007C27FB"/>
    <w:rsid w:val="007C64A3"/>
    <w:rsid w:val="007C6D68"/>
    <w:rsid w:val="007D22EF"/>
    <w:rsid w:val="007D50CC"/>
    <w:rsid w:val="007D639F"/>
    <w:rsid w:val="007E1285"/>
    <w:rsid w:val="007E569A"/>
    <w:rsid w:val="007E5CE7"/>
    <w:rsid w:val="007E70AA"/>
    <w:rsid w:val="007E785F"/>
    <w:rsid w:val="007F106D"/>
    <w:rsid w:val="007F1D51"/>
    <w:rsid w:val="007F2272"/>
    <w:rsid w:val="007F2CF8"/>
    <w:rsid w:val="007F4D5A"/>
    <w:rsid w:val="007F5BC4"/>
    <w:rsid w:val="007F6E90"/>
    <w:rsid w:val="007F7350"/>
    <w:rsid w:val="007F7634"/>
    <w:rsid w:val="00800A63"/>
    <w:rsid w:val="00801805"/>
    <w:rsid w:val="00801F14"/>
    <w:rsid w:val="008032FC"/>
    <w:rsid w:val="0080455E"/>
    <w:rsid w:val="0081005D"/>
    <w:rsid w:val="0081144C"/>
    <w:rsid w:val="008129DA"/>
    <w:rsid w:val="0081342A"/>
    <w:rsid w:val="00813D0A"/>
    <w:rsid w:val="00816DFF"/>
    <w:rsid w:val="00820093"/>
    <w:rsid w:val="00821237"/>
    <w:rsid w:val="008238C6"/>
    <w:rsid w:val="0082431B"/>
    <w:rsid w:val="008254C7"/>
    <w:rsid w:val="0082585D"/>
    <w:rsid w:val="00825B89"/>
    <w:rsid w:val="00830867"/>
    <w:rsid w:val="00833CFE"/>
    <w:rsid w:val="00834746"/>
    <w:rsid w:val="008413AC"/>
    <w:rsid w:val="008416B2"/>
    <w:rsid w:val="00842477"/>
    <w:rsid w:val="00844E3E"/>
    <w:rsid w:val="00845E86"/>
    <w:rsid w:val="008467E1"/>
    <w:rsid w:val="00852579"/>
    <w:rsid w:val="00852748"/>
    <w:rsid w:val="008530A7"/>
    <w:rsid w:val="00853CAD"/>
    <w:rsid w:val="00853E1B"/>
    <w:rsid w:val="0085733B"/>
    <w:rsid w:val="008573C5"/>
    <w:rsid w:val="00857C06"/>
    <w:rsid w:val="00860E5F"/>
    <w:rsid w:val="00861BAC"/>
    <w:rsid w:val="00862EA4"/>
    <w:rsid w:val="0086339D"/>
    <w:rsid w:val="008635AA"/>
    <w:rsid w:val="00864DE6"/>
    <w:rsid w:val="008656FD"/>
    <w:rsid w:val="00866C60"/>
    <w:rsid w:val="00871360"/>
    <w:rsid w:val="00871CD2"/>
    <w:rsid w:val="00872FC9"/>
    <w:rsid w:val="00873232"/>
    <w:rsid w:val="00875446"/>
    <w:rsid w:val="008758EB"/>
    <w:rsid w:val="00875B3E"/>
    <w:rsid w:val="00876805"/>
    <w:rsid w:val="008803F7"/>
    <w:rsid w:val="00881969"/>
    <w:rsid w:val="008825CE"/>
    <w:rsid w:val="0088307D"/>
    <w:rsid w:val="00883578"/>
    <w:rsid w:val="00883868"/>
    <w:rsid w:val="00886878"/>
    <w:rsid w:val="00887CD3"/>
    <w:rsid w:val="008923E0"/>
    <w:rsid w:val="00892A83"/>
    <w:rsid w:val="0089346B"/>
    <w:rsid w:val="00897906"/>
    <w:rsid w:val="008A1358"/>
    <w:rsid w:val="008A14A7"/>
    <w:rsid w:val="008A2DBC"/>
    <w:rsid w:val="008A355E"/>
    <w:rsid w:val="008A7D8B"/>
    <w:rsid w:val="008B0C02"/>
    <w:rsid w:val="008B20D8"/>
    <w:rsid w:val="008B295B"/>
    <w:rsid w:val="008B29B9"/>
    <w:rsid w:val="008B6E17"/>
    <w:rsid w:val="008C1831"/>
    <w:rsid w:val="008C2A06"/>
    <w:rsid w:val="008C37A4"/>
    <w:rsid w:val="008C4B61"/>
    <w:rsid w:val="008C5421"/>
    <w:rsid w:val="008C6FB5"/>
    <w:rsid w:val="008D0604"/>
    <w:rsid w:val="008D13AB"/>
    <w:rsid w:val="008D158C"/>
    <w:rsid w:val="008D21C6"/>
    <w:rsid w:val="008D465C"/>
    <w:rsid w:val="008D6390"/>
    <w:rsid w:val="008D67E8"/>
    <w:rsid w:val="008D752A"/>
    <w:rsid w:val="008D7AB0"/>
    <w:rsid w:val="008E4A87"/>
    <w:rsid w:val="008E5725"/>
    <w:rsid w:val="008F1C5D"/>
    <w:rsid w:val="008F26FA"/>
    <w:rsid w:val="008F76FF"/>
    <w:rsid w:val="008F7718"/>
    <w:rsid w:val="008F7EC1"/>
    <w:rsid w:val="00906931"/>
    <w:rsid w:val="00907100"/>
    <w:rsid w:val="00907628"/>
    <w:rsid w:val="00910520"/>
    <w:rsid w:val="00911125"/>
    <w:rsid w:val="00911195"/>
    <w:rsid w:val="00913934"/>
    <w:rsid w:val="00913CE5"/>
    <w:rsid w:val="009168F0"/>
    <w:rsid w:val="00917AD5"/>
    <w:rsid w:val="00920205"/>
    <w:rsid w:val="00922EBA"/>
    <w:rsid w:val="00924286"/>
    <w:rsid w:val="00926F59"/>
    <w:rsid w:val="009314B6"/>
    <w:rsid w:val="00931C80"/>
    <w:rsid w:val="00932783"/>
    <w:rsid w:val="0093311E"/>
    <w:rsid w:val="00933B21"/>
    <w:rsid w:val="00935530"/>
    <w:rsid w:val="00935C00"/>
    <w:rsid w:val="00940013"/>
    <w:rsid w:val="00940777"/>
    <w:rsid w:val="00940C89"/>
    <w:rsid w:val="00942A44"/>
    <w:rsid w:val="00946104"/>
    <w:rsid w:val="009473BA"/>
    <w:rsid w:val="00953C92"/>
    <w:rsid w:val="00953D1A"/>
    <w:rsid w:val="00954BB4"/>
    <w:rsid w:val="00957C7F"/>
    <w:rsid w:val="00961B6B"/>
    <w:rsid w:val="00962084"/>
    <w:rsid w:val="009647FC"/>
    <w:rsid w:val="00966DBC"/>
    <w:rsid w:val="009675CD"/>
    <w:rsid w:val="009742E2"/>
    <w:rsid w:val="00974508"/>
    <w:rsid w:val="009758F7"/>
    <w:rsid w:val="00975AD1"/>
    <w:rsid w:val="0097601B"/>
    <w:rsid w:val="00980131"/>
    <w:rsid w:val="009809D1"/>
    <w:rsid w:val="00980DCF"/>
    <w:rsid w:val="00981140"/>
    <w:rsid w:val="00981DA1"/>
    <w:rsid w:val="00983066"/>
    <w:rsid w:val="00986263"/>
    <w:rsid w:val="00987CBB"/>
    <w:rsid w:val="009902A7"/>
    <w:rsid w:val="00990B5A"/>
    <w:rsid w:val="00992E6E"/>
    <w:rsid w:val="00993143"/>
    <w:rsid w:val="00996D60"/>
    <w:rsid w:val="009976E9"/>
    <w:rsid w:val="009A1041"/>
    <w:rsid w:val="009A1C9D"/>
    <w:rsid w:val="009A4D30"/>
    <w:rsid w:val="009A5474"/>
    <w:rsid w:val="009A6A35"/>
    <w:rsid w:val="009A7027"/>
    <w:rsid w:val="009A77FB"/>
    <w:rsid w:val="009B38B2"/>
    <w:rsid w:val="009B4742"/>
    <w:rsid w:val="009B5933"/>
    <w:rsid w:val="009B7BC8"/>
    <w:rsid w:val="009C10B8"/>
    <w:rsid w:val="009C1979"/>
    <w:rsid w:val="009C27C8"/>
    <w:rsid w:val="009C53D1"/>
    <w:rsid w:val="009D24E0"/>
    <w:rsid w:val="009D4253"/>
    <w:rsid w:val="009D4497"/>
    <w:rsid w:val="009D4A13"/>
    <w:rsid w:val="009D4ACF"/>
    <w:rsid w:val="009D6C2C"/>
    <w:rsid w:val="009D719F"/>
    <w:rsid w:val="009E1E20"/>
    <w:rsid w:val="009E1F4A"/>
    <w:rsid w:val="009E26EB"/>
    <w:rsid w:val="009E59A0"/>
    <w:rsid w:val="009E5CE0"/>
    <w:rsid w:val="009E60D5"/>
    <w:rsid w:val="009E6CB3"/>
    <w:rsid w:val="009E7D85"/>
    <w:rsid w:val="009F024C"/>
    <w:rsid w:val="009F1CD0"/>
    <w:rsid w:val="009F1F76"/>
    <w:rsid w:val="009F4687"/>
    <w:rsid w:val="009F46DC"/>
    <w:rsid w:val="009F727D"/>
    <w:rsid w:val="00A0024C"/>
    <w:rsid w:val="00A01C0E"/>
    <w:rsid w:val="00A034EA"/>
    <w:rsid w:val="00A04C60"/>
    <w:rsid w:val="00A053A6"/>
    <w:rsid w:val="00A05ADB"/>
    <w:rsid w:val="00A06EE9"/>
    <w:rsid w:val="00A079E5"/>
    <w:rsid w:val="00A102D6"/>
    <w:rsid w:val="00A10AB4"/>
    <w:rsid w:val="00A10D8F"/>
    <w:rsid w:val="00A11146"/>
    <w:rsid w:val="00A1287F"/>
    <w:rsid w:val="00A1304F"/>
    <w:rsid w:val="00A13FD7"/>
    <w:rsid w:val="00A16471"/>
    <w:rsid w:val="00A16622"/>
    <w:rsid w:val="00A17A00"/>
    <w:rsid w:val="00A17DA9"/>
    <w:rsid w:val="00A2160C"/>
    <w:rsid w:val="00A22E82"/>
    <w:rsid w:val="00A245E7"/>
    <w:rsid w:val="00A257AF"/>
    <w:rsid w:val="00A269ED"/>
    <w:rsid w:val="00A310AF"/>
    <w:rsid w:val="00A313C6"/>
    <w:rsid w:val="00A3272D"/>
    <w:rsid w:val="00A345B6"/>
    <w:rsid w:val="00A34969"/>
    <w:rsid w:val="00A34E66"/>
    <w:rsid w:val="00A40661"/>
    <w:rsid w:val="00A414ED"/>
    <w:rsid w:val="00A41EFC"/>
    <w:rsid w:val="00A42E35"/>
    <w:rsid w:val="00A447BD"/>
    <w:rsid w:val="00A51394"/>
    <w:rsid w:val="00A5605D"/>
    <w:rsid w:val="00A5739C"/>
    <w:rsid w:val="00A57541"/>
    <w:rsid w:val="00A579E0"/>
    <w:rsid w:val="00A60F31"/>
    <w:rsid w:val="00A613F9"/>
    <w:rsid w:val="00A620E0"/>
    <w:rsid w:val="00A62148"/>
    <w:rsid w:val="00A63876"/>
    <w:rsid w:val="00A65104"/>
    <w:rsid w:val="00A6535C"/>
    <w:rsid w:val="00A65F1D"/>
    <w:rsid w:val="00A67D48"/>
    <w:rsid w:val="00A67E32"/>
    <w:rsid w:val="00A67FA9"/>
    <w:rsid w:val="00A70499"/>
    <w:rsid w:val="00A71817"/>
    <w:rsid w:val="00A754B9"/>
    <w:rsid w:val="00A755A5"/>
    <w:rsid w:val="00A776E7"/>
    <w:rsid w:val="00A81973"/>
    <w:rsid w:val="00A81BA5"/>
    <w:rsid w:val="00A833B7"/>
    <w:rsid w:val="00A8353E"/>
    <w:rsid w:val="00A843E7"/>
    <w:rsid w:val="00A863A3"/>
    <w:rsid w:val="00A867C0"/>
    <w:rsid w:val="00A86C72"/>
    <w:rsid w:val="00A87D3A"/>
    <w:rsid w:val="00A9119F"/>
    <w:rsid w:val="00A92823"/>
    <w:rsid w:val="00A94094"/>
    <w:rsid w:val="00A9580F"/>
    <w:rsid w:val="00A95C0B"/>
    <w:rsid w:val="00A9722A"/>
    <w:rsid w:val="00AA0E9C"/>
    <w:rsid w:val="00AA10B2"/>
    <w:rsid w:val="00AA1BB8"/>
    <w:rsid w:val="00AA1C66"/>
    <w:rsid w:val="00AA514A"/>
    <w:rsid w:val="00AB0F2F"/>
    <w:rsid w:val="00AB2C93"/>
    <w:rsid w:val="00AB4AAF"/>
    <w:rsid w:val="00AB52C9"/>
    <w:rsid w:val="00AB686F"/>
    <w:rsid w:val="00AB6F1E"/>
    <w:rsid w:val="00AC0DD4"/>
    <w:rsid w:val="00AC29B2"/>
    <w:rsid w:val="00AC537B"/>
    <w:rsid w:val="00AC5FEE"/>
    <w:rsid w:val="00AC6140"/>
    <w:rsid w:val="00AC637E"/>
    <w:rsid w:val="00AC6D13"/>
    <w:rsid w:val="00AD0C14"/>
    <w:rsid w:val="00AD4381"/>
    <w:rsid w:val="00AD48FC"/>
    <w:rsid w:val="00AE1A09"/>
    <w:rsid w:val="00AE2058"/>
    <w:rsid w:val="00AE2BF5"/>
    <w:rsid w:val="00AE4DF8"/>
    <w:rsid w:val="00AE6A7D"/>
    <w:rsid w:val="00AE731D"/>
    <w:rsid w:val="00AF1573"/>
    <w:rsid w:val="00B010CC"/>
    <w:rsid w:val="00B023B6"/>
    <w:rsid w:val="00B02EA6"/>
    <w:rsid w:val="00B0420C"/>
    <w:rsid w:val="00B06746"/>
    <w:rsid w:val="00B07D3E"/>
    <w:rsid w:val="00B1192D"/>
    <w:rsid w:val="00B11E88"/>
    <w:rsid w:val="00B1210E"/>
    <w:rsid w:val="00B125A1"/>
    <w:rsid w:val="00B12B18"/>
    <w:rsid w:val="00B14C70"/>
    <w:rsid w:val="00B16B23"/>
    <w:rsid w:val="00B16F9E"/>
    <w:rsid w:val="00B20432"/>
    <w:rsid w:val="00B2290B"/>
    <w:rsid w:val="00B23A38"/>
    <w:rsid w:val="00B23EF8"/>
    <w:rsid w:val="00B2569A"/>
    <w:rsid w:val="00B2796B"/>
    <w:rsid w:val="00B301A0"/>
    <w:rsid w:val="00B303B8"/>
    <w:rsid w:val="00B307BB"/>
    <w:rsid w:val="00B337F8"/>
    <w:rsid w:val="00B34C31"/>
    <w:rsid w:val="00B36159"/>
    <w:rsid w:val="00B36C43"/>
    <w:rsid w:val="00B37CD6"/>
    <w:rsid w:val="00B40F6D"/>
    <w:rsid w:val="00B41279"/>
    <w:rsid w:val="00B41592"/>
    <w:rsid w:val="00B42281"/>
    <w:rsid w:val="00B4340D"/>
    <w:rsid w:val="00B45D34"/>
    <w:rsid w:val="00B463A4"/>
    <w:rsid w:val="00B46683"/>
    <w:rsid w:val="00B46BBF"/>
    <w:rsid w:val="00B478B2"/>
    <w:rsid w:val="00B5010C"/>
    <w:rsid w:val="00B505EF"/>
    <w:rsid w:val="00B5129F"/>
    <w:rsid w:val="00B51E5E"/>
    <w:rsid w:val="00B520B4"/>
    <w:rsid w:val="00B5520B"/>
    <w:rsid w:val="00B5550C"/>
    <w:rsid w:val="00B55F2F"/>
    <w:rsid w:val="00B560AF"/>
    <w:rsid w:val="00B61603"/>
    <w:rsid w:val="00B61D5C"/>
    <w:rsid w:val="00B646B5"/>
    <w:rsid w:val="00B64A9E"/>
    <w:rsid w:val="00B67FD9"/>
    <w:rsid w:val="00B70493"/>
    <w:rsid w:val="00B738F8"/>
    <w:rsid w:val="00B744AA"/>
    <w:rsid w:val="00B75874"/>
    <w:rsid w:val="00B8066E"/>
    <w:rsid w:val="00B80748"/>
    <w:rsid w:val="00B82550"/>
    <w:rsid w:val="00B8276C"/>
    <w:rsid w:val="00B83971"/>
    <w:rsid w:val="00B83DE3"/>
    <w:rsid w:val="00B8412F"/>
    <w:rsid w:val="00B84B9B"/>
    <w:rsid w:val="00B86B30"/>
    <w:rsid w:val="00B8758F"/>
    <w:rsid w:val="00B93CDE"/>
    <w:rsid w:val="00B9439E"/>
    <w:rsid w:val="00B96F55"/>
    <w:rsid w:val="00B97A3F"/>
    <w:rsid w:val="00BA2565"/>
    <w:rsid w:val="00BA2BFF"/>
    <w:rsid w:val="00BA50B4"/>
    <w:rsid w:val="00BA6118"/>
    <w:rsid w:val="00BA662F"/>
    <w:rsid w:val="00BB0405"/>
    <w:rsid w:val="00BB1EE3"/>
    <w:rsid w:val="00BB3D43"/>
    <w:rsid w:val="00BB622E"/>
    <w:rsid w:val="00BB68C5"/>
    <w:rsid w:val="00BC6BB8"/>
    <w:rsid w:val="00BD14BD"/>
    <w:rsid w:val="00BD37F1"/>
    <w:rsid w:val="00BD5435"/>
    <w:rsid w:val="00BD5A82"/>
    <w:rsid w:val="00BD6670"/>
    <w:rsid w:val="00BD762E"/>
    <w:rsid w:val="00BE07EA"/>
    <w:rsid w:val="00BE26D8"/>
    <w:rsid w:val="00BE48E8"/>
    <w:rsid w:val="00BE5895"/>
    <w:rsid w:val="00BE61EE"/>
    <w:rsid w:val="00BE763E"/>
    <w:rsid w:val="00BE7889"/>
    <w:rsid w:val="00BE7AF0"/>
    <w:rsid w:val="00BF134C"/>
    <w:rsid w:val="00BF41CD"/>
    <w:rsid w:val="00BF6814"/>
    <w:rsid w:val="00C00741"/>
    <w:rsid w:val="00C0147E"/>
    <w:rsid w:val="00C01D40"/>
    <w:rsid w:val="00C02A19"/>
    <w:rsid w:val="00C0582E"/>
    <w:rsid w:val="00C11288"/>
    <w:rsid w:val="00C1259F"/>
    <w:rsid w:val="00C12FD6"/>
    <w:rsid w:val="00C15BBC"/>
    <w:rsid w:val="00C15E7D"/>
    <w:rsid w:val="00C17BB6"/>
    <w:rsid w:val="00C20C97"/>
    <w:rsid w:val="00C219A2"/>
    <w:rsid w:val="00C219B8"/>
    <w:rsid w:val="00C229C9"/>
    <w:rsid w:val="00C23836"/>
    <w:rsid w:val="00C2431D"/>
    <w:rsid w:val="00C24C38"/>
    <w:rsid w:val="00C24E00"/>
    <w:rsid w:val="00C25281"/>
    <w:rsid w:val="00C2729E"/>
    <w:rsid w:val="00C27B3C"/>
    <w:rsid w:val="00C27D4A"/>
    <w:rsid w:val="00C31A23"/>
    <w:rsid w:val="00C32995"/>
    <w:rsid w:val="00C33539"/>
    <w:rsid w:val="00C35EFE"/>
    <w:rsid w:val="00C40310"/>
    <w:rsid w:val="00C4146D"/>
    <w:rsid w:val="00C43683"/>
    <w:rsid w:val="00C51597"/>
    <w:rsid w:val="00C52CD0"/>
    <w:rsid w:val="00C5371B"/>
    <w:rsid w:val="00C55003"/>
    <w:rsid w:val="00C56DB2"/>
    <w:rsid w:val="00C56E24"/>
    <w:rsid w:val="00C57476"/>
    <w:rsid w:val="00C616EF"/>
    <w:rsid w:val="00C63642"/>
    <w:rsid w:val="00C63648"/>
    <w:rsid w:val="00C63730"/>
    <w:rsid w:val="00C63A03"/>
    <w:rsid w:val="00C63B2A"/>
    <w:rsid w:val="00C64FE1"/>
    <w:rsid w:val="00C661C6"/>
    <w:rsid w:val="00C6662F"/>
    <w:rsid w:val="00C67B01"/>
    <w:rsid w:val="00C70898"/>
    <w:rsid w:val="00C71017"/>
    <w:rsid w:val="00C74CDA"/>
    <w:rsid w:val="00C76116"/>
    <w:rsid w:val="00C76D77"/>
    <w:rsid w:val="00C80748"/>
    <w:rsid w:val="00C8129C"/>
    <w:rsid w:val="00C8204D"/>
    <w:rsid w:val="00C834AB"/>
    <w:rsid w:val="00C83EA3"/>
    <w:rsid w:val="00C87A07"/>
    <w:rsid w:val="00C91781"/>
    <w:rsid w:val="00C95316"/>
    <w:rsid w:val="00C95CF5"/>
    <w:rsid w:val="00C9681D"/>
    <w:rsid w:val="00C979D8"/>
    <w:rsid w:val="00CA0C93"/>
    <w:rsid w:val="00CA1565"/>
    <w:rsid w:val="00CA1EBB"/>
    <w:rsid w:val="00CA49DD"/>
    <w:rsid w:val="00CA6522"/>
    <w:rsid w:val="00CA6BA1"/>
    <w:rsid w:val="00CA6F56"/>
    <w:rsid w:val="00CA7AEE"/>
    <w:rsid w:val="00CA7D85"/>
    <w:rsid w:val="00CB49CD"/>
    <w:rsid w:val="00CB7914"/>
    <w:rsid w:val="00CC1D2A"/>
    <w:rsid w:val="00CC2D3E"/>
    <w:rsid w:val="00CC6514"/>
    <w:rsid w:val="00CC6B4B"/>
    <w:rsid w:val="00CC7652"/>
    <w:rsid w:val="00CD0F2C"/>
    <w:rsid w:val="00CD4A9A"/>
    <w:rsid w:val="00CD53B3"/>
    <w:rsid w:val="00CD5F13"/>
    <w:rsid w:val="00CD6800"/>
    <w:rsid w:val="00CD7CD1"/>
    <w:rsid w:val="00CE0210"/>
    <w:rsid w:val="00CE07BE"/>
    <w:rsid w:val="00CE0834"/>
    <w:rsid w:val="00CE5AF5"/>
    <w:rsid w:val="00CE6EE1"/>
    <w:rsid w:val="00CE7AD5"/>
    <w:rsid w:val="00CF0F45"/>
    <w:rsid w:val="00CF18CA"/>
    <w:rsid w:val="00CF1E58"/>
    <w:rsid w:val="00CF3EE3"/>
    <w:rsid w:val="00CF554C"/>
    <w:rsid w:val="00CF6B6D"/>
    <w:rsid w:val="00CF702F"/>
    <w:rsid w:val="00CF7537"/>
    <w:rsid w:val="00D025E7"/>
    <w:rsid w:val="00D03D42"/>
    <w:rsid w:val="00D04637"/>
    <w:rsid w:val="00D04B59"/>
    <w:rsid w:val="00D04E43"/>
    <w:rsid w:val="00D04E5D"/>
    <w:rsid w:val="00D0590D"/>
    <w:rsid w:val="00D06215"/>
    <w:rsid w:val="00D0785E"/>
    <w:rsid w:val="00D07DF3"/>
    <w:rsid w:val="00D10E6A"/>
    <w:rsid w:val="00D12CE9"/>
    <w:rsid w:val="00D15BE9"/>
    <w:rsid w:val="00D1692D"/>
    <w:rsid w:val="00D16B5A"/>
    <w:rsid w:val="00D17AD8"/>
    <w:rsid w:val="00D2301F"/>
    <w:rsid w:val="00D2446E"/>
    <w:rsid w:val="00D30CDD"/>
    <w:rsid w:val="00D3311B"/>
    <w:rsid w:val="00D370C6"/>
    <w:rsid w:val="00D40DF3"/>
    <w:rsid w:val="00D423E2"/>
    <w:rsid w:val="00D42C4B"/>
    <w:rsid w:val="00D42D1E"/>
    <w:rsid w:val="00D4480E"/>
    <w:rsid w:val="00D45936"/>
    <w:rsid w:val="00D47566"/>
    <w:rsid w:val="00D47C92"/>
    <w:rsid w:val="00D500BD"/>
    <w:rsid w:val="00D505F1"/>
    <w:rsid w:val="00D5082B"/>
    <w:rsid w:val="00D5256F"/>
    <w:rsid w:val="00D529C2"/>
    <w:rsid w:val="00D55705"/>
    <w:rsid w:val="00D6140F"/>
    <w:rsid w:val="00D6328A"/>
    <w:rsid w:val="00D63D47"/>
    <w:rsid w:val="00D66D02"/>
    <w:rsid w:val="00D679CB"/>
    <w:rsid w:val="00D70591"/>
    <w:rsid w:val="00D73F92"/>
    <w:rsid w:val="00D7548C"/>
    <w:rsid w:val="00D76734"/>
    <w:rsid w:val="00D76B6C"/>
    <w:rsid w:val="00D77F02"/>
    <w:rsid w:val="00D80DDB"/>
    <w:rsid w:val="00D82599"/>
    <w:rsid w:val="00D84D12"/>
    <w:rsid w:val="00D87FFC"/>
    <w:rsid w:val="00D904C6"/>
    <w:rsid w:val="00D9513F"/>
    <w:rsid w:val="00D95758"/>
    <w:rsid w:val="00D95D67"/>
    <w:rsid w:val="00DA1F77"/>
    <w:rsid w:val="00DA5A89"/>
    <w:rsid w:val="00DB2CC7"/>
    <w:rsid w:val="00DB347A"/>
    <w:rsid w:val="00DB3838"/>
    <w:rsid w:val="00DB3EA8"/>
    <w:rsid w:val="00DB4517"/>
    <w:rsid w:val="00DB45D0"/>
    <w:rsid w:val="00DC0A67"/>
    <w:rsid w:val="00DC0AB5"/>
    <w:rsid w:val="00DC26EF"/>
    <w:rsid w:val="00DC5A92"/>
    <w:rsid w:val="00DC5E5A"/>
    <w:rsid w:val="00DC6117"/>
    <w:rsid w:val="00DC64A5"/>
    <w:rsid w:val="00DC6641"/>
    <w:rsid w:val="00DC7A31"/>
    <w:rsid w:val="00DC7D19"/>
    <w:rsid w:val="00DC7F72"/>
    <w:rsid w:val="00DD20CE"/>
    <w:rsid w:val="00DD28BC"/>
    <w:rsid w:val="00DD3F20"/>
    <w:rsid w:val="00DD4D1A"/>
    <w:rsid w:val="00DD4EEA"/>
    <w:rsid w:val="00DD5019"/>
    <w:rsid w:val="00DD6FBA"/>
    <w:rsid w:val="00DD7985"/>
    <w:rsid w:val="00DE142E"/>
    <w:rsid w:val="00DE1F18"/>
    <w:rsid w:val="00DE271D"/>
    <w:rsid w:val="00DE2F23"/>
    <w:rsid w:val="00DE4C86"/>
    <w:rsid w:val="00DE63DC"/>
    <w:rsid w:val="00DE7E0C"/>
    <w:rsid w:val="00DF0DFC"/>
    <w:rsid w:val="00DF2D26"/>
    <w:rsid w:val="00DF52E1"/>
    <w:rsid w:val="00DF6502"/>
    <w:rsid w:val="00DF6E15"/>
    <w:rsid w:val="00E02E29"/>
    <w:rsid w:val="00E05776"/>
    <w:rsid w:val="00E12049"/>
    <w:rsid w:val="00E128F1"/>
    <w:rsid w:val="00E139C2"/>
    <w:rsid w:val="00E139C7"/>
    <w:rsid w:val="00E154E3"/>
    <w:rsid w:val="00E16A2F"/>
    <w:rsid w:val="00E2520A"/>
    <w:rsid w:val="00E257B6"/>
    <w:rsid w:val="00E259AA"/>
    <w:rsid w:val="00E26C66"/>
    <w:rsid w:val="00E26F9E"/>
    <w:rsid w:val="00E30D66"/>
    <w:rsid w:val="00E30E1E"/>
    <w:rsid w:val="00E328DF"/>
    <w:rsid w:val="00E33C34"/>
    <w:rsid w:val="00E350F5"/>
    <w:rsid w:val="00E36DD6"/>
    <w:rsid w:val="00E36EB6"/>
    <w:rsid w:val="00E3777E"/>
    <w:rsid w:val="00E37933"/>
    <w:rsid w:val="00E41981"/>
    <w:rsid w:val="00E45D90"/>
    <w:rsid w:val="00E4606F"/>
    <w:rsid w:val="00E50FC7"/>
    <w:rsid w:val="00E5113A"/>
    <w:rsid w:val="00E62449"/>
    <w:rsid w:val="00E626EA"/>
    <w:rsid w:val="00E647B9"/>
    <w:rsid w:val="00E651F0"/>
    <w:rsid w:val="00E662C1"/>
    <w:rsid w:val="00E668D0"/>
    <w:rsid w:val="00E67128"/>
    <w:rsid w:val="00E7012A"/>
    <w:rsid w:val="00E70D90"/>
    <w:rsid w:val="00E71437"/>
    <w:rsid w:val="00E732AC"/>
    <w:rsid w:val="00E734B3"/>
    <w:rsid w:val="00E746F3"/>
    <w:rsid w:val="00E7589D"/>
    <w:rsid w:val="00E75CC3"/>
    <w:rsid w:val="00E808CA"/>
    <w:rsid w:val="00E816DF"/>
    <w:rsid w:val="00E817C9"/>
    <w:rsid w:val="00E822E7"/>
    <w:rsid w:val="00E84E6D"/>
    <w:rsid w:val="00E876AF"/>
    <w:rsid w:val="00E9224A"/>
    <w:rsid w:val="00E92783"/>
    <w:rsid w:val="00E92B39"/>
    <w:rsid w:val="00E978F5"/>
    <w:rsid w:val="00EA09D1"/>
    <w:rsid w:val="00EA3DB4"/>
    <w:rsid w:val="00EA4F77"/>
    <w:rsid w:val="00EA6244"/>
    <w:rsid w:val="00EA76FF"/>
    <w:rsid w:val="00EA7CA8"/>
    <w:rsid w:val="00EB06F4"/>
    <w:rsid w:val="00EB191C"/>
    <w:rsid w:val="00EB4E41"/>
    <w:rsid w:val="00EB5258"/>
    <w:rsid w:val="00EB6D93"/>
    <w:rsid w:val="00EB7A65"/>
    <w:rsid w:val="00EC0C8E"/>
    <w:rsid w:val="00EC162A"/>
    <w:rsid w:val="00EC2A6B"/>
    <w:rsid w:val="00EC33CB"/>
    <w:rsid w:val="00EC5A49"/>
    <w:rsid w:val="00EC6D37"/>
    <w:rsid w:val="00EC712E"/>
    <w:rsid w:val="00EC79EE"/>
    <w:rsid w:val="00ED0EE1"/>
    <w:rsid w:val="00ED1BC2"/>
    <w:rsid w:val="00ED1F02"/>
    <w:rsid w:val="00ED1F1A"/>
    <w:rsid w:val="00ED2366"/>
    <w:rsid w:val="00ED2386"/>
    <w:rsid w:val="00ED4D87"/>
    <w:rsid w:val="00ED52CD"/>
    <w:rsid w:val="00ED66B6"/>
    <w:rsid w:val="00EE069B"/>
    <w:rsid w:val="00EE08E1"/>
    <w:rsid w:val="00EE2672"/>
    <w:rsid w:val="00EF03DB"/>
    <w:rsid w:val="00EF0FDF"/>
    <w:rsid w:val="00EF1479"/>
    <w:rsid w:val="00EF1B45"/>
    <w:rsid w:val="00EF3ED4"/>
    <w:rsid w:val="00EF5D98"/>
    <w:rsid w:val="00EF5F37"/>
    <w:rsid w:val="00EF7CF4"/>
    <w:rsid w:val="00F00BF2"/>
    <w:rsid w:val="00F01BD2"/>
    <w:rsid w:val="00F02B62"/>
    <w:rsid w:val="00F0430B"/>
    <w:rsid w:val="00F07E95"/>
    <w:rsid w:val="00F1013D"/>
    <w:rsid w:val="00F1082B"/>
    <w:rsid w:val="00F12104"/>
    <w:rsid w:val="00F12229"/>
    <w:rsid w:val="00F1270A"/>
    <w:rsid w:val="00F13D29"/>
    <w:rsid w:val="00F1582F"/>
    <w:rsid w:val="00F15DA9"/>
    <w:rsid w:val="00F163E7"/>
    <w:rsid w:val="00F17BC8"/>
    <w:rsid w:val="00F17DA4"/>
    <w:rsid w:val="00F230E1"/>
    <w:rsid w:val="00F244CE"/>
    <w:rsid w:val="00F24C6B"/>
    <w:rsid w:val="00F256DB"/>
    <w:rsid w:val="00F26422"/>
    <w:rsid w:val="00F26D52"/>
    <w:rsid w:val="00F26D57"/>
    <w:rsid w:val="00F27235"/>
    <w:rsid w:val="00F31207"/>
    <w:rsid w:val="00F3251F"/>
    <w:rsid w:val="00F3338F"/>
    <w:rsid w:val="00F34511"/>
    <w:rsid w:val="00F357ED"/>
    <w:rsid w:val="00F358A5"/>
    <w:rsid w:val="00F36021"/>
    <w:rsid w:val="00F40615"/>
    <w:rsid w:val="00F408FD"/>
    <w:rsid w:val="00F41453"/>
    <w:rsid w:val="00F420B1"/>
    <w:rsid w:val="00F4732B"/>
    <w:rsid w:val="00F517FA"/>
    <w:rsid w:val="00F519B7"/>
    <w:rsid w:val="00F522F3"/>
    <w:rsid w:val="00F52C51"/>
    <w:rsid w:val="00F53E4B"/>
    <w:rsid w:val="00F5776E"/>
    <w:rsid w:val="00F613D6"/>
    <w:rsid w:val="00F63350"/>
    <w:rsid w:val="00F6680E"/>
    <w:rsid w:val="00F71EAF"/>
    <w:rsid w:val="00F72249"/>
    <w:rsid w:val="00F7286A"/>
    <w:rsid w:val="00F755BA"/>
    <w:rsid w:val="00F75C95"/>
    <w:rsid w:val="00F76143"/>
    <w:rsid w:val="00F77C9D"/>
    <w:rsid w:val="00F77F39"/>
    <w:rsid w:val="00F80DB5"/>
    <w:rsid w:val="00F81296"/>
    <w:rsid w:val="00F81A0F"/>
    <w:rsid w:val="00F81DC8"/>
    <w:rsid w:val="00F83685"/>
    <w:rsid w:val="00F8437C"/>
    <w:rsid w:val="00F84498"/>
    <w:rsid w:val="00F926B1"/>
    <w:rsid w:val="00F96318"/>
    <w:rsid w:val="00F96381"/>
    <w:rsid w:val="00F968BD"/>
    <w:rsid w:val="00F9696C"/>
    <w:rsid w:val="00F97222"/>
    <w:rsid w:val="00FA0C8C"/>
    <w:rsid w:val="00FA3184"/>
    <w:rsid w:val="00FA65D5"/>
    <w:rsid w:val="00FA70CF"/>
    <w:rsid w:val="00FB3245"/>
    <w:rsid w:val="00FB3FE8"/>
    <w:rsid w:val="00FB43F0"/>
    <w:rsid w:val="00FB5C54"/>
    <w:rsid w:val="00FB703A"/>
    <w:rsid w:val="00FC2721"/>
    <w:rsid w:val="00FC2739"/>
    <w:rsid w:val="00FC42CC"/>
    <w:rsid w:val="00FC42FB"/>
    <w:rsid w:val="00FC46BD"/>
    <w:rsid w:val="00FC54A7"/>
    <w:rsid w:val="00FC6205"/>
    <w:rsid w:val="00FC6B3E"/>
    <w:rsid w:val="00FD2F74"/>
    <w:rsid w:val="00FD3A05"/>
    <w:rsid w:val="00FD5C6F"/>
    <w:rsid w:val="00FE0274"/>
    <w:rsid w:val="00FE1362"/>
    <w:rsid w:val="00FE34EA"/>
    <w:rsid w:val="00FE3DA4"/>
    <w:rsid w:val="00FE7702"/>
    <w:rsid w:val="00FF2192"/>
    <w:rsid w:val="00FF271B"/>
    <w:rsid w:val="00FF352D"/>
    <w:rsid w:val="00FF3B71"/>
    <w:rsid w:val="00FF4CFB"/>
    <w:rsid w:val="00FF54D9"/>
    <w:rsid w:val="00FF55D2"/>
    <w:rsid w:val="00FF59B5"/>
    <w:rsid w:val="00FF5A2F"/>
    <w:rsid w:val="00FF5E12"/>
    <w:rsid w:val="00FF7BAC"/>
  </w:rsids>
  <m:mathPr>
    <m:mathFont m:val="Cambria Math"/>
    <m:brkBin m:val="before"/>
    <m:brkBinSub m:val="--"/>
    <m:smallFrac m:val="0"/>
    <m:dispDef/>
    <m:lMargin m:val="0"/>
    <m:rMargin m:val="0"/>
    <m:defJc m:val="centerGroup"/>
    <m:wrapIndent m:val="1440"/>
    <m:intLim m:val="subSup"/>
    <m:naryLim m:val="undOvr"/>
  </m:mathPr>
  <w:themeFontLang w:val="la-Latn"/>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6572183E"/>
  <w15:chartTrackingRefBased/>
  <w15:docId w15:val="{CB111DBF-6E03-4AB3-982D-808E95306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a-Latn"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F714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ufzhlungszeichen">
    <w:name w:val="List Bullet"/>
    <w:basedOn w:val="Standard"/>
    <w:uiPriority w:val="99"/>
    <w:unhideWhenUsed/>
    <w:rsid w:val="00C63B2A"/>
    <w:pPr>
      <w:numPr>
        <w:numId w:val="1"/>
      </w:numPr>
      <w:contextualSpacing/>
    </w:pPr>
    <w:rPr>
      <w:lang w:val="de-DE"/>
    </w:rPr>
  </w:style>
  <w:style w:type="paragraph" w:styleId="Listenabsatz">
    <w:name w:val="List Paragraph"/>
    <w:basedOn w:val="Standard"/>
    <w:uiPriority w:val="34"/>
    <w:qFormat/>
    <w:rsid w:val="009F727D"/>
    <w:pPr>
      <w:ind w:left="720"/>
      <w:contextualSpacing/>
    </w:pPr>
  </w:style>
  <w:style w:type="paragraph" w:styleId="Funotentext">
    <w:name w:val="footnote text"/>
    <w:basedOn w:val="Standard"/>
    <w:link w:val="FunotentextZchn"/>
    <w:uiPriority w:val="99"/>
    <w:semiHidden/>
    <w:unhideWhenUsed/>
    <w:rsid w:val="00C24E0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24E00"/>
    <w:rPr>
      <w:sz w:val="20"/>
      <w:szCs w:val="20"/>
    </w:rPr>
  </w:style>
  <w:style w:type="character" w:styleId="Funotenzeichen">
    <w:name w:val="footnote reference"/>
    <w:basedOn w:val="Absatz-Standardschriftart"/>
    <w:uiPriority w:val="99"/>
    <w:semiHidden/>
    <w:unhideWhenUsed/>
    <w:rsid w:val="00C24E00"/>
    <w:rPr>
      <w:vertAlign w:val="superscript"/>
    </w:rPr>
  </w:style>
  <w:style w:type="character" w:styleId="Hyperlink">
    <w:name w:val="Hyperlink"/>
    <w:basedOn w:val="Absatz-Standardschriftart"/>
    <w:uiPriority w:val="99"/>
    <w:unhideWhenUsed/>
    <w:rsid w:val="0003049A"/>
    <w:rPr>
      <w:color w:val="0000FF" w:themeColor="hyperlink"/>
      <w:u w:val="single"/>
    </w:rPr>
  </w:style>
  <w:style w:type="character" w:styleId="BesuchterLink">
    <w:name w:val="FollowedHyperlink"/>
    <w:basedOn w:val="Absatz-Standardschriftart"/>
    <w:uiPriority w:val="99"/>
    <w:semiHidden/>
    <w:unhideWhenUsed/>
    <w:rsid w:val="005C4345"/>
    <w:rPr>
      <w:color w:val="800080" w:themeColor="followedHyperlink"/>
      <w:u w:val="single"/>
    </w:rPr>
  </w:style>
  <w:style w:type="paragraph" w:styleId="Beschriftung">
    <w:name w:val="caption"/>
    <w:basedOn w:val="Standard"/>
    <w:next w:val="Standard"/>
    <w:uiPriority w:val="35"/>
    <w:unhideWhenUsed/>
    <w:qFormat/>
    <w:rsid w:val="00642CA0"/>
    <w:pPr>
      <w:spacing w:line="240" w:lineRule="auto"/>
    </w:pPr>
    <w:rPr>
      <w:i/>
      <w:iCs/>
      <w:color w:val="1F497D" w:themeColor="text2"/>
      <w:sz w:val="18"/>
      <w:szCs w:val="18"/>
    </w:rPr>
  </w:style>
  <w:style w:type="paragraph" w:styleId="Kopfzeile">
    <w:name w:val="header"/>
    <w:basedOn w:val="Standard"/>
    <w:link w:val="KopfzeileZchn"/>
    <w:uiPriority w:val="99"/>
    <w:unhideWhenUsed/>
    <w:rsid w:val="00D17AD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7AD8"/>
  </w:style>
  <w:style w:type="paragraph" w:styleId="Fuzeile">
    <w:name w:val="footer"/>
    <w:basedOn w:val="Standard"/>
    <w:link w:val="FuzeileZchn"/>
    <w:uiPriority w:val="99"/>
    <w:unhideWhenUsed/>
    <w:rsid w:val="00D17AD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7AD8"/>
  </w:style>
  <w:style w:type="table" w:styleId="Tabellenraster">
    <w:name w:val="Table Grid"/>
    <w:basedOn w:val="NormaleTabelle"/>
    <w:uiPriority w:val="59"/>
    <w:rsid w:val="00ED2366"/>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5F7143"/>
    <w:rPr>
      <w:rFonts w:asciiTheme="majorHAnsi" w:eastAsiaTheme="majorEastAsia" w:hAnsiTheme="majorHAnsi" w:cstheme="majorBidi"/>
      <w:color w:val="365F91" w:themeColor="accent1" w:themeShade="BF"/>
      <w:sz w:val="32"/>
      <w:szCs w:val="32"/>
    </w:rPr>
  </w:style>
  <w:style w:type="paragraph" w:styleId="Inhaltsverzeichnisberschrift">
    <w:name w:val="TOC Heading"/>
    <w:basedOn w:val="berschrift1"/>
    <w:next w:val="Standard"/>
    <w:uiPriority w:val="39"/>
    <w:unhideWhenUsed/>
    <w:qFormat/>
    <w:rsid w:val="005F7143"/>
    <w:pPr>
      <w:spacing w:line="259" w:lineRule="auto"/>
      <w:outlineLvl w:val="9"/>
    </w:pPr>
    <w:rPr>
      <w:lang w:val="de-DE" w:eastAsia="de-DE"/>
    </w:rPr>
  </w:style>
  <w:style w:type="paragraph" w:styleId="Verzeichnis2">
    <w:name w:val="toc 2"/>
    <w:basedOn w:val="Standard"/>
    <w:next w:val="Standard"/>
    <w:autoRedefine/>
    <w:uiPriority w:val="39"/>
    <w:unhideWhenUsed/>
    <w:rsid w:val="005F7143"/>
    <w:pPr>
      <w:spacing w:after="100" w:line="259" w:lineRule="auto"/>
      <w:ind w:left="220"/>
    </w:pPr>
    <w:rPr>
      <w:rFonts w:eastAsiaTheme="minorEastAsia" w:cs="Times New Roman"/>
      <w:lang w:val="de-DE" w:eastAsia="de-DE"/>
    </w:rPr>
  </w:style>
  <w:style w:type="paragraph" w:styleId="Verzeichnis1">
    <w:name w:val="toc 1"/>
    <w:basedOn w:val="Standard"/>
    <w:next w:val="Standard"/>
    <w:autoRedefine/>
    <w:uiPriority w:val="39"/>
    <w:unhideWhenUsed/>
    <w:rsid w:val="005F7143"/>
    <w:pPr>
      <w:spacing w:after="100" w:line="259" w:lineRule="auto"/>
    </w:pPr>
    <w:rPr>
      <w:rFonts w:eastAsiaTheme="minorEastAsia" w:cs="Times New Roman"/>
      <w:lang w:val="de-DE" w:eastAsia="de-DE"/>
    </w:rPr>
  </w:style>
  <w:style w:type="paragraph" w:styleId="Verzeichnis3">
    <w:name w:val="toc 3"/>
    <w:basedOn w:val="Standard"/>
    <w:next w:val="Standard"/>
    <w:autoRedefine/>
    <w:uiPriority w:val="39"/>
    <w:unhideWhenUsed/>
    <w:rsid w:val="005F7143"/>
    <w:pPr>
      <w:spacing w:after="100" w:line="259" w:lineRule="auto"/>
      <w:ind w:left="440"/>
    </w:pPr>
    <w:rPr>
      <w:rFonts w:eastAsiaTheme="minorEastAsia" w:cs="Times New Roman"/>
      <w:lang w:val="de-DE" w:eastAsia="de-DE"/>
    </w:rPr>
  </w:style>
  <w:style w:type="paragraph" w:styleId="Sprechblasentext">
    <w:name w:val="Balloon Text"/>
    <w:basedOn w:val="Standard"/>
    <w:link w:val="SprechblasentextZchn"/>
    <w:uiPriority w:val="99"/>
    <w:semiHidden/>
    <w:unhideWhenUsed/>
    <w:rsid w:val="00BB040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B04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459029">
      <w:bodyDiv w:val="1"/>
      <w:marLeft w:val="0"/>
      <w:marRight w:val="0"/>
      <w:marTop w:val="0"/>
      <w:marBottom w:val="0"/>
      <w:divBdr>
        <w:top w:val="none" w:sz="0" w:space="0" w:color="auto"/>
        <w:left w:val="none" w:sz="0" w:space="0" w:color="auto"/>
        <w:bottom w:val="none" w:sz="0" w:space="0" w:color="auto"/>
        <w:right w:val="none" w:sz="0" w:space="0" w:color="auto"/>
      </w:divBdr>
      <w:divsChild>
        <w:div w:id="70547563">
          <w:marLeft w:val="274"/>
          <w:marRight w:val="0"/>
          <w:marTop w:val="0"/>
          <w:marBottom w:val="0"/>
          <w:divBdr>
            <w:top w:val="none" w:sz="0" w:space="0" w:color="auto"/>
            <w:left w:val="none" w:sz="0" w:space="0" w:color="auto"/>
            <w:bottom w:val="none" w:sz="0" w:space="0" w:color="auto"/>
            <w:right w:val="none" w:sz="0" w:space="0" w:color="auto"/>
          </w:divBdr>
        </w:div>
        <w:div w:id="803618737">
          <w:marLeft w:val="274"/>
          <w:marRight w:val="0"/>
          <w:marTop w:val="0"/>
          <w:marBottom w:val="0"/>
          <w:divBdr>
            <w:top w:val="none" w:sz="0" w:space="0" w:color="auto"/>
            <w:left w:val="none" w:sz="0" w:space="0" w:color="auto"/>
            <w:bottom w:val="none" w:sz="0" w:space="0" w:color="auto"/>
            <w:right w:val="none" w:sz="0" w:space="0" w:color="auto"/>
          </w:divBdr>
        </w:div>
        <w:div w:id="1813012031">
          <w:marLeft w:val="274"/>
          <w:marRight w:val="0"/>
          <w:marTop w:val="0"/>
          <w:marBottom w:val="0"/>
          <w:divBdr>
            <w:top w:val="none" w:sz="0" w:space="0" w:color="auto"/>
            <w:left w:val="none" w:sz="0" w:space="0" w:color="auto"/>
            <w:bottom w:val="none" w:sz="0" w:space="0" w:color="auto"/>
            <w:right w:val="none" w:sz="0" w:space="0" w:color="auto"/>
          </w:divBdr>
        </w:div>
        <w:div w:id="2004772019">
          <w:marLeft w:val="274"/>
          <w:marRight w:val="0"/>
          <w:marTop w:val="0"/>
          <w:marBottom w:val="0"/>
          <w:divBdr>
            <w:top w:val="none" w:sz="0" w:space="0" w:color="auto"/>
            <w:left w:val="none" w:sz="0" w:space="0" w:color="auto"/>
            <w:bottom w:val="none" w:sz="0" w:space="0" w:color="auto"/>
            <w:right w:val="none" w:sz="0" w:space="0" w:color="auto"/>
          </w:divBdr>
        </w:div>
      </w:divsChild>
    </w:div>
    <w:div w:id="282880719">
      <w:bodyDiv w:val="1"/>
      <w:marLeft w:val="0"/>
      <w:marRight w:val="0"/>
      <w:marTop w:val="0"/>
      <w:marBottom w:val="0"/>
      <w:divBdr>
        <w:top w:val="none" w:sz="0" w:space="0" w:color="auto"/>
        <w:left w:val="none" w:sz="0" w:space="0" w:color="auto"/>
        <w:bottom w:val="none" w:sz="0" w:space="0" w:color="auto"/>
        <w:right w:val="none" w:sz="0" w:space="0" w:color="auto"/>
      </w:divBdr>
      <w:divsChild>
        <w:div w:id="575554460">
          <w:marLeft w:val="547"/>
          <w:marRight w:val="0"/>
          <w:marTop w:val="173"/>
          <w:marBottom w:val="0"/>
          <w:divBdr>
            <w:top w:val="none" w:sz="0" w:space="0" w:color="auto"/>
            <w:left w:val="none" w:sz="0" w:space="0" w:color="auto"/>
            <w:bottom w:val="none" w:sz="0" w:space="0" w:color="auto"/>
            <w:right w:val="none" w:sz="0" w:space="0" w:color="auto"/>
          </w:divBdr>
        </w:div>
        <w:div w:id="956715330">
          <w:marLeft w:val="547"/>
          <w:marRight w:val="0"/>
          <w:marTop w:val="163"/>
          <w:marBottom w:val="0"/>
          <w:divBdr>
            <w:top w:val="none" w:sz="0" w:space="0" w:color="auto"/>
            <w:left w:val="none" w:sz="0" w:space="0" w:color="auto"/>
            <w:bottom w:val="none" w:sz="0" w:space="0" w:color="auto"/>
            <w:right w:val="none" w:sz="0" w:space="0" w:color="auto"/>
          </w:divBdr>
        </w:div>
        <w:div w:id="1106929461">
          <w:marLeft w:val="547"/>
          <w:marRight w:val="0"/>
          <w:marTop w:val="173"/>
          <w:marBottom w:val="0"/>
          <w:divBdr>
            <w:top w:val="none" w:sz="0" w:space="0" w:color="auto"/>
            <w:left w:val="none" w:sz="0" w:space="0" w:color="auto"/>
            <w:bottom w:val="none" w:sz="0" w:space="0" w:color="auto"/>
            <w:right w:val="none" w:sz="0" w:space="0" w:color="auto"/>
          </w:divBdr>
        </w:div>
        <w:div w:id="1248542896">
          <w:marLeft w:val="547"/>
          <w:marRight w:val="0"/>
          <w:marTop w:val="163"/>
          <w:marBottom w:val="0"/>
          <w:divBdr>
            <w:top w:val="none" w:sz="0" w:space="0" w:color="auto"/>
            <w:left w:val="none" w:sz="0" w:space="0" w:color="auto"/>
            <w:bottom w:val="none" w:sz="0" w:space="0" w:color="auto"/>
            <w:right w:val="none" w:sz="0" w:space="0" w:color="auto"/>
          </w:divBdr>
        </w:div>
        <w:div w:id="1350137011">
          <w:marLeft w:val="547"/>
          <w:marRight w:val="0"/>
          <w:marTop w:val="173"/>
          <w:marBottom w:val="0"/>
          <w:divBdr>
            <w:top w:val="none" w:sz="0" w:space="0" w:color="auto"/>
            <w:left w:val="none" w:sz="0" w:space="0" w:color="auto"/>
            <w:bottom w:val="none" w:sz="0" w:space="0" w:color="auto"/>
            <w:right w:val="none" w:sz="0" w:space="0" w:color="auto"/>
          </w:divBdr>
        </w:div>
      </w:divsChild>
    </w:div>
    <w:div w:id="335809461">
      <w:bodyDiv w:val="1"/>
      <w:marLeft w:val="0"/>
      <w:marRight w:val="0"/>
      <w:marTop w:val="0"/>
      <w:marBottom w:val="0"/>
      <w:divBdr>
        <w:top w:val="none" w:sz="0" w:space="0" w:color="auto"/>
        <w:left w:val="none" w:sz="0" w:space="0" w:color="auto"/>
        <w:bottom w:val="none" w:sz="0" w:space="0" w:color="auto"/>
        <w:right w:val="none" w:sz="0" w:space="0" w:color="auto"/>
      </w:divBdr>
    </w:div>
    <w:div w:id="715197251">
      <w:bodyDiv w:val="1"/>
      <w:marLeft w:val="0"/>
      <w:marRight w:val="0"/>
      <w:marTop w:val="0"/>
      <w:marBottom w:val="0"/>
      <w:divBdr>
        <w:top w:val="none" w:sz="0" w:space="0" w:color="auto"/>
        <w:left w:val="none" w:sz="0" w:space="0" w:color="auto"/>
        <w:bottom w:val="none" w:sz="0" w:space="0" w:color="auto"/>
        <w:right w:val="none" w:sz="0" w:space="0" w:color="auto"/>
      </w:divBdr>
      <w:divsChild>
        <w:div w:id="125853846">
          <w:marLeft w:val="547"/>
          <w:marRight w:val="0"/>
          <w:marTop w:val="163"/>
          <w:marBottom w:val="0"/>
          <w:divBdr>
            <w:top w:val="none" w:sz="0" w:space="0" w:color="auto"/>
            <w:left w:val="none" w:sz="0" w:space="0" w:color="auto"/>
            <w:bottom w:val="none" w:sz="0" w:space="0" w:color="auto"/>
            <w:right w:val="none" w:sz="0" w:space="0" w:color="auto"/>
          </w:divBdr>
        </w:div>
        <w:div w:id="961619650">
          <w:marLeft w:val="547"/>
          <w:marRight w:val="0"/>
          <w:marTop w:val="173"/>
          <w:marBottom w:val="0"/>
          <w:divBdr>
            <w:top w:val="none" w:sz="0" w:space="0" w:color="auto"/>
            <w:left w:val="none" w:sz="0" w:space="0" w:color="auto"/>
            <w:bottom w:val="none" w:sz="0" w:space="0" w:color="auto"/>
            <w:right w:val="none" w:sz="0" w:space="0" w:color="auto"/>
          </w:divBdr>
        </w:div>
        <w:div w:id="1238517898">
          <w:marLeft w:val="547"/>
          <w:marRight w:val="0"/>
          <w:marTop w:val="173"/>
          <w:marBottom w:val="0"/>
          <w:divBdr>
            <w:top w:val="none" w:sz="0" w:space="0" w:color="auto"/>
            <w:left w:val="none" w:sz="0" w:space="0" w:color="auto"/>
            <w:bottom w:val="none" w:sz="0" w:space="0" w:color="auto"/>
            <w:right w:val="none" w:sz="0" w:space="0" w:color="auto"/>
          </w:divBdr>
        </w:div>
        <w:div w:id="1660038481">
          <w:marLeft w:val="547"/>
          <w:marRight w:val="0"/>
          <w:marTop w:val="163"/>
          <w:marBottom w:val="0"/>
          <w:divBdr>
            <w:top w:val="none" w:sz="0" w:space="0" w:color="auto"/>
            <w:left w:val="none" w:sz="0" w:space="0" w:color="auto"/>
            <w:bottom w:val="none" w:sz="0" w:space="0" w:color="auto"/>
            <w:right w:val="none" w:sz="0" w:space="0" w:color="auto"/>
          </w:divBdr>
        </w:div>
        <w:div w:id="1663582614">
          <w:marLeft w:val="547"/>
          <w:marRight w:val="0"/>
          <w:marTop w:val="173"/>
          <w:marBottom w:val="0"/>
          <w:divBdr>
            <w:top w:val="none" w:sz="0" w:space="0" w:color="auto"/>
            <w:left w:val="none" w:sz="0" w:space="0" w:color="auto"/>
            <w:bottom w:val="none" w:sz="0" w:space="0" w:color="auto"/>
            <w:right w:val="none" w:sz="0" w:space="0" w:color="auto"/>
          </w:divBdr>
        </w:div>
      </w:divsChild>
    </w:div>
    <w:div w:id="893463733">
      <w:bodyDiv w:val="1"/>
      <w:marLeft w:val="0"/>
      <w:marRight w:val="0"/>
      <w:marTop w:val="0"/>
      <w:marBottom w:val="0"/>
      <w:divBdr>
        <w:top w:val="none" w:sz="0" w:space="0" w:color="auto"/>
        <w:left w:val="none" w:sz="0" w:space="0" w:color="auto"/>
        <w:bottom w:val="none" w:sz="0" w:space="0" w:color="auto"/>
        <w:right w:val="none" w:sz="0" w:space="0" w:color="auto"/>
      </w:divBdr>
      <w:divsChild>
        <w:div w:id="1074858855">
          <w:marLeft w:val="1166"/>
          <w:marRight w:val="0"/>
          <w:marTop w:val="125"/>
          <w:marBottom w:val="0"/>
          <w:divBdr>
            <w:top w:val="none" w:sz="0" w:space="0" w:color="auto"/>
            <w:left w:val="none" w:sz="0" w:space="0" w:color="auto"/>
            <w:bottom w:val="none" w:sz="0" w:space="0" w:color="auto"/>
            <w:right w:val="none" w:sz="0" w:space="0" w:color="auto"/>
          </w:divBdr>
        </w:div>
        <w:div w:id="1258951217">
          <w:marLeft w:val="1800"/>
          <w:marRight w:val="0"/>
          <w:marTop w:val="106"/>
          <w:marBottom w:val="0"/>
          <w:divBdr>
            <w:top w:val="none" w:sz="0" w:space="0" w:color="auto"/>
            <w:left w:val="none" w:sz="0" w:space="0" w:color="auto"/>
            <w:bottom w:val="none" w:sz="0" w:space="0" w:color="auto"/>
            <w:right w:val="none" w:sz="0" w:space="0" w:color="auto"/>
          </w:divBdr>
        </w:div>
        <w:div w:id="1294676556">
          <w:marLeft w:val="1166"/>
          <w:marRight w:val="0"/>
          <w:marTop w:val="125"/>
          <w:marBottom w:val="0"/>
          <w:divBdr>
            <w:top w:val="none" w:sz="0" w:space="0" w:color="auto"/>
            <w:left w:val="none" w:sz="0" w:space="0" w:color="auto"/>
            <w:bottom w:val="none" w:sz="0" w:space="0" w:color="auto"/>
            <w:right w:val="none" w:sz="0" w:space="0" w:color="auto"/>
          </w:divBdr>
        </w:div>
        <w:div w:id="1300921824">
          <w:marLeft w:val="1166"/>
          <w:marRight w:val="0"/>
          <w:marTop w:val="125"/>
          <w:marBottom w:val="0"/>
          <w:divBdr>
            <w:top w:val="none" w:sz="0" w:space="0" w:color="auto"/>
            <w:left w:val="none" w:sz="0" w:space="0" w:color="auto"/>
            <w:bottom w:val="none" w:sz="0" w:space="0" w:color="auto"/>
            <w:right w:val="none" w:sz="0" w:space="0" w:color="auto"/>
          </w:divBdr>
        </w:div>
        <w:div w:id="1537813618">
          <w:marLeft w:val="1800"/>
          <w:marRight w:val="0"/>
          <w:marTop w:val="106"/>
          <w:marBottom w:val="0"/>
          <w:divBdr>
            <w:top w:val="none" w:sz="0" w:space="0" w:color="auto"/>
            <w:left w:val="none" w:sz="0" w:space="0" w:color="auto"/>
            <w:bottom w:val="none" w:sz="0" w:space="0" w:color="auto"/>
            <w:right w:val="none" w:sz="0" w:space="0" w:color="auto"/>
          </w:divBdr>
        </w:div>
      </w:divsChild>
    </w:div>
    <w:div w:id="972253193">
      <w:bodyDiv w:val="1"/>
      <w:marLeft w:val="0"/>
      <w:marRight w:val="0"/>
      <w:marTop w:val="0"/>
      <w:marBottom w:val="0"/>
      <w:divBdr>
        <w:top w:val="none" w:sz="0" w:space="0" w:color="auto"/>
        <w:left w:val="none" w:sz="0" w:space="0" w:color="auto"/>
        <w:bottom w:val="none" w:sz="0" w:space="0" w:color="auto"/>
        <w:right w:val="none" w:sz="0" w:space="0" w:color="auto"/>
      </w:divBdr>
    </w:div>
    <w:div w:id="1484464335">
      <w:bodyDiv w:val="1"/>
      <w:marLeft w:val="0"/>
      <w:marRight w:val="0"/>
      <w:marTop w:val="0"/>
      <w:marBottom w:val="0"/>
      <w:divBdr>
        <w:top w:val="none" w:sz="0" w:space="0" w:color="auto"/>
        <w:left w:val="none" w:sz="0" w:space="0" w:color="auto"/>
        <w:bottom w:val="none" w:sz="0" w:space="0" w:color="auto"/>
        <w:right w:val="none" w:sz="0" w:space="0" w:color="auto"/>
      </w:divBdr>
      <w:divsChild>
        <w:div w:id="1335524827">
          <w:marLeft w:val="806"/>
          <w:marRight w:val="0"/>
          <w:marTop w:val="96"/>
          <w:marBottom w:val="0"/>
          <w:divBdr>
            <w:top w:val="none" w:sz="0" w:space="0" w:color="auto"/>
            <w:left w:val="none" w:sz="0" w:space="0" w:color="auto"/>
            <w:bottom w:val="none" w:sz="0" w:space="0" w:color="auto"/>
            <w:right w:val="none" w:sz="0" w:space="0" w:color="auto"/>
          </w:divBdr>
        </w:div>
      </w:divsChild>
    </w:div>
    <w:div w:id="1860315095">
      <w:bodyDiv w:val="1"/>
      <w:marLeft w:val="0"/>
      <w:marRight w:val="0"/>
      <w:marTop w:val="0"/>
      <w:marBottom w:val="0"/>
      <w:divBdr>
        <w:top w:val="none" w:sz="0" w:space="0" w:color="auto"/>
        <w:left w:val="none" w:sz="0" w:space="0" w:color="auto"/>
        <w:bottom w:val="none" w:sz="0" w:space="0" w:color="auto"/>
        <w:right w:val="none" w:sz="0" w:space="0" w:color="auto"/>
      </w:divBdr>
      <w:divsChild>
        <w:div w:id="261423234">
          <w:marLeft w:val="806"/>
          <w:marRight w:val="0"/>
          <w:marTop w:val="115"/>
          <w:marBottom w:val="0"/>
          <w:divBdr>
            <w:top w:val="none" w:sz="0" w:space="0" w:color="auto"/>
            <w:left w:val="none" w:sz="0" w:space="0" w:color="auto"/>
            <w:bottom w:val="none" w:sz="0" w:space="0" w:color="auto"/>
            <w:right w:val="none" w:sz="0" w:space="0" w:color="auto"/>
          </w:divBdr>
        </w:div>
        <w:div w:id="471754818">
          <w:marLeft w:val="806"/>
          <w:marRight w:val="0"/>
          <w:marTop w:val="115"/>
          <w:marBottom w:val="0"/>
          <w:divBdr>
            <w:top w:val="none" w:sz="0" w:space="0" w:color="auto"/>
            <w:left w:val="none" w:sz="0" w:space="0" w:color="auto"/>
            <w:bottom w:val="none" w:sz="0" w:space="0" w:color="auto"/>
            <w:right w:val="none" w:sz="0" w:space="0" w:color="auto"/>
          </w:divBdr>
        </w:div>
        <w:div w:id="759906074">
          <w:marLeft w:val="806"/>
          <w:marRight w:val="0"/>
          <w:marTop w:val="115"/>
          <w:marBottom w:val="0"/>
          <w:divBdr>
            <w:top w:val="none" w:sz="0" w:space="0" w:color="auto"/>
            <w:left w:val="none" w:sz="0" w:space="0" w:color="auto"/>
            <w:bottom w:val="none" w:sz="0" w:space="0" w:color="auto"/>
            <w:right w:val="none" w:sz="0" w:space="0" w:color="auto"/>
          </w:divBdr>
        </w:div>
        <w:div w:id="1015427585">
          <w:marLeft w:val="806"/>
          <w:marRight w:val="0"/>
          <w:marTop w:val="115"/>
          <w:marBottom w:val="0"/>
          <w:divBdr>
            <w:top w:val="none" w:sz="0" w:space="0" w:color="auto"/>
            <w:left w:val="none" w:sz="0" w:space="0" w:color="auto"/>
            <w:bottom w:val="none" w:sz="0" w:space="0" w:color="auto"/>
            <w:right w:val="none" w:sz="0" w:space="0" w:color="auto"/>
          </w:divBdr>
        </w:div>
        <w:div w:id="1334380538">
          <w:marLeft w:val="806"/>
          <w:marRight w:val="0"/>
          <w:marTop w:val="115"/>
          <w:marBottom w:val="0"/>
          <w:divBdr>
            <w:top w:val="none" w:sz="0" w:space="0" w:color="auto"/>
            <w:left w:val="none" w:sz="0" w:space="0" w:color="auto"/>
            <w:bottom w:val="none" w:sz="0" w:space="0" w:color="auto"/>
            <w:right w:val="none" w:sz="0" w:space="0" w:color="auto"/>
          </w:divBdr>
        </w:div>
        <w:div w:id="1897351231">
          <w:marLeft w:val="806"/>
          <w:marRight w:val="0"/>
          <w:marTop w:val="115"/>
          <w:marBottom w:val="0"/>
          <w:divBdr>
            <w:top w:val="none" w:sz="0" w:space="0" w:color="auto"/>
            <w:left w:val="none" w:sz="0" w:space="0" w:color="auto"/>
            <w:bottom w:val="none" w:sz="0" w:space="0" w:color="auto"/>
            <w:right w:val="none" w:sz="0" w:space="0" w:color="auto"/>
          </w:divBdr>
        </w:div>
      </w:divsChild>
    </w:div>
    <w:div w:id="2041658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ismut.de/de/pressefotos.php"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smut.de/de/pressefotos.php" TargetMode="External"/><Relationship Id="rId5" Type="http://schemas.openxmlformats.org/officeDocument/2006/relationships/webSettings" Target="webSettings.xml"/><Relationship Id="rId15" Type="http://schemas.openxmlformats.org/officeDocument/2006/relationships/hyperlink" Target="http://daten.digitale-sammlungen.de/~db/0003/bsb00030187/images/index.html?id=00030187&amp;groesser=&amp;fip=%20qrsqrsfsdrxsxssdasxdsydenw&amp;no=5&amp;seite=7"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daten.digitale-sammlungen.de/~db/0003/bsb00030187/images/index.html?id=00030187&amp;groesser=&amp;fip=%20qrsqrsfsdrxsxssdasxdsydenw&amp;no=5&amp;seite=7"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goo.gl/maps/k7uuqdbetGk" TargetMode="External"/><Relationship Id="rId1" Type="http://schemas.openxmlformats.org/officeDocument/2006/relationships/hyperlink" Target="http://www.zeit.de/2010/10/A-Erzgebirg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B5460-8394-4BA8-8B47-EE68688A0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3476</Words>
  <Characters>21905</Characters>
  <Application>Microsoft Office Word</Application>
  <DocSecurity>0</DocSecurity>
  <Lines>182</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Peppel</dc:creator>
  <cp:keywords/>
  <dc:description/>
  <cp:lastModifiedBy>Matthias Peppel</cp:lastModifiedBy>
  <cp:revision>3</cp:revision>
  <cp:lastPrinted>2017-01-03T11:10:00Z</cp:lastPrinted>
  <dcterms:created xsi:type="dcterms:W3CDTF">2016-12-16T17:43:00Z</dcterms:created>
  <dcterms:modified xsi:type="dcterms:W3CDTF">2017-01-03T13:14:00Z</dcterms:modified>
</cp:coreProperties>
</file>