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F36D2E" w14:textId="1C72072B" w:rsidR="00BB0405" w:rsidRPr="00BB0405" w:rsidRDefault="00E71437" w:rsidP="00BB0405">
      <w:pPr>
        <w:jc w:val="both"/>
        <w:rPr>
          <w:rFonts w:ascii="Times New Roman" w:eastAsia="Calibri" w:hAnsi="Times New Roman" w:cs="Times New Roman"/>
          <w:b/>
          <w:sz w:val="36"/>
          <w:lang w:val="de-DE"/>
        </w:rPr>
      </w:pPr>
      <w:r w:rsidRPr="00F163E7">
        <w:rPr>
          <w:rFonts w:ascii="Times New Roman" w:eastAsia="Calibri" w:hAnsi="Times New Roman" w:cs="Times New Roman"/>
          <w:b/>
          <w:sz w:val="36"/>
          <w:lang w:val="de-DE"/>
        </w:rPr>
        <w:t>Einführung</w:t>
      </w:r>
    </w:p>
    <w:sdt>
      <w:sdtPr>
        <w:rPr>
          <w:rFonts w:asciiTheme="minorHAnsi" w:eastAsiaTheme="minorEastAsia" w:hAnsiTheme="minorHAnsi" w:cs="Times New Roman"/>
          <w:color w:val="auto"/>
          <w:sz w:val="22"/>
          <w:szCs w:val="22"/>
        </w:rPr>
        <w:id w:val="-1825108104"/>
        <w:docPartObj>
          <w:docPartGallery w:val="Table of Contents"/>
          <w:docPartUnique/>
        </w:docPartObj>
      </w:sdtPr>
      <w:sdtEndPr>
        <w:rPr>
          <w:rFonts w:ascii="Times New Roman" w:hAnsi="Times New Roman"/>
          <w:b/>
          <w:bCs/>
          <w:sz w:val="24"/>
          <w:szCs w:val="24"/>
        </w:rPr>
      </w:sdtEndPr>
      <w:sdtContent>
        <w:p w14:paraId="38B08D6D" w14:textId="369C5611" w:rsidR="00BB0405" w:rsidRPr="00C64FE1" w:rsidRDefault="00BB0405">
          <w:pPr>
            <w:pStyle w:val="Inhaltsverzeichnisberschrift"/>
            <w:rPr>
              <w:rFonts w:ascii="Times New Roman" w:hAnsi="Times New Roman" w:cs="Times New Roman"/>
              <w:b/>
            </w:rPr>
          </w:pPr>
        </w:p>
        <w:p w14:paraId="1A2E71BF" w14:textId="44284027" w:rsidR="00603344" w:rsidRDefault="00BB0405">
          <w:pPr>
            <w:pStyle w:val="Verzeichnis1"/>
            <w:tabs>
              <w:tab w:val="left" w:pos="440"/>
              <w:tab w:val="right" w:leader="dot" w:pos="8921"/>
            </w:tabs>
            <w:rPr>
              <w:rFonts w:cstheme="minorBidi"/>
              <w:noProof/>
            </w:rPr>
          </w:pPr>
          <w:r w:rsidRPr="0085733B">
            <w:rPr>
              <w:rFonts w:ascii="Times New Roman" w:hAnsi="Times New Roman"/>
              <w:sz w:val="24"/>
              <w:szCs w:val="24"/>
            </w:rPr>
            <w:fldChar w:fldCharType="begin"/>
          </w:r>
          <w:r w:rsidRPr="0085733B">
            <w:rPr>
              <w:rFonts w:ascii="Times New Roman" w:hAnsi="Times New Roman"/>
              <w:sz w:val="24"/>
              <w:szCs w:val="24"/>
            </w:rPr>
            <w:instrText xml:space="preserve"> TOC \o "1-3" \h \z \u </w:instrText>
          </w:r>
          <w:r w:rsidRPr="0085733B">
            <w:rPr>
              <w:rFonts w:ascii="Times New Roman" w:hAnsi="Times New Roman"/>
              <w:sz w:val="24"/>
              <w:szCs w:val="24"/>
            </w:rPr>
            <w:fldChar w:fldCharType="separate"/>
          </w:r>
          <w:hyperlink w:anchor="_Toc471209841" w:history="1">
            <w:r w:rsidR="00603344" w:rsidRPr="00F33266">
              <w:rPr>
                <w:rStyle w:val="Hyperlink"/>
                <w:rFonts w:eastAsia="Calibri"/>
                <w:noProof/>
              </w:rPr>
              <w:t>1.</w:t>
            </w:r>
            <w:r w:rsidR="00603344">
              <w:rPr>
                <w:rFonts w:cstheme="minorBidi"/>
                <w:noProof/>
              </w:rPr>
              <w:tab/>
            </w:r>
            <w:r w:rsidR="00603344" w:rsidRPr="00F33266">
              <w:rPr>
                <w:rStyle w:val="Hyperlink"/>
                <w:rFonts w:eastAsia="Calibri"/>
                <w:noProof/>
              </w:rPr>
              <w:t>Vorüberlegungen und methodische Hinweise</w:t>
            </w:r>
            <w:r w:rsidR="00603344">
              <w:rPr>
                <w:noProof/>
                <w:webHidden/>
              </w:rPr>
              <w:tab/>
            </w:r>
            <w:r w:rsidR="00603344">
              <w:rPr>
                <w:noProof/>
                <w:webHidden/>
              </w:rPr>
              <w:fldChar w:fldCharType="begin"/>
            </w:r>
            <w:r w:rsidR="00603344">
              <w:rPr>
                <w:noProof/>
                <w:webHidden/>
              </w:rPr>
              <w:instrText xml:space="preserve"> PAGEREF _Toc471209841 \h </w:instrText>
            </w:r>
            <w:r w:rsidR="00603344">
              <w:rPr>
                <w:noProof/>
                <w:webHidden/>
              </w:rPr>
            </w:r>
            <w:r w:rsidR="00603344">
              <w:rPr>
                <w:noProof/>
                <w:webHidden/>
              </w:rPr>
              <w:fldChar w:fldCharType="separate"/>
            </w:r>
            <w:r w:rsidR="00603344">
              <w:rPr>
                <w:noProof/>
                <w:webHidden/>
              </w:rPr>
              <w:t>1</w:t>
            </w:r>
            <w:r w:rsidR="00603344">
              <w:rPr>
                <w:noProof/>
                <w:webHidden/>
              </w:rPr>
              <w:fldChar w:fldCharType="end"/>
            </w:r>
          </w:hyperlink>
        </w:p>
        <w:p w14:paraId="02CE6437" w14:textId="5E4A83B6" w:rsidR="00603344" w:rsidRDefault="00023031">
          <w:pPr>
            <w:pStyle w:val="Verzeichnis1"/>
            <w:tabs>
              <w:tab w:val="left" w:pos="440"/>
              <w:tab w:val="right" w:leader="dot" w:pos="8921"/>
            </w:tabs>
            <w:rPr>
              <w:rFonts w:cstheme="minorBidi"/>
              <w:noProof/>
            </w:rPr>
          </w:pPr>
          <w:hyperlink w:anchor="_Toc471209842" w:history="1">
            <w:r w:rsidR="00603344" w:rsidRPr="00F33266">
              <w:rPr>
                <w:rStyle w:val="Hyperlink"/>
                <w:rFonts w:eastAsia="Calibri"/>
                <w:noProof/>
              </w:rPr>
              <w:t>2.</w:t>
            </w:r>
            <w:r w:rsidR="00603344">
              <w:rPr>
                <w:rFonts w:cstheme="minorBidi"/>
                <w:noProof/>
              </w:rPr>
              <w:tab/>
            </w:r>
            <w:r w:rsidR="00603344" w:rsidRPr="00F33266">
              <w:rPr>
                <w:rStyle w:val="Hyperlink"/>
                <w:rFonts w:eastAsia="Calibri"/>
                <w:noProof/>
              </w:rPr>
              <w:t>Autor</w:t>
            </w:r>
            <w:r w:rsidR="00603344">
              <w:rPr>
                <w:noProof/>
                <w:webHidden/>
              </w:rPr>
              <w:tab/>
            </w:r>
            <w:r w:rsidR="00603344">
              <w:rPr>
                <w:noProof/>
                <w:webHidden/>
              </w:rPr>
              <w:fldChar w:fldCharType="begin"/>
            </w:r>
            <w:r w:rsidR="00603344">
              <w:rPr>
                <w:noProof/>
                <w:webHidden/>
              </w:rPr>
              <w:instrText xml:space="preserve"> PAGEREF _Toc471209842 \h </w:instrText>
            </w:r>
            <w:r w:rsidR="00603344">
              <w:rPr>
                <w:noProof/>
                <w:webHidden/>
              </w:rPr>
            </w:r>
            <w:r w:rsidR="00603344">
              <w:rPr>
                <w:noProof/>
                <w:webHidden/>
              </w:rPr>
              <w:fldChar w:fldCharType="separate"/>
            </w:r>
            <w:r w:rsidR="00603344">
              <w:rPr>
                <w:noProof/>
                <w:webHidden/>
              </w:rPr>
              <w:t>2</w:t>
            </w:r>
            <w:r w:rsidR="00603344">
              <w:rPr>
                <w:noProof/>
                <w:webHidden/>
              </w:rPr>
              <w:fldChar w:fldCharType="end"/>
            </w:r>
          </w:hyperlink>
        </w:p>
        <w:p w14:paraId="42E74276" w14:textId="7E3B130C" w:rsidR="00603344" w:rsidRDefault="00023031">
          <w:pPr>
            <w:pStyle w:val="Verzeichnis1"/>
            <w:tabs>
              <w:tab w:val="left" w:pos="440"/>
              <w:tab w:val="right" w:leader="dot" w:pos="8921"/>
            </w:tabs>
            <w:rPr>
              <w:rFonts w:cstheme="minorBidi"/>
              <w:noProof/>
            </w:rPr>
          </w:pPr>
          <w:hyperlink w:anchor="_Toc471209843" w:history="1">
            <w:r w:rsidR="00603344" w:rsidRPr="00F33266">
              <w:rPr>
                <w:rStyle w:val="Hyperlink"/>
                <w:rFonts w:eastAsia="Calibri"/>
                <w:noProof/>
              </w:rPr>
              <w:t>3.</w:t>
            </w:r>
            <w:r w:rsidR="00603344">
              <w:rPr>
                <w:rFonts w:cstheme="minorBidi"/>
                <w:noProof/>
              </w:rPr>
              <w:tab/>
            </w:r>
            <w:r w:rsidR="00603344" w:rsidRPr="00F33266">
              <w:rPr>
                <w:rStyle w:val="Hyperlink"/>
                <w:rFonts w:eastAsia="Calibri"/>
                <w:noProof/>
              </w:rPr>
              <w:t>Historische und geographische Hintergründe</w:t>
            </w:r>
            <w:r w:rsidR="00603344">
              <w:rPr>
                <w:noProof/>
                <w:webHidden/>
              </w:rPr>
              <w:tab/>
            </w:r>
            <w:r w:rsidR="00603344">
              <w:rPr>
                <w:noProof/>
                <w:webHidden/>
              </w:rPr>
              <w:fldChar w:fldCharType="begin"/>
            </w:r>
            <w:r w:rsidR="00603344">
              <w:rPr>
                <w:noProof/>
                <w:webHidden/>
              </w:rPr>
              <w:instrText xml:space="preserve"> PAGEREF _Toc471209843 \h </w:instrText>
            </w:r>
            <w:r w:rsidR="00603344">
              <w:rPr>
                <w:noProof/>
                <w:webHidden/>
              </w:rPr>
            </w:r>
            <w:r w:rsidR="00603344">
              <w:rPr>
                <w:noProof/>
                <w:webHidden/>
              </w:rPr>
              <w:fldChar w:fldCharType="separate"/>
            </w:r>
            <w:r w:rsidR="00603344">
              <w:rPr>
                <w:noProof/>
                <w:webHidden/>
              </w:rPr>
              <w:t>3</w:t>
            </w:r>
            <w:r w:rsidR="00603344">
              <w:rPr>
                <w:noProof/>
                <w:webHidden/>
              </w:rPr>
              <w:fldChar w:fldCharType="end"/>
            </w:r>
          </w:hyperlink>
        </w:p>
        <w:p w14:paraId="3CED705A" w14:textId="3C061A70" w:rsidR="00603344" w:rsidRDefault="00023031">
          <w:pPr>
            <w:pStyle w:val="Verzeichnis1"/>
            <w:tabs>
              <w:tab w:val="left" w:pos="440"/>
              <w:tab w:val="right" w:leader="dot" w:pos="8921"/>
            </w:tabs>
            <w:rPr>
              <w:rFonts w:cstheme="minorBidi"/>
              <w:noProof/>
            </w:rPr>
          </w:pPr>
          <w:hyperlink w:anchor="_Toc471209844" w:history="1">
            <w:r w:rsidR="00603344" w:rsidRPr="00F33266">
              <w:rPr>
                <w:rStyle w:val="Hyperlink"/>
                <w:rFonts w:eastAsia="Calibri"/>
                <w:noProof/>
              </w:rPr>
              <w:t>4.</w:t>
            </w:r>
            <w:r w:rsidR="00603344">
              <w:rPr>
                <w:rFonts w:cstheme="minorBidi"/>
                <w:noProof/>
              </w:rPr>
              <w:tab/>
            </w:r>
            <w:r w:rsidR="00603344" w:rsidRPr="00F33266">
              <w:rPr>
                <w:rStyle w:val="Hyperlink"/>
                <w:rFonts w:eastAsia="Calibri"/>
                <w:noProof/>
              </w:rPr>
              <w:t>Inhalt des Iudicium Iovis</w:t>
            </w:r>
            <w:r w:rsidR="00603344">
              <w:rPr>
                <w:noProof/>
                <w:webHidden/>
              </w:rPr>
              <w:tab/>
            </w:r>
            <w:r w:rsidR="00603344">
              <w:rPr>
                <w:noProof/>
                <w:webHidden/>
              </w:rPr>
              <w:fldChar w:fldCharType="begin"/>
            </w:r>
            <w:r w:rsidR="00603344">
              <w:rPr>
                <w:noProof/>
                <w:webHidden/>
              </w:rPr>
              <w:instrText xml:space="preserve"> PAGEREF _Toc471209844 \h </w:instrText>
            </w:r>
            <w:r w:rsidR="00603344">
              <w:rPr>
                <w:noProof/>
                <w:webHidden/>
              </w:rPr>
            </w:r>
            <w:r w:rsidR="00603344">
              <w:rPr>
                <w:noProof/>
                <w:webHidden/>
              </w:rPr>
              <w:fldChar w:fldCharType="separate"/>
            </w:r>
            <w:r w:rsidR="00603344">
              <w:rPr>
                <w:noProof/>
                <w:webHidden/>
              </w:rPr>
              <w:t>4</w:t>
            </w:r>
            <w:r w:rsidR="00603344">
              <w:rPr>
                <w:noProof/>
                <w:webHidden/>
              </w:rPr>
              <w:fldChar w:fldCharType="end"/>
            </w:r>
          </w:hyperlink>
        </w:p>
        <w:p w14:paraId="7BFC021C" w14:textId="09A36DA3" w:rsidR="00603344" w:rsidRDefault="00023031">
          <w:pPr>
            <w:pStyle w:val="Verzeichnis1"/>
            <w:tabs>
              <w:tab w:val="left" w:pos="440"/>
              <w:tab w:val="right" w:leader="dot" w:pos="8921"/>
            </w:tabs>
            <w:rPr>
              <w:rFonts w:cstheme="minorBidi"/>
              <w:noProof/>
            </w:rPr>
          </w:pPr>
          <w:hyperlink w:anchor="_Toc471209845" w:history="1">
            <w:r w:rsidR="00603344" w:rsidRPr="00F33266">
              <w:rPr>
                <w:rStyle w:val="Hyperlink"/>
                <w:rFonts w:eastAsia="Calibri"/>
                <w:noProof/>
              </w:rPr>
              <w:t>5.</w:t>
            </w:r>
            <w:r w:rsidR="00603344">
              <w:rPr>
                <w:rFonts w:cstheme="minorBidi"/>
                <w:noProof/>
              </w:rPr>
              <w:tab/>
            </w:r>
            <w:r w:rsidR="00603344" w:rsidRPr="00F33266">
              <w:rPr>
                <w:rStyle w:val="Hyperlink"/>
                <w:rFonts w:eastAsia="Calibri"/>
                <w:noProof/>
              </w:rPr>
              <w:t>Arbeitsbereiche</w:t>
            </w:r>
            <w:r w:rsidR="00603344">
              <w:rPr>
                <w:noProof/>
                <w:webHidden/>
              </w:rPr>
              <w:tab/>
            </w:r>
            <w:r w:rsidR="00603344">
              <w:rPr>
                <w:noProof/>
                <w:webHidden/>
              </w:rPr>
              <w:fldChar w:fldCharType="begin"/>
            </w:r>
            <w:r w:rsidR="00603344">
              <w:rPr>
                <w:noProof/>
                <w:webHidden/>
              </w:rPr>
              <w:instrText xml:space="preserve"> PAGEREF _Toc471209845 \h </w:instrText>
            </w:r>
            <w:r w:rsidR="00603344">
              <w:rPr>
                <w:noProof/>
                <w:webHidden/>
              </w:rPr>
            </w:r>
            <w:r w:rsidR="00603344">
              <w:rPr>
                <w:noProof/>
                <w:webHidden/>
              </w:rPr>
              <w:fldChar w:fldCharType="separate"/>
            </w:r>
            <w:r w:rsidR="00603344">
              <w:rPr>
                <w:noProof/>
                <w:webHidden/>
              </w:rPr>
              <w:t>6</w:t>
            </w:r>
            <w:r w:rsidR="00603344">
              <w:rPr>
                <w:noProof/>
                <w:webHidden/>
              </w:rPr>
              <w:fldChar w:fldCharType="end"/>
            </w:r>
          </w:hyperlink>
        </w:p>
        <w:p w14:paraId="0DE9EF13" w14:textId="04EB80EB" w:rsidR="00603344" w:rsidRDefault="00023031">
          <w:pPr>
            <w:pStyle w:val="Verzeichnis1"/>
            <w:tabs>
              <w:tab w:val="left" w:pos="440"/>
              <w:tab w:val="right" w:leader="dot" w:pos="8921"/>
            </w:tabs>
            <w:rPr>
              <w:rFonts w:cstheme="minorBidi"/>
              <w:noProof/>
            </w:rPr>
          </w:pPr>
          <w:hyperlink w:anchor="_Toc471209846" w:history="1">
            <w:r w:rsidR="00603344" w:rsidRPr="00F33266">
              <w:rPr>
                <w:rStyle w:val="Hyperlink"/>
                <w:rFonts w:ascii="Times New Roman" w:hAnsi="Times New Roman"/>
                <w:noProof/>
              </w:rPr>
              <w:t>6.</w:t>
            </w:r>
            <w:r w:rsidR="00603344">
              <w:rPr>
                <w:rFonts w:cstheme="minorBidi"/>
                <w:noProof/>
              </w:rPr>
              <w:tab/>
            </w:r>
            <w:r w:rsidR="00603344" w:rsidRPr="00F33266">
              <w:rPr>
                <w:rStyle w:val="Hyperlink"/>
                <w:rFonts w:ascii="Times New Roman" w:hAnsi="Times New Roman"/>
                <w:noProof/>
              </w:rPr>
              <w:t>Leitperspektiven</w:t>
            </w:r>
            <w:r w:rsidR="00603344">
              <w:rPr>
                <w:noProof/>
                <w:webHidden/>
              </w:rPr>
              <w:tab/>
            </w:r>
            <w:r w:rsidR="00603344">
              <w:rPr>
                <w:noProof/>
                <w:webHidden/>
              </w:rPr>
              <w:fldChar w:fldCharType="begin"/>
            </w:r>
            <w:r w:rsidR="00603344">
              <w:rPr>
                <w:noProof/>
                <w:webHidden/>
              </w:rPr>
              <w:instrText xml:space="preserve"> PAGEREF _Toc471209846 \h </w:instrText>
            </w:r>
            <w:r w:rsidR="00603344">
              <w:rPr>
                <w:noProof/>
                <w:webHidden/>
              </w:rPr>
            </w:r>
            <w:r w:rsidR="00603344">
              <w:rPr>
                <w:noProof/>
                <w:webHidden/>
              </w:rPr>
              <w:fldChar w:fldCharType="separate"/>
            </w:r>
            <w:r w:rsidR="00603344">
              <w:rPr>
                <w:noProof/>
                <w:webHidden/>
              </w:rPr>
              <w:t>9</w:t>
            </w:r>
            <w:r w:rsidR="00603344">
              <w:rPr>
                <w:noProof/>
                <w:webHidden/>
              </w:rPr>
              <w:fldChar w:fldCharType="end"/>
            </w:r>
          </w:hyperlink>
        </w:p>
        <w:p w14:paraId="62856BF7" w14:textId="5C59464A" w:rsidR="00603344" w:rsidRDefault="00023031">
          <w:pPr>
            <w:pStyle w:val="Verzeichnis1"/>
            <w:tabs>
              <w:tab w:val="left" w:pos="440"/>
              <w:tab w:val="right" w:leader="dot" w:pos="8921"/>
            </w:tabs>
            <w:rPr>
              <w:rFonts w:cstheme="minorBidi"/>
              <w:noProof/>
            </w:rPr>
          </w:pPr>
          <w:hyperlink w:anchor="_Toc471209847" w:history="1">
            <w:r w:rsidR="00603344" w:rsidRPr="00F33266">
              <w:rPr>
                <w:rStyle w:val="Hyperlink"/>
                <w:rFonts w:ascii="Times New Roman" w:hAnsi="Times New Roman"/>
                <w:noProof/>
              </w:rPr>
              <w:t>7.</w:t>
            </w:r>
            <w:r w:rsidR="00603344">
              <w:rPr>
                <w:rFonts w:cstheme="minorBidi"/>
                <w:noProof/>
              </w:rPr>
              <w:tab/>
            </w:r>
            <w:r w:rsidR="00603344" w:rsidRPr="00F33266">
              <w:rPr>
                <w:rStyle w:val="Hyperlink"/>
                <w:rFonts w:ascii="Times New Roman" w:hAnsi="Times New Roman"/>
                <w:noProof/>
              </w:rPr>
              <w:t>Didaktische Überlegungen</w:t>
            </w:r>
            <w:r w:rsidR="00603344">
              <w:rPr>
                <w:noProof/>
                <w:webHidden/>
              </w:rPr>
              <w:tab/>
            </w:r>
            <w:r w:rsidR="00603344">
              <w:rPr>
                <w:noProof/>
                <w:webHidden/>
              </w:rPr>
              <w:fldChar w:fldCharType="begin"/>
            </w:r>
            <w:r w:rsidR="00603344">
              <w:rPr>
                <w:noProof/>
                <w:webHidden/>
              </w:rPr>
              <w:instrText xml:space="preserve"> PAGEREF _Toc471209847 \h </w:instrText>
            </w:r>
            <w:r w:rsidR="00603344">
              <w:rPr>
                <w:noProof/>
                <w:webHidden/>
              </w:rPr>
            </w:r>
            <w:r w:rsidR="00603344">
              <w:rPr>
                <w:noProof/>
                <w:webHidden/>
              </w:rPr>
              <w:fldChar w:fldCharType="separate"/>
            </w:r>
            <w:r w:rsidR="00603344">
              <w:rPr>
                <w:noProof/>
                <w:webHidden/>
              </w:rPr>
              <w:t>11</w:t>
            </w:r>
            <w:r w:rsidR="00603344">
              <w:rPr>
                <w:noProof/>
                <w:webHidden/>
              </w:rPr>
              <w:fldChar w:fldCharType="end"/>
            </w:r>
          </w:hyperlink>
        </w:p>
        <w:p w14:paraId="338BC82F" w14:textId="6C4DD667" w:rsidR="00603344" w:rsidRDefault="00023031">
          <w:pPr>
            <w:pStyle w:val="Verzeichnis1"/>
            <w:tabs>
              <w:tab w:val="left" w:pos="660"/>
              <w:tab w:val="right" w:leader="dot" w:pos="8921"/>
            </w:tabs>
            <w:rPr>
              <w:rFonts w:cstheme="minorBidi"/>
              <w:noProof/>
            </w:rPr>
          </w:pPr>
          <w:hyperlink w:anchor="_Toc471209848" w:history="1">
            <w:r w:rsidR="00603344" w:rsidRPr="00F33266">
              <w:rPr>
                <w:rStyle w:val="Hyperlink"/>
                <w:rFonts w:ascii="Times New Roman" w:hAnsi="Times New Roman"/>
                <w:noProof/>
              </w:rPr>
              <w:t>7.1.</w:t>
            </w:r>
            <w:r w:rsidR="00603344">
              <w:rPr>
                <w:rFonts w:cstheme="minorBidi"/>
                <w:noProof/>
              </w:rPr>
              <w:tab/>
            </w:r>
            <w:r w:rsidR="00603344" w:rsidRPr="00F33266">
              <w:rPr>
                <w:rStyle w:val="Hyperlink"/>
                <w:rFonts w:ascii="Times New Roman" w:hAnsi="Times New Roman"/>
                <w:noProof/>
              </w:rPr>
              <w:t>Bildanalyse und Text-Bild-Vergleich</w:t>
            </w:r>
            <w:r w:rsidR="00603344">
              <w:rPr>
                <w:noProof/>
                <w:webHidden/>
              </w:rPr>
              <w:tab/>
            </w:r>
            <w:r w:rsidR="00603344">
              <w:rPr>
                <w:noProof/>
                <w:webHidden/>
              </w:rPr>
              <w:fldChar w:fldCharType="begin"/>
            </w:r>
            <w:r w:rsidR="00603344">
              <w:rPr>
                <w:noProof/>
                <w:webHidden/>
              </w:rPr>
              <w:instrText xml:space="preserve"> PAGEREF _Toc471209848 \h </w:instrText>
            </w:r>
            <w:r w:rsidR="00603344">
              <w:rPr>
                <w:noProof/>
                <w:webHidden/>
              </w:rPr>
            </w:r>
            <w:r w:rsidR="00603344">
              <w:rPr>
                <w:noProof/>
                <w:webHidden/>
              </w:rPr>
              <w:fldChar w:fldCharType="separate"/>
            </w:r>
            <w:r w:rsidR="00603344">
              <w:rPr>
                <w:noProof/>
                <w:webHidden/>
              </w:rPr>
              <w:t>11</w:t>
            </w:r>
            <w:r w:rsidR="00603344">
              <w:rPr>
                <w:noProof/>
                <w:webHidden/>
              </w:rPr>
              <w:fldChar w:fldCharType="end"/>
            </w:r>
          </w:hyperlink>
        </w:p>
        <w:p w14:paraId="148B8AAB" w14:textId="2C078904" w:rsidR="00603344" w:rsidRDefault="00023031">
          <w:pPr>
            <w:pStyle w:val="Verzeichnis1"/>
            <w:tabs>
              <w:tab w:val="left" w:pos="880"/>
              <w:tab w:val="right" w:leader="dot" w:pos="8921"/>
            </w:tabs>
            <w:rPr>
              <w:rFonts w:cstheme="minorBidi"/>
              <w:noProof/>
            </w:rPr>
          </w:pPr>
          <w:hyperlink w:anchor="_Toc471209849" w:history="1">
            <w:r w:rsidR="00603344" w:rsidRPr="00F33266">
              <w:rPr>
                <w:rStyle w:val="Hyperlink"/>
                <w:rFonts w:ascii="Times New Roman" w:eastAsia="Calibri" w:hAnsi="Times New Roman"/>
                <w:noProof/>
              </w:rPr>
              <w:t>7.1.1.</w:t>
            </w:r>
            <w:r w:rsidR="00603344">
              <w:rPr>
                <w:rFonts w:cstheme="minorBidi"/>
                <w:noProof/>
              </w:rPr>
              <w:tab/>
            </w:r>
            <w:r w:rsidR="00603344" w:rsidRPr="00F33266">
              <w:rPr>
                <w:rStyle w:val="Hyperlink"/>
                <w:rFonts w:ascii="Times New Roman" w:eastAsia="Calibri" w:hAnsi="Times New Roman"/>
                <w:noProof/>
              </w:rPr>
              <w:t>Schülerorientierte Bildbetrachtung</w:t>
            </w:r>
            <w:r w:rsidR="00603344">
              <w:rPr>
                <w:noProof/>
                <w:webHidden/>
              </w:rPr>
              <w:tab/>
            </w:r>
            <w:r w:rsidR="00603344">
              <w:rPr>
                <w:noProof/>
                <w:webHidden/>
              </w:rPr>
              <w:fldChar w:fldCharType="begin"/>
            </w:r>
            <w:r w:rsidR="00603344">
              <w:rPr>
                <w:noProof/>
                <w:webHidden/>
              </w:rPr>
              <w:instrText xml:space="preserve"> PAGEREF _Toc471209849 \h </w:instrText>
            </w:r>
            <w:r w:rsidR="00603344">
              <w:rPr>
                <w:noProof/>
                <w:webHidden/>
              </w:rPr>
            </w:r>
            <w:r w:rsidR="00603344">
              <w:rPr>
                <w:noProof/>
                <w:webHidden/>
              </w:rPr>
              <w:fldChar w:fldCharType="separate"/>
            </w:r>
            <w:r w:rsidR="00603344">
              <w:rPr>
                <w:noProof/>
                <w:webHidden/>
              </w:rPr>
              <w:t>12</w:t>
            </w:r>
            <w:r w:rsidR="00603344">
              <w:rPr>
                <w:noProof/>
                <w:webHidden/>
              </w:rPr>
              <w:fldChar w:fldCharType="end"/>
            </w:r>
          </w:hyperlink>
        </w:p>
        <w:p w14:paraId="4853828F" w14:textId="22F616B4" w:rsidR="00603344" w:rsidRDefault="00023031">
          <w:pPr>
            <w:pStyle w:val="Verzeichnis1"/>
            <w:tabs>
              <w:tab w:val="left" w:pos="880"/>
              <w:tab w:val="right" w:leader="dot" w:pos="8921"/>
            </w:tabs>
            <w:rPr>
              <w:rFonts w:cstheme="minorBidi"/>
              <w:noProof/>
            </w:rPr>
          </w:pPr>
          <w:hyperlink w:anchor="_Toc471209850" w:history="1">
            <w:r w:rsidR="00603344" w:rsidRPr="00F33266">
              <w:rPr>
                <w:rStyle w:val="Hyperlink"/>
                <w:rFonts w:eastAsia="Calibri"/>
                <w:noProof/>
              </w:rPr>
              <w:t>7.1.2.</w:t>
            </w:r>
            <w:r w:rsidR="00603344">
              <w:rPr>
                <w:rFonts w:cstheme="minorBidi"/>
                <w:noProof/>
              </w:rPr>
              <w:tab/>
            </w:r>
            <w:r w:rsidR="00603344" w:rsidRPr="00F33266">
              <w:rPr>
                <w:rStyle w:val="Hyperlink"/>
                <w:noProof/>
              </w:rPr>
              <w:t>Mögliche Anhaltspunkte für die Bildbetrachtung:</w:t>
            </w:r>
            <w:r w:rsidR="00603344">
              <w:rPr>
                <w:noProof/>
                <w:webHidden/>
              </w:rPr>
              <w:tab/>
            </w:r>
            <w:r w:rsidR="00603344">
              <w:rPr>
                <w:noProof/>
                <w:webHidden/>
              </w:rPr>
              <w:fldChar w:fldCharType="begin"/>
            </w:r>
            <w:r w:rsidR="00603344">
              <w:rPr>
                <w:noProof/>
                <w:webHidden/>
              </w:rPr>
              <w:instrText xml:space="preserve"> PAGEREF _Toc471209850 \h </w:instrText>
            </w:r>
            <w:r w:rsidR="00603344">
              <w:rPr>
                <w:noProof/>
                <w:webHidden/>
              </w:rPr>
            </w:r>
            <w:r w:rsidR="00603344">
              <w:rPr>
                <w:noProof/>
                <w:webHidden/>
              </w:rPr>
              <w:fldChar w:fldCharType="separate"/>
            </w:r>
            <w:r w:rsidR="00603344">
              <w:rPr>
                <w:noProof/>
                <w:webHidden/>
              </w:rPr>
              <w:t>12</w:t>
            </w:r>
            <w:r w:rsidR="00603344">
              <w:rPr>
                <w:noProof/>
                <w:webHidden/>
              </w:rPr>
              <w:fldChar w:fldCharType="end"/>
            </w:r>
          </w:hyperlink>
        </w:p>
        <w:p w14:paraId="46C489E1" w14:textId="5BBA0482" w:rsidR="00603344" w:rsidRDefault="00023031">
          <w:pPr>
            <w:pStyle w:val="Verzeichnis1"/>
            <w:tabs>
              <w:tab w:val="left" w:pos="660"/>
              <w:tab w:val="right" w:leader="dot" w:pos="8921"/>
            </w:tabs>
            <w:rPr>
              <w:rFonts w:cstheme="minorBidi"/>
              <w:noProof/>
            </w:rPr>
          </w:pPr>
          <w:hyperlink w:anchor="_Toc471209851" w:history="1">
            <w:r w:rsidR="00603344" w:rsidRPr="00F33266">
              <w:rPr>
                <w:rStyle w:val="Hyperlink"/>
                <w:rFonts w:ascii="Times New Roman" w:hAnsi="Times New Roman"/>
                <w:noProof/>
              </w:rPr>
              <w:t>7.2.</w:t>
            </w:r>
            <w:r w:rsidR="00603344">
              <w:rPr>
                <w:rFonts w:cstheme="minorBidi"/>
                <w:noProof/>
              </w:rPr>
              <w:tab/>
            </w:r>
            <w:r w:rsidR="00603344" w:rsidRPr="00F33266">
              <w:rPr>
                <w:rStyle w:val="Hyperlink"/>
                <w:rFonts w:ascii="Times New Roman" w:eastAsia="Calibri" w:hAnsi="Times New Roman"/>
                <w:noProof/>
              </w:rPr>
              <w:t>Argumentation und Stilmittel</w:t>
            </w:r>
            <w:r w:rsidR="00603344">
              <w:rPr>
                <w:noProof/>
                <w:webHidden/>
              </w:rPr>
              <w:tab/>
            </w:r>
            <w:r w:rsidR="00603344">
              <w:rPr>
                <w:noProof/>
                <w:webHidden/>
              </w:rPr>
              <w:fldChar w:fldCharType="begin"/>
            </w:r>
            <w:r w:rsidR="00603344">
              <w:rPr>
                <w:noProof/>
                <w:webHidden/>
              </w:rPr>
              <w:instrText xml:space="preserve"> PAGEREF _Toc471209851 \h </w:instrText>
            </w:r>
            <w:r w:rsidR="00603344">
              <w:rPr>
                <w:noProof/>
                <w:webHidden/>
              </w:rPr>
            </w:r>
            <w:r w:rsidR="00603344">
              <w:rPr>
                <w:noProof/>
                <w:webHidden/>
              </w:rPr>
              <w:fldChar w:fldCharType="separate"/>
            </w:r>
            <w:r w:rsidR="00603344">
              <w:rPr>
                <w:noProof/>
                <w:webHidden/>
              </w:rPr>
              <w:t>13</w:t>
            </w:r>
            <w:r w:rsidR="00603344">
              <w:rPr>
                <w:noProof/>
                <w:webHidden/>
              </w:rPr>
              <w:fldChar w:fldCharType="end"/>
            </w:r>
          </w:hyperlink>
        </w:p>
        <w:p w14:paraId="682E510F" w14:textId="02ABF6F9" w:rsidR="00BB0405" w:rsidRPr="0085733B" w:rsidRDefault="00BB0405" w:rsidP="00BB0405">
          <w:pPr>
            <w:pStyle w:val="Verzeichnis1"/>
            <w:tabs>
              <w:tab w:val="right" w:leader="dot" w:pos="8921"/>
            </w:tabs>
            <w:rPr>
              <w:rFonts w:ascii="Times New Roman" w:hAnsi="Times New Roman"/>
              <w:b/>
              <w:bCs/>
              <w:sz w:val="24"/>
              <w:szCs w:val="24"/>
            </w:rPr>
          </w:pPr>
          <w:r w:rsidRPr="0085733B">
            <w:rPr>
              <w:rFonts w:ascii="Times New Roman" w:hAnsi="Times New Roman"/>
              <w:b/>
              <w:bCs/>
              <w:sz w:val="24"/>
              <w:szCs w:val="24"/>
            </w:rPr>
            <w:fldChar w:fldCharType="end"/>
          </w:r>
        </w:p>
      </w:sdtContent>
    </w:sdt>
    <w:p w14:paraId="43D54F0C" w14:textId="0F86A5BE" w:rsidR="00C63B2A" w:rsidRPr="00C64FE1" w:rsidRDefault="00C63B2A" w:rsidP="00C64FE1">
      <w:pPr>
        <w:pStyle w:val="berschrift1"/>
        <w:numPr>
          <w:ilvl w:val="0"/>
          <w:numId w:val="17"/>
        </w:numPr>
        <w:spacing w:line="360" w:lineRule="auto"/>
        <w:rPr>
          <w:rFonts w:eastAsia="Calibri"/>
          <w:b/>
          <w:color w:val="auto"/>
          <w:lang w:val="de-DE"/>
        </w:rPr>
      </w:pPr>
      <w:bookmarkStart w:id="0" w:name="_Toc471209841"/>
      <w:r w:rsidRPr="00C64FE1">
        <w:rPr>
          <w:rFonts w:eastAsia="Calibri"/>
          <w:b/>
          <w:color w:val="auto"/>
          <w:lang w:val="de-DE"/>
        </w:rPr>
        <w:t>Vorüberlegungen</w:t>
      </w:r>
      <w:r w:rsidR="0037350A" w:rsidRPr="00C64FE1">
        <w:rPr>
          <w:rFonts w:eastAsia="Calibri"/>
          <w:b/>
          <w:color w:val="auto"/>
          <w:lang w:val="de-DE"/>
        </w:rPr>
        <w:t xml:space="preserve"> und methodische Hinweise</w:t>
      </w:r>
      <w:bookmarkEnd w:id="0"/>
    </w:p>
    <w:p w14:paraId="55735DB6" w14:textId="16491A9C" w:rsidR="00E67128" w:rsidRPr="00F163E7" w:rsidRDefault="00D4480E" w:rsidP="00CD5F13">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Eine wesentliche Neuerung</w:t>
      </w:r>
      <w:r w:rsidR="00C63B2A" w:rsidRPr="00F163E7">
        <w:rPr>
          <w:rFonts w:ascii="Times New Roman" w:eastAsia="Calibri" w:hAnsi="Times New Roman" w:cs="Times New Roman"/>
          <w:sz w:val="24"/>
          <w:szCs w:val="24"/>
        </w:rPr>
        <w:t xml:space="preserve"> im Bildungsplan </w:t>
      </w:r>
      <w:r w:rsidRPr="00F163E7">
        <w:rPr>
          <w:rFonts w:ascii="Times New Roman" w:eastAsia="Calibri" w:hAnsi="Times New Roman" w:cs="Times New Roman"/>
          <w:sz w:val="24"/>
          <w:szCs w:val="24"/>
        </w:rPr>
        <w:t>von 2016 sind die</w:t>
      </w:r>
      <w:r w:rsidR="00C63B2A" w:rsidRPr="00F163E7">
        <w:rPr>
          <w:rFonts w:ascii="Times New Roman" w:eastAsia="Calibri" w:hAnsi="Times New Roman" w:cs="Times New Roman"/>
          <w:sz w:val="24"/>
          <w:szCs w:val="24"/>
        </w:rPr>
        <w:t xml:space="preserve"> Leitperspektiven</w:t>
      </w:r>
      <w:r w:rsidRPr="00F163E7">
        <w:rPr>
          <w:rFonts w:ascii="Times New Roman" w:eastAsia="Calibri" w:hAnsi="Times New Roman" w:cs="Times New Roman"/>
          <w:sz w:val="24"/>
          <w:szCs w:val="24"/>
        </w:rPr>
        <w:t xml:space="preserve">, welche, wie der Begriff schon sagt, </w:t>
      </w:r>
      <w:r w:rsidR="00AE4DF8" w:rsidRPr="00F163E7">
        <w:rPr>
          <w:rFonts w:ascii="Times New Roman" w:eastAsia="Calibri" w:hAnsi="Times New Roman" w:cs="Times New Roman"/>
          <w:sz w:val="24"/>
          <w:szCs w:val="24"/>
        </w:rPr>
        <w:t>be</w:t>
      </w:r>
      <w:r w:rsidRPr="00F163E7">
        <w:rPr>
          <w:rFonts w:ascii="Times New Roman" w:eastAsia="Calibri" w:hAnsi="Times New Roman" w:cs="Times New Roman"/>
          <w:sz w:val="24"/>
          <w:szCs w:val="24"/>
        </w:rPr>
        <w:t xml:space="preserve">stimmte Blickwinkel </w:t>
      </w:r>
      <w:r w:rsidR="00E67128" w:rsidRPr="00F163E7">
        <w:rPr>
          <w:rFonts w:ascii="Times New Roman" w:eastAsia="Calibri" w:hAnsi="Times New Roman" w:cs="Times New Roman"/>
          <w:sz w:val="24"/>
          <w:szCs w:val="24"/>
        </w:rPr>
        <w:t xml:space="preserve">darstellen, unter denen im Unterricht erarbeitete Problemstellungen, Themen und Texte betrachtet werden sollen. </w:t>
      </w:r>
      <w:r w:rsidR="00AE4DF8" w:rsidRPr="00F163E7">
        <w:rPr>
          <w:rFonts w:ascii="Times New Roman" w:eastAsia="Calibri" w:hAnsi="Times New Roman" w:cs="Times New Roman"/>
          <w:sz w:val="24"/>
          <w:szCs w:val="24"/>
        </w:rPr>
        <w:t>Es g</w:t>
      </w:r>
      <w:r w:rsidR="00E67128" w:rsidRPr="00F163E7">
        <w:rPr>
          <w:rFonts w:ascii="Times New Roman" w:eastAsia="Calibri" w:hAnsi="Times New Roman" w:cs="Times New Roman"/>
          <w:sz w:val="24"/>
          <w:szCs w:val="24"/>
        </w:rPr>
        <w:t xml:space="preserve">eht </w:t>
      </w:r>
      <w:r w:rsidR="00AE4DF8" w:rsidRPr="00F163E7">
        <w:rPr>
          <w:rFonts w:ascii="Times New Roman" w:eastAsia="Calibri" w:hAnsi="Times New Roman" w:cs="Times New Roman"/>
          <w:sz w:val="24"/>
          <w:szCs w:val="24"/>
        </w:rPr>
        <w:t xml:space="preserve">mit anderen Worten </w:t>
      </w:r>
      <w:r w:rsidR="00E67128" w:rsidRPr="00F163E7">
        <w:rPr>
          <w:rFonts w:ascii="Times New Roman" w:eastAsia="Calibri" w:hAnsi="Times New Roman" w:cs="Times New Roman"/>
          <w:sz w:val="24"/>
          <w:szCs w:val="24"/>
        </w:rPr>
        <w:t xml:space="preserve">weniger darum, die SuS </w:t>
      </w:r>
      <w:r w:rsidR="00AE4DF8" w:rsidRPr="00F163E7">
        <w:rPr>
          <w:rFonts w:ascii="Times New Roman" w:eastAsia="Calibri" w:hAnsi="Times New Roman" w:cs="Times New Roman"/>
          <w:sz w:val="24"/>
          <w:szCs w:val="24"/>
        </w:rPr>
        <w:t xml:space="preserve">im Unterricht </w:t>
      </w:r>
      <w:r w:rsidR="00E67128" w:rsidRPr="00F163E7">
        <w:rPr>
          <w:rFonts w:ascii="Times New Roman" w:eastAsia="Calibri" w:hAnsi="Times New Roman" w:cs="Times New Roman"/>
          <w:sz w:val="24"/>
          <w:szCs w:val="24"/>
        </w:rPr>
        <w:t xml:space="preserve">explizit auf diese Perspektiven zu verweisen, sondern </w:t>
      </w:r>
      <w:r w:rsidR="00AE4DF8" w:rsidRPr="00F163E7">
        <w:rPr>
          <w:rFonts w:ascii="Times New Roman" w:eastAsia="Calibri" w:hAnsi="Times New Roman" w:cs="Times New Roman"/>
          <w:sz w:val="24"/>
          <w:szCs w:val="24"/>
        </w:rPr>
        <w:t>eher um eine werte- und perspektivengeleitete Unterrichtsgestaltung.</w:t>
      </w:r>
    </w:p>
    <w:p w14:paraId="39E7B966" w14:textId="0EF30980" w:rsidR="00E67128" w:rsidRPr="00F163E7" w:rsidRDefault="00AE4DF8"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eastAsia="Calibri" w:hAnsi="Times New Roman" w:cs="Times New Roman"/>
          <w:sz w:val="24"/>
          <w:szCs w:val="24"/>
        </w:rPr>
        <w:t>Wie diese auch über im Fach Latein problem</w:t>
      </w:r>
      <w:r w:rsidR="00A01C0E" w:rsidRPr="00F163E7">
        <w:rPr>
          <w:rFonts w:ascii="Times New Roman" w:eastAsia="Calibri" w:hAnsi="Times New Roman" w:cs="Times New Roman"/>
          <w:sz w:val="24"/>
          <w:szCs w:val="24"/>
        </w:rPr>
        <w:t>- und vor allem zwang</w:t>
      </w:r>
      <w:r w:rsidRPr="00F163E7">
        <w:rPr>
          <w:rFonts w:ascii="Times New Roman" w:eastAsia="Calibri" w:hAnsi="Times New Roman" w:cs="Times New Roman"/>
          <w:sz w:val="24"/>
          <w:szCs w:val="24"/>
        </w:rPr>
        <w:t xml:space="preserve">los gelingen kann, soll die hier </w:t>
      </w:r>
      <w:r w:rsidR="00D4480E" w:rsidRPr="00F163E7">
        <w:rPr>
          <w:rFonts w:ascii="Times New Roman" w:eastAsia="Calibri" w:hAnsi="Times New Roman" w:cs="Times New Roman"/>
          <w:sz w:val="24"/>
          <w:szCs w:val="24"/>
        </w:rPr>
        <w:t xml:space="preserve">präsentierte </w:t>
      </w:r>
      <w:r w:rsidRPr="00F163E7">
        <w:rPr>
          <w:rFonts w:ascii="Times New Roman" w:eastAsia="Calibri" w:hAnsi="Times New Roman" w:cs="Times New Roman"/>
          <w:sz w:val="24"/>
          <w:szCs w:val="24"/>
        </w:rPr>
        <w:t>Lektüre</w:t>
      </w:r>
      <w:r w:rsidR="00D4480E" w:rsidRPr="00F163E7">
        <w:rPr>
          <w:rFonts w:ascii="Times New Roman" w:eastAsia="Calibri" w:hAnsi="Times New Roman" w:cs="Times New Roman"/>
          <w:sz w:val="24"/>
          <w:szCs w:val="24"/>
        </w:rPr>
        <w:t xml:space="preserve">ausgabe des </w:t>
      </w:r>
      <w:r w:rsidR="00D4480E" w:rsidRPr="00F163E7">
        <w:rPr>
          <w:rFonts w:ascii="Times New Roman" w:eastAsia="Calibri" w:hAnsi="Times New Roman" w:cs="Times New Roman"/>
          <w:i/>
          <w:sz w:val="24"/>
          <w:szCs w:val="24"/>
        </w:rPr>
        <w:t>Iudicium Iovis</w:t>
      </w:r>
      <w:r w:rsidR="00E67128" w:rsidRPr="00F163E7">
        <w:rPr>
          <w:rFonts w:ascii="Times New Roman" w:eastAsia="Calibri" w:hAnsi="Times New Roman" w:cs="Times New Roman"/>
          <w:sz w:val="24"/>
          <w:szCs w:val="24"/>
        </w:rPr>
        <w:t xml:space="preserve"> </w:t>
      </w:r>
      <w:r w:rsidRPr="00F163E7">
        <w:rPr>
          <w:rFonts w:ascii="Times New Roman" w:eastAsia="Calibri" w:hAnsi="Times New Roman" w:cs="Times New Roman"/>
          <w:sz w:val="24"/>
          <w:szCs w:val="24"/>
        </w:rPr>
        <w:t xml:space="preserve">beispielhaft </w:t>
      </w:r>
      <w:r w:rsidR="0037350A" w:rsidRPr="00F163E7">
        <w:rPr>
          <w:rFonts w:ascii="Times New Roman" w:eastAsia="Calibri" w:hAnsi="Times New Roman" w:cs="Times New Roman"/>
          <w:sz w:val="24"/>
          <w:szCs w:val="24"/>
        </w:rPr>
        <w:t xml:space="preserve">– für alle Leitperspektiven – </w:t>
      </w:r>
      <w:r w:rsidRPr="00F163E7">
        <w:rPr>
          <w:rFonts w:ascii="Times New Roman" w:eastAsia="Calibri" w:hAnsi="Times New Roman" w:cs="Times New Roman"/>
          <w:sz w:val="24"/>
          <w:szCs w:val="24"/>
        </w:rPr>
        <w:t>demonstrieren</w:t>
      </w:r>
      <w:r w:rsidR="00457C76" w:rsidRPr="00F163E7">
        <w:rPr>
          <w:rStyle w:val="Funotenzeichen"/>
          <w:rFonts w:ascii="Times New Roman" w:eastAsia="Calibri" w:hAnsi="Times New Roman" w:cs="Times New Roman"/>
          <w:sz w:val="24"/>
          <w:szCs w:val="24"/>
        </w:rPr>
        <w:footnoteReference w:id="1"/>
      </w:r>
      <w:r w:rsidR="0037350A" w:rsidRPr="00F163E7">
        <w:rPr>
          <w:rFonts w:ascii="Times New Roman" w:hAnsi="Times New Roman" w:cs="Times New Roman"/>
          <w:sz w:val="24"/>
          <w:szCs w:val="24"/>
        </w:rPr>
        <w:t xml:space="preserve">. </w:t>
      </w:r>
      <w:r w:rsidRPr="00F163E7">
        <w:rPr>
          <w:rFonts w:ascii="Times New Roman" w:eastAsia="Calibri" w:hAnsi="Times New Roman" w:cs="Times New Roman"/>
          <w:sz w:val="24"/>
          <w:szCs w:val="24"/>
        </w:rPr>
        <w:t>– Selbstredend sind die Leitperspektiven auch in andere Unterrichtsthemen</w:t>
      </w:r>
      <w:r w:rsidR="00CE0210" w:rsidRPr="00F163E7">
        <w:rPr>
          <w:rFonts w:ascii="Times New Roman" w:eastAsia="Calibri" w:hAnsi="Times New Roman" w:cs="Times New Roman"/>
          <w:sz w:val="24"/>
          <w:szCs w:val="24"/>
        </w:rPr>
        <w:t xml:space="preserve"> und insbesondere in die weiteren auf dieser Website vorgestellten Module</w:t>
      </w:r>
      <w:r w:rsidRPr="00F163E7">
        <w:rPr>
          <w:rFonts w:ascii="Times New Roman" w:eastAsia="Calibri" w:hAnsi="Times New Roman" w:cs="Times New Roman"/>
          <w:sz w:val="24"/>
          <w:szCs w:val="24"/>
        </w:rPr>
        <w:t xml:space="preserve"> integriert </w:t>
      </w:r>
      <w:r w:rsidR="00CE0210" w:rsidRPr="00F163E7">
        <w:rPr>
          <w:rFonts w:ascii="Times New Roman" w:eastAsia="Calibri" w:hAnsi="Times New Roman" w:cs="Times New Roman"/>
          <w:sz w:val="24"/>
          <w:szCs w:val="24"/>
        </w:rPr>
        <w:t>bzw.</w:t>
      </w:r>
      <w:r w:rsidRPr="00F163E7">
        <w:rPr>
          <w:rFonts w:ascii="Times New Roman" w:eastAsia="Calibri" w:hAnsi="Times New Roman" w:cs="Times New Roman"/>
          <w:sz w:val="24"/>
          <w:szCs w:val="24"/>
        </w:rPr>
        <w:t xml:space="preserve"> integrierbar, und ebenso selbstverständlich beschränkt sich </w:t>
      </w:r>
      <w:r w:rsidR="00CE0210" w:rsidRPr="00F163E7">
        <w:rPr>
          <w:rFonts w:ascii="Times New Roman" w:eastAsia="Calibri" w:hAnsi="Times New Roman" w:cs="Times New Roman"/>
          <w:sz w:val="24"/>
          <w:szCs w:val="24"/>
        </w:rPr>
        <w:t xml:space="preserve">die Einheit zum </w:t>
      </w:r>
      <w:r w:rsidR="00CE0210" w:rsidRPr="00F163E7">
        <w:rPr>
          <w:rFonts w:ascii="Times New Roman" w:eastAsia="Calibri" w:hAnsi="Times New Roman" w:cs="Times New Roman"/>
          <w:i/>
          <w:sz w:val="24"/>
          <w:szCs w:val="24"/>
        </w:rPr>
        <w:t>Iudicium Iovis</w:t>
      </w:r>
      <w:r w:rsidR="00CE0210" w:rsidRPr="00F163E7">
        <w:rPr>
          <w:rFonts w:ascii="Times New Roman" w:eastAsia="Calibri" w:hAnsi="Times New Roman" w:cs="Times New Roman"/>
          <w:sz w:val="24"/>
          <w:szCs w:val="24"/>
        </w:rPr>
        <w:t xml:space="preserve"> </w:t>
      </w:r>
      <w:r w:rsidRPr="00F163E7">
        <w:rPr>
          <w:rFonts w:ascii="Times New Roman" w:eastAsia="Calibri" w:hAnsi="Times New Roman" w:cs="Times New Roman"/>
          <w:sz w:val="24"/>
          <w:szCs w:val="24"/>
        </w:rPr>
        <w:t>nicht auf die Vermittlung von Leitperspektiven, sondern deckt wesentliche Arbeitsbereiche des Lateinischen ab.</w:t>
      </w:r>
    </w:p>
    <w:p w14:paraId="098AE5A6" w14:textId="77777777" w:rsidR="00354770" w:rsidRDefault="00CE0210" w:rsidP="00CD5F13">
      <w:pPr>
        <w:pStyle w:val="Aufzhlungszeichen"/>
        <w:numPr>
          <w:ilvl w:val="0"/>
          <w:numId w:val="0"/>
        </w:numPr>
        <w:tabs>
          <w:tab w:val="left" w:pos="708"/>
        </w:tabs>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 xml:space="preserve">Zunächst überraschen dürfte jedoch die Tatsache, dass das </w:t>
      </w:r>
      <w:r w:rsidR="00E67128" w:rsidRPr="00F163E7">
        <w:rPr>
          <w:rFonts w:ascii="Times New Roman" w:hAnsi="Times New Roman" w:cs="Times New Roman"/>
          <w:i/>
          <w:sz w:val="24"/>
          <w:szCs w:val="24"/>
        </w:rPr>
        <w:t>Iudicium Iovis</w:t>
      </w:r>
      <w:r w:rsidR="00E67128" w:rsidRPr="00F163E7">
        <w:rPr>
          <w:rFonts w:ascii="Times New Roman" w:hAnsi="Times New Roman" w:cs="Times New Roman"/>
          <w:sz w:val="24"/>
          <w:szCs w:val="24"/>
        </w:rPr>
        <w:t xml:space="preserve"> einen wertvollen </w:t>
      </w:r>
      <w:r w:rsidR="00C63B2A" w:rsidRPr="00F163E7">
        <w:rPr>
          <w:rFonts w:ascii="Times New Roman" w:hAnsi="Times New Roman" w:cs="Times New Roman"/>
          <w:sz w:val="24"/>
          <w:szCs w:val="24"/>
        </w:rPr>
        <w:t xml:space="preserve">Beitrag </w:t>
      </w:r>
      <w:r w:rsidR="00E67128" w:rsidRPr="00F163E7">
        <w:rPr>
          <w:rFonts w:ascii="Times New Roman" w:hAnsi="Times New Roman" w:cs="Times New Roman"/>
          <w:sz w:val="24"/>
          <w:szCs w:val="24"/>
        </w:rPr>
        <w:t xml:space="preserve">zur Reflexion über die Leitperspektive </w:t>
      </w:r>
      <w:r w:rsidR="00C63B2A" w:rsidRPr="00F163E7">
        <w:rPr>
          <w:rFonts w:ascii="Times New Roman" w:hAnsi="Times New Roman" w:cs="Times New Roman"/>
          <w:sz w:val="24"/>
          <w:szCs w:val="24"/>
        </w:rPr>
        <w:t xml:space="preserve">„Bildung für nachhaltige Entwicklung“ </w:t>
      </w:r>
      <w:r w:rsidRPr="00F163E7">
        <w:rPr>
          <w:rFonts w:ascii="Times New Roman" w:hAnsi="Times New Roman" w:cs="Times New Roman"/>
          <w:sz w:val="24"/>
          <w:szCs w:val="24"/>
        </w:rPr>
        <w:t xml:space="preserve">im engeren Sinne </w:t>
      </w:r>
      <w:r w:rsidR="00354770">
        <w:rPr>
          <w:rFonts w:ascii="Times New Roman" w:hAnsi="Times New Roman" w:cs="Times New Roman"/>
          <w:sz w:val="24"/>
          <w:szCs w:val="24"/>
        </w:rPr>
        <w:t>leisten kann.</w:t>
      </w:r>
    </w:p>
    <w:p w14:paraId="76685506" w14:textId="77777777" w:rsidR="00354770" w:rsidRDefault="00354770" w:rsidP="00CD5F13">
      <w:pPr>
        <w:pStyle w:val="Aufzhlungszeichen"/>
        <w:numPr>
          <w:ilvl w:val="0"/>
          <w:numId w:val="0"/>
        </w:numPr>
        <w:tabs>
          <w:tab w:val="left" w:pos="708"/>
        </w:tabs>
        <w:spacing w:line="360" w:lineRule="auto"/>
        <w:ind w:firstLine="284"/>
        <w:jc w:val="both"/>
        <w:rPr>
          <w:rFonts w:ascii="Times New Roman" w:hAnsi="Times New Roman" w:cs="Times New Roman"/>
          <w:sz w:val="24"/>
          <w:szCs w:val="24"/>
        </w:rPr>
        <w:sectPr w:rsidR="00354770" w:rsidSect="00F15DA9">
          <w:headerReference w:type="default" r:id="rId8"/>
          <w:footerReference w:type="default" r:id="rId9"/>
          <w:pgSz w:w="11906" w:h="16838"/>
          <w:pgMar w:top="1417" w:right="1274" w:bottom="993" w:left="1701" w:header="708" w:footer="423" w:gutter="0"/>
          <w:cols w:space="708"/>
          <w:docGrid w:linePitch="360"/>
        </w:sectPr>
      </w:pPr>
    </w:p>
    <w:p w14:paraId="51E57611" w14:textId="6A48656F" w:rsidR="00E67128" w:rsidRPr="00F163E7" w:rsidRDefault="00E67128" w:rsidP="00CD5F13">
      <w:pPr>
        <w:pStyle w:val="Aufzhlungszeichen"/>
        <w:numPr>
          <w:ilvl w:val="0"/>
          <w:numId w:val="0"/>
        </w:numPr>
        <w:tabs>
          <w:tab w:val="left" w:pos="708"/>
        </w:tabs>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lastRenderedPageBreak/>
        <w:t>Der volle Werktitel lautet:</w:t>
      </w:r>
    </w:p>
    <w:p w14:paraId="26B475AB" w14:textId="77777777" w:rsidR="001A7771" w:rsidRPr="00F163E7" w:rsidRDefault="00C63B2A" w:rsidP="0074589D">
      <w:pPr>
        <w:pStyle w:val="Aufzhlungszeichen"/>
        <w:numPr>
          <w:ilvl w:val="0"/>
          <w:numId w:val="0"/>
        </w:numPr>
        <w:tabs>
          <w:tab w:val="left" w:pos="708"/>
        </w:tabs>
        <w:ind w:left="426" w:right="709"/>
        <w:jc w:val="both"/>
        <w:rPr>
          <w:rFonts w:ascii="Times New Roman" w:hAnsi="Times New Roman" w:cs="Times New Roman"/>
          <w:i/>
          <w:sz w:val="24"/>
          <w:szCs w:val="24"/>
        </w:rPr>
      </w:pPr>
      <w:r w:rsidRPr="00F163E7">
        <w:rPr>
          <w:rFonts w:ascii="Times New Roman" w:hAnsi="Times New Roman" w:cs="Times New Roman"/>
          <w:i/>
          <w:sz w:val="24"/>
          <w:szCs w:val="24"/>
        </w:rPr>
        <w:t>Iudicium Iovis in valle amoenitatis habitum, ad quod mortalis homo a terra tractus propter montifodinas in Monte Niveo aliisque multis perfectas ac demum parricidii accusatus.</w:t>
      </w:r>
    </w:p>
    <w:p w14:paraId="0F4160F2" w14:textId="65C44B57" w:rsidR="00C63B2A" w:rsidRPr="00F163E7" w:rsidRDefault="00CE0210" w:rsidP="0074589D">
      <w:pPr>
        <w:pStyle w:val="Aufzhlungszeichen"/>
        <w:numPr>
          <w:ilvl w:val="0"/>
          <w:numId w:val="0"/>
        </w:numPr>
        <w:tabs>
          <w:tab w:val="left" w:pos="708"/>
        </w:tabs>
        <w:spacing w:before="240"/>
        <w:ind w:left="426" w:right="709"/>
        <w:jc w:val="both"/>
        <w:rPr>
          <w:rFonts w:ascii="Times New Roman" w:eastAsia="Calibri" w:hAnsi="Times New Roman" w:cs="Times New Roman"/>
          <w:i/>
          <w:sz w:val="24"/>
          <w:szCs w:val="24"/>
        </w:rPr>
      </w:pPr>
      <w:r w:rsidRPr="00F163E7">
        <w:rPr>
          <w:rFonts w:ascii="Times New Roman" w:hAnsi="Times New Roman" w:cs="Times New Roman"/>
          <w:sz w:val="24"/>
          <w:szCs w:val="24"/>
        </w:rPr>
        <w:t>(</w:t>
      </w:r>
      <w:r w:rsidR="00457C76" w:rsidRPr="00F163E7">
        <w:rPr>
          <w:rFonts w:ascii="Times New Roman" w:hAnsi="Times New Roman" w:cs="Times New Roman"/>
          <w:sz w:val="24"/>
          <w:szCs w:val="24"/>
        </w:rPr>
        <w:t xml:space="preserve">Das Gericht </w:t>
      </w:r>
      <w:r w:rsidRPr="00F163E7">
        <w:rPr>
          <w:rFonts w:ascii="Times New Roman" w:hAnsi="Times New Roman" w:cs="Times New Roman"/>
          <w:sz w:val="24"/>
          <w:szCs w:val="24"/>
        </w:rPr>
        <w:t xml:space="preserve">Jupiters, </w:t>
      </w:r>
      <w:r w:rsidR="00457C76" w:rsidRPr="00F163E7">
        <w:rPr>
          <w:rFonts w:ascii="Times New Roman" w:hAnsi="Times New Roman" w:cs="Times New Roman"/>
          <w:sz w:val="24"/>
          <w:szCs w:val="24"/>
        </w:rPr>
        <w:t xml:space="preserve">abgehalten </w:t>
      </w:r>
      <w:r w:rsidRPr="00F163E7">
        <w:rPr>
          <w:rFonts w:ascii="Times New Roman" w:hAnsi="Times New Roman" w:cs="Times New Roman"/>
          <w:sz w:val="24"/>
          <w:szCs w:val="24"/>
        </w:rPr>
        <w:t>im Tale der Schönheit, bei dem der sterbliche Mensch von der Erde wegen des Bergbaus am Schneeberg und an vielen anderen Bergen [zur Rechenschaft] gezogen und schließlich des Muttermordes angeklagt ist)</w:t>
      </w:r>
    </w:p>
    <w:p w14:paraId="354DE54B" w14:textId="5FA4EAED" w:rsidR="0003049A" w:rsidRPr="00F163E7" w:rsidRDefault="0037350A"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Wie der Titel schon andeutet, geht es i</w:t>
      </w:r>
      <w:r w:rsidR="0003049A" w:rsidRPr="00F163E7">
        <w:rPr>
          <w:rFonts w:ascii="Times New Roman" w:hAnsi="Times New Roman" w:cs="Times New Roman"/>
          <w:sz w:val="24"/>
          <w:szCs w:val="24"/>
        </w:rPr>
        <w:t xml:space="preserve">n diesem </w:t>
      </w:r>
      <w:r w:rsidR="00625AF3">
        <w:rPr>
          <w:rFonts w:ascii="Times New Roman" w:hAnsi="Times New Roman" w:cs="Times New Roman"/>
          <w:sz w:val="24"/>
          <w:szCs w:val="24"/>
        </w:rPr>
        <w:t xml:space="preserve">allegorisch zu verstehenden </w:t>
      </w:r>
      <w:r w:rsidR="0003049A" w:rsidRPr="00F163E7">
        <w:rPr>
          <w:rFonts w:ascii="Times New Roman" w:hAnsi="Times New Roman" w:cs="Times New Roman"/>
          <w:sz w:val="24"/>
          <w:szCs w:val="24"/>
        </w:rPr>
        <w:t xml:space="preserve">Text </w:t>
      </w:r>
      <w:r w:rsidRPr="00F163E7">
        <w:rPr>
          <w:rFonts w:ascii="Times New Roman" w:hAnsi="Times New Roman" w:cs="Times New Roman"/>
          <w:sz w:val="24"/>
          <w:szCs w:val="24"/>
        </w:rPr>
        <w:t xml:space="preserve">also </w:t>
      </w:r>
      <w:r w:rsidR="0003049A" w:rsidRPr="00F163E7">
        <w:rPr>
          <w:rFonts w:ascii="Times New Roman" w:hAnsi="Times New Roman" w:cs="Times New Roman"/>
          <w:sz w:val="24"/>
          <w:szCs w:val="24"/>
        </w:rPr>
        <w:t>wesentlich um die Frage, wie der Mensch mit der Erde und ihren Ressourcen umgehen soll</w:t>
      </w:r>
      <w:r w:rsidR="002D6134" w:rsidRPr="00F163E7">
        <w:rPr>
          <w:rFonts w:ascii="Times New Roman" w:hAnsi="Times New Roman" w:cs="Times New Roman"/>
          <w:sz w:val="24"/>
          <w:szCs w:val="24"/>
        </w:rPr>
        <w:t>.</w:t>
      </w:r>
      <w:r w:rsidR="0003049A" w:rsidRPr="00F163E7">
        <w:rPr>
          <w:rStyle w:val="Funotenzeichen"/>
          <w:rFonts w:ascii="Times New Roman" w:hAnsi="Times New Roman" w:cs="Times New Roman"/>
          <w:sz w:val="24"/>
          <w:szCs w:val="24"/>
        </w:rPr>
        <w:footnoteReference w:id="2"/>
      </w:r>
      <w:r w:rsidR="0003049A" w:rsidRPr="00F163E7">
        <w:rPr>
          <w:rFonts w:ascii="Times New Roman" w:hAnsi="Times New Roman" w:cs="Times New Roman"/>
          <w:sz w:val="24"/>
          <w:szCs w:val="24"/>
        </w:rPr>
        <w:t xml:space="preserve"> </w:t>
      </w:r>
      <w:r w:rsidR="002D6134" w:rsidRPr="00F163E7">
        <w:rPr>
          <w:rFonts w:ascii="Times New Roman" w:hAnsi="Times New Roman" w:cs="Times New Roman"/>
          <w:sz w:val="24"/>
          <w:szCs w:val="24"/>
        </w:rPr>
        <w:t xml:space="preserve">Ein außergewöhnlich aktuelles Problem für </w:t>
      </w:r>
      <w:r w:rsidR="0003049A" w:rsidRPr="00F163E7">
        <w:rPr>
          <w:rFonts w:ascii="Times New Roman" w:hAnsi="Times New Roman" w:cs="Times New Roman"/>
          <w:sz w:val="24"/>
          <w:szCs w:val="24"/>
        </w:rPr>
        <w:t>ein</w:t>
      </w:r>
      <w:r w:rsidR="002D6134" w:rsidRPr="00F163E7">
        <w:rPr>
          <w:rFonts w:ascii="Times New Roman" w:hAnsi="Times New Roman" w:cs="Times New Roman"/>
          <w:sz w:val="24"/>
          <w:szCs w:val="24"/>
        </w:rPr>
        <w:t>en</w:t>
      </w:r>
      <w:r w:rsidR="0003049A" w:rsidRPr="00F163E7">
        <w:rPr>
          <w:rFonts w:ascii="Times New Roman" w:hAnsi="Times New Roman" w:cs="Times New Roman"/>
          <w:sz w:val="24"/>
          <w:szCs w:val="24"/>
        </w:rPr>
        <w:t xml:space="preserve"> Text, der drei Jahre nach der Entdeckung Amerikas, also anno 1495, im Buchdruck erschien.</w:t>
      </w:r>
    </w:p>
    <w:p w14:paraId="0476A634" w14:textId="56EB485F" w:rsidR="0037350A" w:rsidRPr="00F163E7" w:rsidRDefault="0037350A"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Die in dieser Einführung erläuterten historischen Informationen und Hintergründe dienen einer ersten Orientierung; sie sind nicht als ein Additum zu begreifen, das sich die Lehrperson allererst erarbeitet muss, um es dann den SuS nach eigener Planung zu vermitteln, vielmehr ist die Ausgabe so konzipiert, dass die Lerngruppe sich die entsprechenden Punkt</w:t>
      </w:r>
      <w:r w:rsidR="002D6134" w:rsidRPr="00F163E7">
        <w:rPr>
          <w:rFonts w:ascii="Times New Roman" w:hAnsi="Times New Roman" w:cs="Times New Roman"/>
          <w:sz w:val="24"/>
          <w:szCs w:val="24"/>
        </w:rPr>
        <w:t>e</w:t>
      </w:r>
      <w:r w:rsidRPr="00F163E7">
        <w:rPr>
          <w:rFonts w:ascii="Times New Roman" w:hAnsi="Times New Roman" w:cs="Times New Roman"/>
          <w:sz w:val="24"/>
          <w:szCs w:val="24"/>
        </w:rPr>
        <w:t xml:space="preserve"> nach und nach selbst erarbeiten kann; die Arbeitsaufträge sind entsprechend formuliert, für anspruchsvollere Aufgabenstellungen werden Lösungshinweise geboten, </w:t>
      </w:r>
      <w:r w:rsidR="00D17AD8" w:rsidRPr="00F163E7">
        <w:rPr>
          <w:rFonts w:ascii="Times New Roman" w:hAnsi="Times New Roman" w:cs="Times New Roman"/>
          <w:sz w:val="24"/>
          <w:szCs w:val="24"/>
        </w:rPr>
        <w:t>ausgehend von welchen</w:t>
      </w:r>
      <w:r w:rsidRPr="00F163E7">
        <w:rPr>
          <w:rFonts w:ascii="Times New Roman" w:hAnsi="Times New Roman" w:cs="Times New Roman"/>
          <w:sz w:val="24"/>
          <w:szCs w:val="24"/>
        </w:rPr>
        <w:t xml:space="preserve"> die Lehrperson </w:t>
      </w:r>
      <w:r w:rsidR="00D17AD8" w:rsidRPr="00F163E7">
        <w:rPr>
          <w:rFonts w:ascii="Times New Roman" w:hAnsi="Times New Roman" w:cs="Times New Roman"/>
          <w:sz w:val="24"/>
          <w:szCs w:val="24"/>
        </w:rPr>
        <w:t>falls</w:t>
      </w:r>
      <w:r w:rsidRPr="00F163E7">
        <w:rPr>
          <w:rFonts w:ascii="Times New Roman" w:hAnsi="Times New Roman" w:cs="Times New Roman"/>
          <w:sz w:val="24"/>
          <w:szCs w:val="24"/>
        </w:rPr>
        <w:t xml:space="preserve"> </w:t>
      </w:r>
      <w:r w:rsidR="00D17AD8" w:rsidRPr="00F163E7">
        <w:rPr>
          <w:rFonts w:ascii="Times New Roman" w:hAnsi="Times New Roman" w:cs="Times New Roman"/>
          <w:sz w:val="24"/>
          <w:szCs w:val="24"/>
        </w:rPr>
        <w:t>nötig</w:t>
      </w:r>
      <w:r w:rsidRPr="00F163E7">
        <w:rPr>
          <w:rFonts w:ascii="Times New Roman" w:hAnsi="Times New Roman" w:cs="Times New Roman"/>
          <w:sz w:val="24"/>
          <w:szCs w:val="24"/>
        </w:rPr>
        <w:t xml:space="preserve"> Hilfestellung geben kann.</w:t>
      </w:r>
    </w:p>
    <w:p w14:paraId="6B3C239F" w14:textId="558598B7" w:rsidR="00CB7914" w:rsidRPr="00C64FE1" w:rsidRDefault="00EC162A" w:rsidP="00C64FE1">
      <w:pPr>
        <w:pStyle w:val="berschrift1"/>
        <w:numPr>
          <w:ilvl w:val="0"/>
          <w:numId w:val="17"/>
        </w:numPr>
        <w:spacing w:line="360" w:lineRule="auto"/>
        <w:rPr>
          <w:rFonts w:eastAsia="Calibri"/>
          <w:b/>
          <w:color w:val="auto"/>
          <w:lang w:val="de-DE"/>
        </w:rPr>
      </w:pPr>
      <w:bookmarkStart w:id="1" w:name="_Toc471209842"/>
      <w:r w:rsidRPr="00C64FE1">
        <w:rPr>
          <w:rFonts w:eastAsia="Calibri"/>
          <w:b/>
          <w:color w:val="auto"/>
          <w:lang w:val="de-DE"/>
        </w:rPr>
        <w:t>Autor</w:t>
      </w:r>
      <w:bookmarkEnd w:id="1"/>
    </w:p>
    <w:p w14:paraId="2E6F9252" w14:textId="77777777" w:rsidR="002D6134" w:rsidRPr="00F163E7" w:rsidRDefault="002D6134" w:rsidP="00CD5F13">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Der Autor des Iudicium Iovis lebte am Ausgang des Mittelalters: Er wurde etwa 1453 in Eger (Böhmen, heute Tschechien) als Paul Schneevogel geboren und starb vermutlich im Jahr 1517.</w:t>
      </w:r>
    </w:p>
    <w:p w14:paraId="2115F649" w14:textId="49ABAA3C" w:rsidR="002D6134" w:rsidRPr="00F163E7" w:rsidRDefault="002D6134"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Seine Schulzeit verbrachte der junge Schneevogel in Plauen im Vogtland, bevor er in Ingolstadt und Leipzig studierte, wo er 1581 den Magister erwarb und seinen Namen wie damals unter Gelehrten üblich latinisierte. Danach war „Paulus Niavis“ als Lehrer und Schulleiter in Halle an der Saale tätig. Als 1485 in der Stadt die Pest ausbrach, floh er ins sächsische Chemnitz und übernahm dort die Leitung der Lateinschule.</w:t>
      </w:r>
    </w:p>
    <w:p w14:paraId="262E966B" w14:textId="591FB6AF" w:rsidR="002D6134" w:rsidRPr="00F163E7" w:rsidRDefault="006F0A0B"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A</w:t>
      </w:r>
      <w:r w:rsidR="002D6134" w:rsidRPr="00F163E7">
        <w:rPr>
          <w:rFonts w:ascii="Times New Roman" w:eastAsia="Calibri" w:hAnsi="Times New Roman" w:cs="Times New Roman"/>
          <w:sz w:val="24"/>
          <w:szCs w:val="24"/>
        </w:rPr>
        <w:t xml:space="preserve">ls Lehrer bemühte Niavis sich darum, den Lateinunterricht für (damals tatsächlich ausschließlich männliche) Schüler interessanter zu machen, indem er kleine lateinische Dialoge mit schülernahen Alltagsszenen verfasste, welche er vermutlich bei abendlichen Treffen </w:t>
      </w:r>
      <w:r w:rsidR="00625AF3">
        <w:rPr>
          <w:rFonts w:ascii="Times New Roman" w:eastAsia="Calibri" w:hAnsi="Times New Roman" w:cs="Times New Roman"/>
          <w:sz w:val="24"/>
          <w:szCs w:val="24"/>
        </w:rPr>
        <w:t>in</w:t>
      </w:r>
      <w:r w:rsidR="002D6134" w:rsidRPr="00F163E7">
        <w:rPr>
          <w:rFonts w:ascii="Times New Roman" w:eastAsia="Calibri" w:hAnsi="Times New Roman" w:cs="Times New Roman"/>
          <w:sz w:val="24"/>
          <w:szCs w:val="24"/>
        </w:rPr>
        <w:t xml:space="preserve"> verteilten Rollen la</w:t>
      </w:r>
      <w:r w:rsidR="001A7771" w:rsidRPr="00F163E7">
        <w:rPr>
          <w:rFonts w:ascii="Times New Roman" w:eastAsia="Calibri" w:hAnsi="Times New Roman" w:cs="Times New Roman"/>
          <w:sz w:val="24"/>
          <w:szCs w:val="24"/>
        </w:rPr>
        <w:t>ut vorlesen ließ: ein Fortschrit</w:t>
      </w:r>
      <w:r w:rsidR="002D6134" w:rsidRPr="00F163E7">
        <w:rPr>
          <w:rFonts w:ascii="Times New Roman" w:eastAsia="Calibri" w:hAnsi="Times New Roman" w:cs="Times New Roman"/>
          <w:sz w:val="24"/>
          <w:szCs w:val="24"/>
        </w:rPr>
        <w:t xml:space="preserve">t zum sonst üblichen stupiden Auswendiglernen von Grammatikregeln und abstrakten lebensfernen Sätzen. Neben seiner </w:t>
      </w:r>
      <w:r w:rsidR="002D6134" w:rsidRPr="00F163E7">
        <w:rPr>
          <w:rFonts w:ascii="Times New Roman" w:eastAsia="Calibri" w:hAnsi="Times New Roman" w:cs="Times New Roman"/>
          <w:sz w:val="24"/>
          <w:szCs w:val="24"/>
        </w:rPr>
        <w:lastRenderedPageBreak/>
        <w:t xml:space="preserve">Tätigkeit als Lehrer gab Niavis Texte griechischer und lateinischer Autoren heraus, unter anderem von Cicero, Platon und Lukian. Gerade die Götterburlesken </w:t>
      </w:r>
      <w:r w:rsidR="000518F6" w:rsidRPr="00F163E7">
        <w:rPr>
          <w:rFonts w:ascii="Times New Roman" w:eastAsia="Calibri" w:hAnsi="Times New Roman" w:cs="Times New Roman"/>
          <w:sz w:val="24"/>
          <w:szCs w:val="24"/>
        </w:rPr>
        <w:t xml:space="preserve">und satirischen Dialoge </w:t>
      </w:r>
      <w:r w:rsidR="002D6134" w:rsidRPr="00F163E7">
        <w:rPr>
          <w:rFonts w:ascii="Times New Roman" w:eastAsia="Calibri" w:hAnsi="Times New Roman" w:cs="Times New Roman"/>
          <w:sz w:val="24"/>
          <w:szCs w:val="24"/>
        </w:rPr>
        <w:t xml:space="preserve">des Letzteren waren sicher eine wichtige Anregung </w:t>
      </w:r>
      <w:r w:rsidR="000518F6" w:rsidRPr="00F163E7">
        <w:rPr>
          <w:rFonts w:ascii="Times New Roman" w:eastAsia="Calibri" w:hAnsi="Times New Roman" w:cs="Times New Roman"/>
          <w:sz w:val="24"/>
          <w:szCs w:val="24"/>
        </w:rPr>
        <w:t>nicht nur für</w:t>
      </w:r>
      <w:r w:rsidR="002D6134" w:rsidRPr="00F163E7">
        <w:rPr>
          <w:rFonts w:ascii="Times New Roman" w:eastAsia="Calibri" w:hAnsi="Times New Roman" w:cs="Times New Roman"/>
          <w:sz w:val="24"/>
          <w:szCs w:val="24"/>
        </w:rPr>
        <w:t xml:space="preserve"> die Schülergespräche, </w:t>
      </w:r>
      <w:r w:rsidR="000518F6" w:rsidRPr="00F163E7">
        <w:rPr>
          <w:rFonts w:ascii="Times New Roman" w:eastAsia="Calibri" w:hAnsi="Times New Roman" w:cs="Times New Roman"/>
          <w:sz w:val="24"/>
          <w:szCs w:val="24"/>
        </w:rPr>
        <w:t xml:space="preserve">sondern </w:t>
      </w:r>
      <w:r w:rsidR="002D6134" w:rsidRPr="00F163E7">
        <w:rPr>
          <w:rFonts w:ascii="Times New Roman" w:eastAsia="Calibri" w:hAnsi="Times New Roman" w:cs="Times New Roman"/>
          <w:sz w:val="24"/>
          <w:szCs w:val="24"/>
        </w:rPr>
        <w:t xml:space="preserve">vor allem für die Komposition des </w:t>
      </w:r>
      <w:r w:rsidR="002D6134" w:rsidRPr="00F163E7">
        <w:rPr>
          <w:rFonts w:ascii="Times New Roman" w:eastAsia="Calibri" w:hAnsi="Times New Roman" w:cs="Times New Roman"/>
          <w:i/>
          <w:sz w:val="24"/>
          <w:szCs w:val="24"/>
        </w:rPr>
        <w:t>Iudicium Iovis</w:t>
      </w:r>
      <w:r w:rsidR="00625AF3">
        <w:rPr>
          <w:rFonts w:ascii="Times New Roman" w:eastAsia="Calibri" w:hAnsi="Times New Roman" w:cs="Times New Roman"/>
          <w:sz w:val="24"/>
          <w:szCs w:val="24"/>
        </w:rPr>
        <w:t>.</w:t>
      </w:r>
    </w:p>
    <w:p w14:paraId="57D0F2D7" w14:textId="7E4D1261" w:rsidR="002D6134" w:rsidRPr="00F163E7" w:rsidRDefault="002D6134"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 xml:space="preserve">Nach kurzer Zeit als Dozent an der Universität in Leipzig versah Niavis ab 1490 das Amt des Stadtschreibers in der sächsischen Stadt Zittau. Anders als die schlichte Bezeichnung vermuten lässt, leitete er als höchster städtischer Beamter die gesamte Verwaltung der Stadt und war damit eine einflussreiche Persönlichkeit mit hohem Ansehen. Zugleich verfasste er in dieser Zeit das </w:t>
      </w:r>
      <w:r w:rsidRPr="00F163E7">
        <w:rPr>
          <w:rFonts w:ascii="Times New Roman" w:eastAsia="Calibri" w:hAnsi="Times New Roman" w:cs="Times New Roman"/>
          <w:i/>
          <w:sz w:val="24"/>
          <w:szCs w:val="24"/>
        </w:rPr>
        <w:t>Iudicium Iovis</w:t>
      </w:r>
      <w:r w:rsidRPr="00F163E7">
        <w:rPr>
          <w:rFonts w:ascii="Times New Roman" w:eastAsia="Calibri" w:hAnsi="Times New Roman" w:cs="Times New Roman"/>
          <w:sz w:val="24"/>
          <w:szCs w:val="24"/>
        </w:rPr>
        <w:t xml:space="preserve">, das </w:t>
      </w:r>
      <w:r w:rsidR="00842477" w:rsidRPr="00F163E7">
        <w:rPr>
          <w:rFonts w:ascii="Times New Roman" w:eastAsia="Calibri" w:hAnsi="Times New Roman" w:cs="Times New Roman"/>
          <w:sz w:val="24"/>
          <w:szCs w:val="24"/>
        </w:rPr>
        <w:t>etwa</w:t>
      </w:r>
      <w:r w:rsidRPr="00F163E7">
        <w:rPr>
          <w:rFonts w:ascii="Times New Roman" w:eastAsia="Calibri" w:hAnsi="Times New Roman" w:cs="Times New Roman"/>
          <w:sz w:val="24"/>
          <w:szCs w:val="24"/>
        </w:rPr>
        <w:t xml:space="preserve"> 1495 als Buchdruck erschien –</w:t>
      </w:r>
      <w:r w:rsidR="00842477" w:rsidRPr="00F163E7">
        <w:rPr>
          <w:rFonts w:ascii="Times New Roman" w:eastAsia="Calibri" w:hAnsi="Times New Roman" w:cs="Times New Roman"/>
          <w:sz w:val="24"/>
          <w:szCs w:val="24"/>
        </w:rPr>
        <w:t xml:space="preserve"> mithilfe einer Techni</w:t>
      </w:r>
      <w:r w:rsidRPr="00F163E7">
        <w:rPr>
          <w:rFonts w:ascii="Times New Roman" w:eastAsia="Calibri" w:hAnsi="Times New Roman" w:cs="Times New Roman"/>
          <w:sz w:val="24"/>
          <w:szCs w:val="24"/>
        </w:rPr>
        <w:t>k also, die erst etwa 1450 entwickelt worden war.</w:t>
      </w:r>
    </w:p>
    <w:p w14:paraId="0A6DF45C" w14:textId="02856C4D" w:rsidR="005C4345" w:rsidRPr="00F163E7" w:rsidRDefault="002D6134"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Ab 1497 war Niavis in Bautzen (ebenfalls Sachsen) zunächst als Stadtschreiber, später als Rechtsbeistand für den Rat der Stadt und später selbst als Stadtrat tätig. In dieser Zeit versiegt – wohl aufgrund der hohen Arbeitsbelastung – die schriftstellerische Tätigkeit.</w:t>
      </w:r>
      <w:r w:rsidR="00EC162A" w:rsidRPr="00F163E7">
        <w:rPr>
          <w:rStyle w:val="Funotenzeichen"/>
          <w:rFonts w:ascii="Times New Roman" w:eastAsia="Calibri" w:hAnsi="Times New Roman" w:cs="Times New Roman"/>
          <w:sz w:val="24"/>
          <w:szCs w:val="24"/>
        </w:rPr>
        <w:footnoteReference w:id="3"/>
      </w:r>
    </w:p>
    <w:p w14:paraId="337BF88B" w14:textId="4F8DBB29" w:rsidR="00D17AD8" w:rsidRPr="00F163E7" w:rsidRDefault="00D17AD8"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Niavis kann als typisch humanistischer Autor gelten, der in Ciceronianischem Latein schreibt und in kreativer Weise antik-pagane und mittelalterlich-christliche Gedanken und Motive vermischt.</w:t>
      </w:r>
      <w:r w:rsidRPr="00F163E7">
        <w:rPr>
          <w:rStyle w:val="Funotenzeichen"/>
          <w:rFonts w:ascii="Times New Roman" w:eastAsia="Calibri" w:hAnsi="Times New Roman" w:cs="Times New Roman"/>
          <w:sz w:val="24"/>
          <w:szCs w:val="24"/>
        </w:rPr>
        <w:footnoteReference w:id="4"/>
      </w:r>
    </w:p>
    <w:p w14:paraId="267B518E" w14:textId="430EAED3" w:rsidR="00CB7914" w:rsidRPr="00C64FE1" w:rsidRDefault="00CB7914" w:rsidP="00C64FE1">
      <w:pPr>
        <w:pStyle w:val="berschrift1"/>
        <w:numPr>
          <w:ilvl w:val="0"/>
          <w:numId w:val="17"/>
        </w:numPr>
        <w:spacing w:line="360" w:lineRule="auto"/>
        <w:rPr>
          <w:rFonts w:eastAsia="Calibri"/>
          <w:b/>
          <w:color w:val="auto"/>
          <w:lang w:val="de-DE"/>
        </w:rPr>
      </w:pPr>
      <w:bookmarkStart w:id="2" w:name="_Toc471209843"/>
      <w:r w:rsidRPr="00C64FE1">
        <w:rPr>
          <w:rFonts w:eastAsia="Calibri"/>
          <w:b/>
          <w:color w:val="auto"/>
          <w:lang w:val="de-DE"/>
        </w:rPr>
        <w:t>Historische und geographische Hintergründe</w:t>
      </w:r>
      <w:bookmarkEnd w:id="2"/>
    </w:p>
    <w:p w14:paraId="3BCD174D" w14:textId="187081E6" w:rsidR="00D04E43" w:rsidRPr="00F163E7" w:rsidRDefault="00EC162A" w:rsidP="00CD5F13">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 xml:space="preserve">In Niavis Zeit erlebte der Bergbau im Erzgebirge (in der heutigen sächsisch-tschechischen Grenzregion) einen ungeahnten Aufschwung. </w:t>
      </w:r>
      <w:r w:rsidR="005C4345" w:rsidRPr="00F163E7">
        <w:rPr>
          <w:rFonts w:ascii="Times New Roman" w:eastAsia="Calibri" w:hAnsi="Times New Roman" w:cs="Times New Roman"/>
          <w:sz w:val="24"/>
          <w:szCs w:val="24"/>
        </w:rPr>
        <w:t xml:space="preserve">Nach </w:t>
      </w:r>
      <w:r w:rsidR="00D04E43" w:rsidRPr="00F163E7">
        <w:rPr>
          <w:rFonts w:ascii="Times New Roman" w:eastAsia="Calibri" w:hAnsi="Times New Roman" w:cs="Times New Roman"/>
          <w:sz w:val="24"/>
          <w:szCs w:val="24"/>
        </w:rPr>
        <w:t xml:space="preserve">einem </w:t>
      </w:r>
      <w:r w:rsidRPr="00F163E7">
        <w:rPr>
          <w:rFonts w:ascii="Times New Roman" w:eastAsia="Calibri" w:hAnsi="Times New Roman" w:cs="Times New Roman"/>
          <w:sz w:val="24"/>
          <w:szCs w:val="24"/>
        </w:rPr>
        <w:t>erste</w:t>
      </w:r>
      <w:r w:rsidR="005C4345" w:rsidRPr="00F163E7">
        <w:rPr>
          <w:rFonts w:ascii="Times New Roman" w:eastAsia="Calibri" w:hAnsi="Times New Roman" w:cs="Times New Roman"/>
          <w:sz w:val="24"/>
          <w:szCs w:val="24"/>
        </w:rPr>
        <w:t xml:space="preserve">n </w:t>
      </w:r>
      <w:r w:rsidR="00D04E43" w:rsidRPr="00F163E7">
        <w:rPr>
          <w:rFonts w:ascii="Times New Roman" w:eastAsia="Calibri" w:hAnsi="Times New Roman" w:cs="Times New Roman"/>
          <w:sz w:val="24"/>
          <w:szCs w:val="24"/>
        </w:rPr>
        <w:t xml:space="preserve">„großen Berggeschrey“ </w:t>
      </w:r>
      <w:r w:rsidRPr="00F163E7">
        <w:rPr>
          <w:rFonts w:ascii="Times New Roman" w:eastAsia="Calibri" w:hAnsi="Times New Roman" w:cs="Times New Roman"/>
          <w:sz w:val="24"/>
          <w:szCs w:val="24"/>
        </w:rPr>
        <w:t>ab dem 12. Jahrhundert</w:t>
      </w:r>
      <w:r w:rsidR="005C4345" w:rsidRPr="00F163E7">
        <w:rPr>
          <w:rFonts w:ascii="Times New Roman" w:eastAsia="Calibri" w:hAnsi="Times New Roman" w:cs="Times New Roman"/>
          <w:sz w:val="24"/>
          <w:szCs w:val="24"/>
        </w:rPr>
        <w:t xml:space="preserve"> wurden </w:t>
      </w:r>
      <w:r w:rsidR="00642CA0" w:rsidRPr="00F163E7">
        <w:rPr>
          <w:rFonts w:ascii="Times New Roman" w:eastAsia="Calibri" w:hAnsi="Times New Roman" w:cs="Times New Roman"/>
          <w:sz w:val="24"/>
          <w:szCs w:val="24"/>
        </w:rPr>
        <w:t xml:space="preserve">ab 1470 </w:t>
      </w:r>
      <w:r w:rsidR="00D04E43" w:rsidRPr="00F163E7">
        <w:rPr>
          <w:rFonts w:ascii="Times New Roman" w:eastAsia="Calibri" w:hAnsi="Times New Roman" w:cs="Times New Roman"/>
          <w:sz w:val="24"/>
          <w:szCs w:val="24"/>
        </w:rPr>
        <w:t xml:space="preserve">am Schneeberg </w:t>
      </w:r>
      <w:r w:rsidR="005C4345" w:rsidRPr="00F163E7">
        <w:rPr>
          <w:rFonts w:ascii="Times New Roman" w:eastAsia="Calibri" w:hAnsi="Times New Roman" w:cs="Times New Roman"/>
          <w:sz w:val="24"/>
          <w:szCs w:val="24"/>
        </w:rPr>
        <w:t>reiche Silbervorkommen erschlossen. 1491/92 fand man</w:t>
      </w:r>
      <w:r w:rsidR="00642CA0" w:rsidRPr="00F163E7">
        <w:rPr>
          <w:rFonts w:ascii="Times New Roman" w:eastAsia="Calibri" w:hAnsi="Times New Roman" w:cs="Times New Roman"/>
          <w:sz w:val="24"/>
          <w:szCs w:val="24"/>
        </w:rPr>
        <w:t xml:space="preserve"> </w:t>
      </w:r>
      <w:r w:rsidR="005C4345" w:rsidRPr="00F163E7">
        <w:rPr>
          <w:rFonts w:ascii="Times New Roman" w:eastAsia="Calibri" w:hAnsi="Times New Roman" w:cs="Times New Roman"/>
          <w:sz w:val="24"/>
          <w:szCs w:val="24"/>
        </w:rPr>
        <w:t>Silber am Schreckenberg</w:t>
      </w:r>
      <w:r w:rsidR="00642CA0" w:rsidRPr="00F163E7">
        <w:rPr>
          <w:rFonts w:ascii="Times New Roman" w:eastAsia="Calibri" w:hAnsi="Times New Roman" w:cs="Times New Roman"/>
          <w:sz w:val="24"/>
          <w:szCs w:val="24"/>
        </w:rPr>
        <w:t>; vom Stolz der Bergleute</w:t>
      </w:r>
      <w:r w:rsidR="00D04E43" w:rsidRPr="00F163E7">
        <w:rPr>
          <w:rFonts w:ascii="Times New Roman" w:eastAsia="Calibri" w:hAnsi="Times New Roman" w:cs="Times New Roman"/>
          <w:sz w:val="24"/>
          <w:szCs w:val="24"/>
        </w:rPr>
        <w:t>, die ihre Tätigkeit als durch Gott legitimiert</w:t>
      </w:r>
      <w:r w:rsidR="00642CA0" w:rsidRPr="00F163E7">
        <w:rPr>
          <w:rFonts w:ascii="Times New Roman" w:eastAsia="Calibri" w:hAnsi="Times New Roman" w:cs="Times New Roman"/>
          <w:sz w:val="24"/>
          <w:szCs w:val="24"/>
        </w:rPr>
        <w:t xml:space="preserve"> </w:t>
      </w:r>
      <w:r w:rsidR="00D04E43" w:rsidRPr="00F163E7">
        <w:rPr>
          <w:rFonts w:ascii="Times New Roman" w:eastAsia="Calibri" w:hAnsi="Times New Roman" w:cs="Times New Roman"/>
          <w:sz w:val="24"/>
          <w:szCs w:val="24"/>
        </w:rPr>
        <w:t xml:space="preserve">ansahen, </w:t>
      </w:r>
      <w:r w:rsidR="00642CA0" w:rsidRPr="00F163E7">
        <w:rPr>
          <w:rFonts w:ascii="Times New Roman" w:eastAsia="Calibri" w:hAnsi="Times New Roman" w:cs="Times New Roman"/>
          <w:sz w:val="24"/>
          <w:szCs w:val="24"/>
        </w:rPr>
        <w:t>zeugt</w:t>
      </w:r>
      <w:r w:rsidR="005C4345" w:rsidRPr="00F163E7">
        <w:rPr>
          <w:rFonts w:ascii="Times New Roman" w:eastAsia="Calibri" w:hAnsi="Times New Roman" w:cs="Times New Roman"/>
          <w:sz w:val="24"/>
          <w:szCs w:val="24"/>
        </w:rPr>
        <w:t xml:space="preserve"> </w:t>
      </w:r>
      <w:r w:rsidR="00642CA0" w:rsidRPr="00F163E7">
        <w:rPr>
          <w:rFonts w:ascii="Times New Roman" w:eastAsia="Calibri" w:hAnsi="Times New Roman" w:cs="Times New Roman"/>
          <w:sz w:val="24"/>
          <w:szCs w:val="24"/>
        </w:rPr>
        <w:t xml:space="preserve">die Rückseite des </w:t>
      </w:r>
      <w:r w:rsidR="005C4345" w:rsidRPr="00F163E7">
        <w:rPr>
          <w:rFonts w:ascii="Times New Roman" w:eastAsia="Calibri" w:hAnsi="Times New Roman" w:cs="Times New Roman"/>
          <w:sz w:val="24"/>
          <w:szCs w:val="24"/>
        </w:rPr>
        <w:t>Altar</w:t>
      </w:r>
      <w:r w:rsidR="00642CA0" w:rsidRPr="00F163E7">
        <w:rPr>
          <w:rFonts w:ascii="Times New Roman" w:eastAsia="Calibri" w:hAnsi="Times New Roman" w:cs="Times New Roman"/>
          <w:sz w:val="24"/>
          <w:szCs w:val="24"/>
        </w:rPr>
        <w:t>s</w:t>
      </w:r>
      <w:r w:rsidR="005C4345" w:rsidRPr="00F163E7">
        <w:rPr>
          <w:rFonts w:ascii="Times New Roman" w:eastAsia="Calibri" w:hAnsi="Times New Roman" w:cs="Times New Roman"/>
          <w:sz w:val="24"/>
          <w:szCs w:val="24"/>
        </w:rPr>
        <w:t xml:space="preserve"> in der </w:t>
      </w:r>
      <w:r w:rsidR="00D04E43" w:rsidRPr="00F163E7">
        <w:rPr>
          <w:rFonts w:ascii="Times New Roman" w:eastAsia="Calibri" w:hAnsi="Times New Roman" w:cs="Times New Roman"/>
          <w:sz w:val="24"/>
          <w:szCs w:val="24"/>
        </w:rPr>
        <w:t>St. Annenkirche der</w:t>
      </w:r>
      <w:r w:rsidR="005C4345" w:rsidRPr="00F163E7">
        <w:rPr>
          <w:rFonts w:ascii="Times New Roman" w:eastAsia="Calibri" w:hAnsi="Times New Roman" w:cs="Times New Roman"/>
          <w:sz w:val="24"/>
          <w:szCs w:val="24"/>
        </w:rPr>
        <w:t xml:space="preserve"> </w:t>
      </w:r>
      <w:r w:rsidR="00D04E43" w:rsidRPr="00F163E7">
        <w:rPr>
          <w:rFonts w:ascii="Times New Roman" w:eastAsia="Calibri" w:hAnsi="Times New Roman" w:cs="Times New Roman"/>
          <w:sz w:val="24"/>
          <w:szCs w:val="24"/>
        </w:rPr>
        <w:t>neu entstandenen Stadt St. Annaberg, die, erst 1501 gegründet, bald mit 12.000 Einwohnern Dresden und Leipzig überflügelte</w:t>
      </w:r>
      <w:r w:rsidR="005C4345" w:rsidRPr="00F163E7">
        <w:rPr>
          <w:rFonts w:ascii="Times New Roman" w:eastAsia="Calibri" w:hAnsi="Times New Roman" w:cs="Times New Roman"/>
          <w:sz w:val="24"/>
          <w:szCs w:val="24"/>
        </w:rPr>
        <w:t>.</w:t>
      </w:r>
      <w:r w:rsidR="005C4345" w:rsidRPr="00F163E7">
        <w:rPr>
          <w:rStyle w:val="Funotenzeichen"/>
          <w:rFonts w:ascii="Times New Roman" w:eastAsia="Calibri" w:hAnsi="Times New Roman" w:cs="Times New Roman"/>
          <w:sz w:val="24"/>
          <w:szCs w:val="24"/>
        </w:rPr>
        <w:footnoteReference w:id="5"/>
      </w:r>
      <w:r w:rsidR="0034662C">
        <w:rPr>
          <w:rFonts w:ascii="Times New Roman" w:eastAsia="Calibri" w:hAnsi="Times New Roman" w:cs="Times New Roman"/>
          <w:sz w:val="24"/>
          <w:szCs w:val="24"/>
        </w:rPr>
        <w:t xml:space="preserve"> </w:t>
      </w:r>
      <w:r w:rsidR="00CB7914" w:rsidRPr="00F163E7">
        <w:rPr>
          <w:rFonts w:ascii="Times New Roman" w:eastAsia="Calibri" w:hAnsi="Times New Roman" w:cs="Times New Roman"/>
          <w:sz w:val="24"/>
          <w:szCs w:val="24"/>
        </w:rPr>
        <w:t xml:space="preserve">Auch </w:t>
      </w:r>
      <w:r w:rsidR="00D17AD8" w:rsidRPr="00F163E7">
        <w:rPr>
          <w:rFonts w:ascii="Times New Roman" w:eastAsia="Calibri" w:hAnsi="Times New Roman" w:cs="Times New Roman"/>
          <w:sz w:val="24"/>
          <w:szCs w:val="24"/>
        </w:rPr>
        <w:t xml:space="preserve">im nahen Joachimstal </w:t>
      </w:r>
      <w:r w:rsidR="00CB7914" w:rsidRPr="00F163E7">
        <w:rPr>
          <w:rFonts w:ascii="Times New Roman" w:eastAsia="Calibri" w:hAnsi="Times New Roman" w:cs="Times New Roman"/>
          <w:sz w:val="24"/>
          <w:szCs w:val="24"/>
        </w:rPr>
        <w:t xml:space="preserve">(das </w:t>
      </w:r>
      <w:r w:rsidR="003E6E96">
        <w:rPr>
          <w:rFonts w:ascii="Times New Roman" w:eastAsia="Calibri" w:hAnsi="Times New Roman" w:cs="Times New Roman"/>
          <w:sz w:val="24"/>
          <w:szCs w:val="24"/>
        </w:rPr>
        <w:t xml:space="preserve">heutige </w:t>
      </w:r>
      <w:r w:rsidR="00CB7914" w:rsidRPr="00F163E7">
        <w:rPr>
          <w:rFonts w:ascii="Times New Roman" w:eastAsia="Calibri" w:hAnsi="Times New Roman" w:cs="Times New Roman"/>
          <w:sz w:val="24"/>
          <w:szCs w:val="24"/>
        </w:rPr>
        <w:t>Jachymov</w:t>
      </w:r>
      <w:r w:rsidR="003E6E96">
        <w:rPr>
          <w:rFonts w:ascii="Times New Roman" w:eastAsia="Calibri" w:hAnsi="Times New Roman" w:cs="Times New Roman"/>
          <w:sz w:val="24"/>
          <w:szCs w:val="24"/>
        </w:rPr>
        <w:t xml:space="preserve"> in Tschechien</w:t>
      </w:r>
      <w:r w:rsidR="00CB7914" w:rsidRPr="00F163E7">
        <w:rPr>
          <w:rFonts w:ascii="Times New Roman" w:eastAsia="Calibri" w:hAnsi="Times New Roman" w:cs="Times New Roman"/>
          <w:sz w:val="24"/>
          <w:szCs w:val="24"/>
        </w:rPr>
        <w:t>) wurde Silber gefunden. Nach der dort geprägten</w:t>
      </w:r>
      <w:r w:rsidR="00D17AD8" w:rsidRPr="00F163E7">
        <w:rPr>
          <w:rFonts w:ascii="Times New Roman" w:eastAsia="Calibri" w:hAnsi="Times New Roman" w:cs="Times New Roman"/>
          <w:sz w:val="24"/>
          <w:szCs w:val="24"/>
        </w:rPr>
        <w:t xml:space="preserve"> Münze, dem „</w:t>
      </w:r>
      <w:r w:rsidR="00CB7914" w:rsidRPr="00F163E7">
        <w:rPr>
          <w:rFonts w:ascii="Times New Roman" w:eastAsia="Calibri" w:hAnsi="Times New Roman" w:cs="Times New Roman"/>
          <w:sz w:val="24"/>
          <w:szCs w:val="24"/>
        </w:rPr>
        <w:t>Joachimst</w:t>
      </w:r>
      <w:r w:rsidR="00D17AD8" w:rsidRPr="00F163E7">
        <w:rPr>
          <w:rFonts w:ascii="Times New Roman" w:eastAsia="Calibri" w:hAnsi="Times New Roman" w:cs="Times New Roman"/>
          <w:sz w:val="24"/>
          <w:szCs w:val="24"/>
        </w:rPr>
        <w:t>aler“</w:t>
      </w:r>
      <w:r w:rsidR="00CB7914" w:rsidRPr="00F163E7">
        <w:rPr>
          <w:rFonts w:ascii="Times New Roman" w:eastAsia="Calibri" w:hAnsi="Times New Roman" w:cs="Times New Roman"/>
          <w:sz w:val="24"/>
          <w:szCs w:val="24"/>
        </w:rPr>
        <w:t>, kurz „Taler“</w:t>
      </w:r>
      <w:r w:rsidR="00D17AD8" w:rsidRPr="00F163E7">
        <w:rPr>
          <w:rFonts w:ascii="Times New Roman" w:eastAsia="Calibri" w:hAnsi="Times New Roman" w:cs="Times New Roman"/>
          <w:sz w:val="24"/>
          <w:szCs w:val="24"/>
        </w:rPr>
        <w:t xml:space="preserve"> wurde später die US-amerikanische Währung, der „Dollar“</w:t>
      </w:r>
      <w:r w:rsidR="00CB7914" w:rsidRPr="00F163E7">
        <w:rPr>
          <w:rFonts w:ascii="Times New Roman" w:eastAsia="Calibri" w:hAnsi="Times New Roman" w:cs="Times New Roman"/>
          <w:sz w:val="24"/>
          <w:szCs w:val="24"/>
        </w:rPr>
        <w:t>,</w:t>
      </w:r>
      <w:r w:rsidR="00D17AD8" w:rsidRPr="00F163E7">
        <w:rPr>
          <w:rFonts w:ascii="Times New Roman" w:eastAsia="Calibri" w:hAnsi="Times New Roman" w:cs="Times New Roman"/>
          <w:sz w:val="24"/>
          <w:szCs w:val="24"/>
        </w:rPr>
        <w:t xml:space="preserve"> benannt.</w:t>
      </w:r>
    </w:p>
    <w:p w14:paraId="6CD0B765" w14:textId="4D2D2C7F" w:rsidR="005C4345" w:rsidRPr="00F163E7" w:rsidRDefault="00D04E43"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t>Bereits in der Mitte des 16. Jahrhunderts war jedoch der Zenit des Silberbergbaus im Erzgebirge überschritten</w:t>
      </w:r>
      <w:r w:rsidR="005C4345" w:rsidRPr="00F163E7">
        <w:rPr>
          <w:rFonts w:ascii="Times New Roman" w:eastAsia="Calibri" w:hAnsi="Times New Roman" w:cs="Times New Roman"/>
          <w:sz w:val="24"/>
          <w:szCs w:val="24"/>
        </w:rPr>
        <w:t>.</w:t>
      </w:r>
      <w:r w:rsidRPr="00F163E7">
        <w:rPr>
          <w:rFonts w:ascii="Times New Roman" w:eastAsia="Calibri" w:hAnsi="Times New Roman" w:cs="Times New Roman"/>
          <w:sz w:val="24"/>
          <w:szCs w:val="24"/>
        </w:rPr>
        <w:t xml:space="preserve"> Die </w:t>
      </w:r>
      <w:r w:rsidR="006F0A0B" w:rsidRPr="00F163E7">
        <w:rPr>
          <w:rFonts w:ascii="Times New Roman" w:eastAsia="Calibri" w:hAnsi="Times New Roman" w:cs="Times New Roman"/>
          <w:sz w:val="24"/>
          <w:szCs w:val="24"/>
        </w:rPr>
        <w:t xml:space="preserve">Erzgewinnung in </w:t>
      </w:r>
      <w:r w:rsidRPr="00F163E7">
        <w:rPr>
          <w:rFonts w:ascii="Times New Roman" w:eastAsia="Calibri" w:hAnsi="Times New Roman" w:cs="Times New Roman"/>
          <w:sz w:val="24"/>
          <w:szCs w:val="24"/>
        </w:rPr>
        <w:t>große</w:t>
      </w:r>
      <w:r w:rsidR="006F0A0B" w:rsidRPr="00F163E7">
        <w:rPr>
          <w:rFonts w:ascii="Times New Roman" w:eastAsia="Calibri" w:hAnsi="Times New Roman" w:cs="Times New Roman"/>
          <w:sz w:val="24"/>
          <w:szCs w:val="24"/>
        </w:rPr>
        <w:t xml:space="preserve">r Tiefe und </w:t>
      </w:r>
      <w:r w:rsidR="003E6E96">
        <w:rPr>
          <w:rFonts w:ascii="Times New Roman" w:eastAsia="Calibri" w:hAnsi="Times New Roman" w:cs="Times New Roman"/>
          <w:sz w:val="24"/>
          <w:szCs w:val="24"/>
        </w:rPr>
        <w:t xml:space="preserve">die </w:t>
      </w:r>
      <w:r w:rsidR="006F0A0B" w:rsidRPr="00F163E7">
        <w:rPr>
          <w:rFonts w:ascii="Times New Roman" w:eastAsia="Calibri" w:hAnsi="Times New Roman" w:cs="Times New Roman"/>
          <w:sz w:val="24"/>
          <w:szCs w:val="24"/>
        </w:rPr>
        <w:t>schwindende Ausbeute machten den Abbau unrentabel.</w:t>
      </w:r>
      <w:r w:rsidR="003E6E96">
        <w:rPr>
          <w:rFonts w:ascii="Times New Roman" w:eastAsia="Calibri" w:hAnsi="Times New Roman" w:cs="Times New Roman"/>
          <w:sz w:val="24"/>
          <w:szCs w:val="24"/>
        </w:rPr>
        <w:t xml:space="preserve"> Hinzu kam eine allgemeine Inflation, welche aus den großen Edelmetall-Importen resultierte, die aus dem neu eroberten Südamerika stammten.</w:t>
      </w:r>
    </w:p>
    <w:p w14:paraId="1FB486EB" w14:textId="38532D09" w:rsidR="00842477" w:rsidRPr="00F163E7" w:rsidRDefault="00842477"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sz w:val="24"/>
          <w:szCs w:val="24"/>
        </w:rPr>
        <w:lastRenderedPageBreak/>
        <w:t>Die Folgen des Bergbaus für Landschaft – am Schneeberg etwa reihte sich Grube an Grube – und vor allem für die Wasserqualität wurden zur Zeit des Niavis sicher rege diskutiert,</w:t>
      </w:r>
      <w:r w:rsidRPr="00F163E7">
        <w:rPr>
          <w:rStyle w:val="Funotenzeichen"/>
          <w:rFonts w:ascii="Times New Roman" w:eastAsia="Calibri" w:hAnsi="Times New Roman" w:cs="Times New Roman"/>
          <w:sz w:val="24"/>
          <w:szCs w:val="24"/>
        </w:rPr>
        <w:footnoteReference w:id="6"/>
      </w:r>
      <w:r w:rsidRPr="00F163E7">
        <w:rPr>
          <w:rFonts w:ascii="Times New Roman" w:eastAsia="Calibri" w:hAnsi="Times New Roman" w:cs="Times New Roman"/>
          <w:sz w:val="24"/>
          <w:szCs w:val="24"/>
        </w:rPr>
        <w:t xml:space="preserve"> bereits antike Schriftsteller setzen sich </w:t>
      </w:r>
      <w:r w:rsidR="003E6E96">
        <w:rPr>
          <w:rFonts w:ascii="Times New Roman" w:eastAsia="Calibri" w:hAnsi="Times New Roman" w:cs="Times New Roman"/>
          <w:sz w:val="24"/>
          <w:szCs w:val="24"/>
        </w:rPr>
        <w:t xml:space="preserve">jedoch mit den massiven Folgen montaner Tätigkeiten für Umwelt und Zusammenleben der Menschen </w:t>
      </w:r>
      <w:r w:rsidR="00CD5F13" w:rsidRPr="00F163E7">
        <w:rPr>
          <w:rFonts w:ascii="Times New Roman" w:eastAsia="Calibri" w:hAnsi="Times New Roman" w:cs="Times New Roman"/>
          <w:sz w:val="24"/>
          <w:szCs w:val="24"/>
        </w:rPr>
        <w:t>auseinander.</w:t>
      </w:r>
      <w:r w:rsidR="003E6E96">
        <w:rPr>
          <w:rStyle w:val="Funotenzeichen"/>
          <w:rFonts w:ascii="Times New Roman" w:eastAsia="Calibri" w:hAnsi="Times New Roman" w:cs="Times New Roman"/>
          <w:sz w:val="24"/>
          <w:szCs w:val="24"/>
        </w:rPr>
        <w:footnoteReference w:id="7"/>
      </w:r>
    </w:p>
    <w:p w14:paraId="4673789A" w14:textId="7560D0EE" w:rsidR="005C4345" w:rsidRPr="00F163E7" w:rsidRDefault="00CD5F13" w:rsidP="00CD5F13">
      <w:pPr>
        <w:pStyle w:val="Aufzhlungszeichen"/>
        <w:numPr>
          <w:ilvl w:val="0"/>
          <w:numId w:val="0"/>
        </w:numPr>
        <w:tabs>
          <w:tab w:val="left" w:pos="708"/>
        </w:tabs>
        <w:spacing w:line="360" w:lineRule="auto"/>
        <w:ind w:firstLine="284"/>
        <w:jc w:val="both"/>
        <w:rPr>
          <w:rFonts w:ascii="Times New Roman" w:eastAsia="Calibri" w:hAnsi="Times New Roman" w:cs="Times New Roman"/>
          <w:sz w:val="24"/>
          <w:szCs w:val="24"/>
        </w:rPr>
      </w:pPr>
      <w:r w:rsidRPr="00F163E7">
        <w:rPr>
          <w:rFonts w:ascii="Times New Roman" w:eastAsia="Calibri" w:hAnsi="Times New Roman" w:cs="Times New Roman"/>
          <w:noProof/>
          <w:sz w:val="24"/>
          <w:szCs w:val="24"/>
          <w:lang w:eastAsia="de-DE"/>
        </w:rPr>
        <w:drawing>
          <wp:anchor distT="0" distB="0" distL="114300" distR="114300" simplePos="0" relativeHeight="251659264" behindDoc="0" locked="0" layoutInCell="1" allowOverlap="1" wp14:anchorId="27D3B005" wp14:editId="1361DC3F">
            <wp:simplePos x="0" y="0"/>
            <wp:positionH relativeFrom="margin">
              <wp:align>right</wp:align>
            </wp:positionH>
            <wp:positionV relativeFrom="paragraph">
              <wp:posOffset>0</wp:posOffset>
            </wp:positionV>
            <wp:extent cx="2711450" cy="2687955"/>
            <wp:effectExtent l="0" t="0" r="0" b="0"/>
            <wp:wrapTight wrapText="bothSides">
              <wp:wrapPolygon edited="0">
                <wp:start x="0" y="0"/>
                <wp:lineTo x="0" y="21432"/>
                <wp:lineTo x="21398" y="21432"/>
                <wp:lineTo x="21398" y="0"/>
                <wp:lineTo x="0" y="0"/>
              </wp:wrapPolygon>
            </wp:wrapTight>
            <wp:docPr id="20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5"/>
                    <pic:cNvPicPr>
                      <a:picLocks noChangeAspect="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11450" cy="2687955"/>
                    </a:xfrm>
                    <a:prstGeom prst="rect">
                      <a:avLst/>
                    </a:prstGeom>
                    <a:noFill/>
                    <a:ln>
                      <a:noFill/>
                    </a:ln>
                    <a:effectLst/>
                    <a:extLst/>
                  </pic:spPr>
                </pic:pic>
              </a:graphicData>
            </a:graphic>
            <wp14:sizeRelH relativeFrom="margin">
              <wp14:pctWidth>0</wp14:pctWidth>
            </wp14:sizeRelH>
            <wp14:sizeRelV relativeFrom="margin">
              <wp14:pctHeight>0</wp14:pctHeight>
            </wp14:sizeRelV>
          </wp:anchor>
        </w:drawing>
      </w:r>
      <w:r w:rsidR="005C4345" w:rsidRPr="00F163E7">
        <w:rPr>
          <w:rFonts w:ascii="Times New Roman" w:eastAsia="Calibri" w:hAnsi="Times New Roman" w:cs="Times New Roman"/>
          <w:sz w:val="24"/>
          <w:szCs w:val="24"/>
        </w:rPr>
        <w:t xml:space="preserve">Ab 1946 erlebte der Bergbau im Erzgebirge nochmals einen Aufschwung und erlangte </w:t>
      </w:r>
      <w:r w:rsidR="00CB7914" w:rsidRPr="00F163E7">
        <w:rPr>
          <w:rFonts w:ascii="Times New Roman" w:eastAsia="Calibri" w:hAnsi="Times New Roman" w:cs="Times New Roman"/>
          <w:sz w:val="24"/>
          <w:szCs w:val="24"/>
        </w:rPr>
        <w:t xml:space="preserve">sogar </w:t>
      </w:r>
      <w:r w:rsidR="005C4345" w:rsidRPr="00F163E7">
        <w:rPr>
          <w:rFonts w:ascii="Times New Roman" w:eastAsia="Calibri" w:hAnsi="Times New Roman" w:cs="Times New Roman"/>
          <w:sz w:val="24"/>
          <w:szCs w:val="24"/>
        </w:rPr>
        <w:t>welthistorische Bedeutung: D</w:t>
      </w:r>
      <w:r w:rsidR="00642CA0" w:rsidRPr="00F163E7">
        <w:rPr>
          <w:rFonts w:ascii="Times New Roman" w:eastAsia="Calibri" w:hAnsi="Times New Roman" w:cs="Times New Roman"/>
          <w:sz w:val="24"/>
          <w:szCs w:val="24"/>
        </w:rPr>
        <w:t xml:space="preserve">ie </w:t>
      </w:r>
      <w:r w:rsidR="006F0A0B" w:rsidRPr="00F163E7">
        <w:rPr>
          <w:rFonts w:ascii="Times New Roman" w:eastAsia="Calibri" w:hAnsi="Times New Roman" w:cs="Times New Roman"/>
          <w:sz w:val="24"/>
          <w:szCs w:val="24"/>
        </w:rPr>
        <w:t>SAG (Sowjetische Aktiengesellschaft)</w:t>
      </w:r>
      <w:r w:rsidR="00CB7914" w:rsidRPr="00F163E7">
        <w:rPr>
          <w:rFonts w:ascii="Times New Roman" w:eastAsia="Calibri" w:hAnsi="Times New Roman" w:cs="Times New Roman"/>
          <w:sz w:val="24"/>
          <w:szCs w:val="24"/>
        </w:rPr>
        <w:t xml:space="preserve"> Wismut</w:t>
      </w:r>
      <w:r w:rsidR="006F0A0B" w:rsidRPr="00F163E7">
        <w:rPr>
          <w:rFonts w:ascii="Times New Roman" w:eastAsia="Calibri" w:hAnsi="Times New Roman" w:cs="Times New Roman"/>
          <w:sz w:val="24"/>
          <w:szCs w:val="24"/>
        </w:rPr>
        <w:t xml:space="preserve"> </w:t>
      </w:r>
      <w:r w:rsidR="00CB7914" w:rsidRPr="00F163E7">
        <w:rPr>
          <w:rFonts w:ascii="Times New Roman" w:eastAsia="Calibri" w:hAnsi="Times New Roman" w:cs="Times New Roman"/>
          <w:sz w:val="24"/>
          <w:szCs w:val="24"/>
        </w:rPr>
        <w:t>(</w:t>
      </w:r>
      <w:r w:rsidR="006F0A0B" w:rsidRPr="00F163E7">
        <w:rPr>
          <w:rFonts w:ascii="Times New Roman" w:eastAsia="Calibri" w:hAnsi="Times New Roman" w:cs="Times New Roman"/>
          <w:sz w:val="24"/>
          <w:szCs w:val="24"/>
        </w:rPr>
        <w:t xml:space="preserve">ab 1954 </w:t>
      </w:r>
      <w:r w:rsidR="00CB7914" w:rsidRPr="00F163E7">
        <w:rPr>
          <w:rFonts w:ascii="Times New Roman" w:eastAsia="Calibri" w:hAnsi="Times New Roman" w:cs="Times New Roman"/>
          <w:sz w:val="24"/>
          <w:szCs w:val="24"/>
        </w:rPr>
        <w:t xml:space="preserve">SDAG: </w:t>
      </w:r>
      <w:r w:rsidR="00642CA0" w:rsidRPr="00F163E7">
        <w:rPr>
          <w:rFonts w:ascii="Times New Roman" w:eastAsia="Calibri" w:hAnsi="Times New Roman" w:cs="Times New Roman"/>
          <w:sz w:val="24"/>
          <w:szCs w:val="24"/>
        </w:rPr>
        <w:t xml:space="preserve">Sowjetisch-Deutsche </w:t>
      </w:r>
      <w:r w:rsidR="006F0A0B" w:rsidRPr="00F163E7">
        <w:rPr>
          <w:rFonts w:ascii="Times New Roman" w:eastAsia="Calibri" w:hAnsi="Times New Roman" w:cs="Times New Roman"/>
          <w:sz w:val="24"/>
          <w:szCs w:val="24"/>
        </w:rPr>
        <w:t>AG</w:t>
      </w:r>
      <w:r w:rsidR="00642CA0" w:rsidRPr="00F163E7">
        <w:rPr>
          <w:rFonts w:ascii="Times New Roman" w:eastAsia="Calibri" w:hAnsi="Times New Roman" w:cs="Times New Roman"/>
          <w:sz w:val="24"/>
          <w:szCs w:val="24"/>
        </w:rPr>
        <w:t xml:space="preserve">) </w:t>
      </w:r>
      <w:r w:rsidR="00CB7914" w:rsidRPr="00F163E7">
        <w:rPr>
          <w:rFonts w:ascii="Times New Roman" w:eastAsia="Calibri" w:hAnsi="Times New Roman" w:cs="Times New Roman"/>
          <w:sz w:val="24"/>
          <w:szCs w:val="24"/>
        </w:rPr>
        <w:t>beschaffte</w:t>
      </w:r>
      <w:r w:rsidR="00642CA0" w:rsidRPr="00F163E7">
        <w:rPr>
          <w:rFonts w:ascii="Times New Roman" w:eastAsia="Calibri" w:hAnsi="Times New Roman" w:cs="Times New Roman"/>
          <w:sz w:val="24"/>
          <w:szCs w:val="24"/>
        </w:rPr>
        <w:t xml:space="preserve"> </w:t>
      </w:r>
      <w:r w:rsidR="00D04E43" w:rsidRPr="00F163E7">
        <w:rPr>
          <w:rFonts w:ascii="Times New Roman" w:eastAsia="Calibri" w:hAnsi="Times New Roman" w:cs="Times New Roman"/>
          <w:sz w:val="24"/>
          <w:szCs w:val="24"/>
        </w:rPr>
        <w:t xml:space="preserve">das für den Bau der ersten sowjetischen Atombombe </w:t>
      </w:r>
      <w:r w:rsidR="00CB7914" w:rsidRPr="00F163E7">
        <w:rPr>
          <w:rFonts w:ascii="Times New Roman" w:eastAsia="Calibri" w:hAnsi="Times New Roman" w:cs="Times New Roman"/>
          <w:sz w:val="24"/>
          <w:szCs w:val="24"/>
        </w:rPr>
        <w:t>be</w:t>
      </w:r>
      <w:r w:rsidR="00D04E43" w:rsidRPr="00F163E7">
        <w:rPr>
          <w:rFonts w:ascii="Times New Roman" w:eastAsia="Calibri" w:hAnsi="Times New Roman" w:cs="Times New Roman"/>
          <w:sz w:val="24"/>
          <w:szCs w:val="24"/>
        </w:rPr>
        <w:t>nötig</w:t>
      </w:r>
      <w:r w:rsidR="00CB7914" w:rsidRPr="00F163E7">
        <w:rPr>
          <w:rFonts w:ascii="Times New Roman" w:eastAsia="Calibri" w:hAnsi="Times New Roman" w:cs="Times New Roman"/>
          <w:sz w:val="24"/>
          <w:szCs w:val="24"/>
        </w:rPr>
        <w:t>t</w:t>
      </w:r>
      <w:r w:rsidR="00D04E43" w:rsidRPr="00F163E7">
        <w:rPr>
          <w:rFonts w:ascii="Times New Roman" w:eastAsia="Calibri" w:hAnsi="Times New Roman" w:cs="Times New Roman"/>
          <w:sz w:val="24"/>
          <w:szCs w:val="24"/>
        </w:rPr>
        <w:t xml:space="preserve">e </w:t>
      </w:r>
      <w:r w:rsidR="00642CA0" w:rsidRPr="00F163E7">
        <w:rPr>
          <w:rFonts w:ascii="Times New Roman" w:eastAsia="Calibri" w:hAnsi="Times New Roman" w:cs="Times New Roman"/>
          <w:sz w:val="24"/>
          <w:szCs w:val="24"/>
        </w:rPr>
        <w:t>Uranerz.</w:t>
      </w:r>
    </w:p>
    <w:p w14:paraId="219F0EAE" w14:textId="41052E9E" w:rsidR="00C63B2A" w:rsidRPr="00F163E7" w:rsidRDefault="00CD5F13" w:rsidP="006F0A0B">
      <w:pPr>
        <w:pStyle w:val="Aufzhlungszeichen"/>
        <w:numPr>
          <w:ilvl w:val="0"/>
          <w:numId w:val="0"/>
        </w:numPr>
        <w:tabs>
          <w:tab w:val="left" w:pos="708"/>
        </w:tabs>
        <w:ind w:firstLine="284"/>
        <w:jc w:val="both"/>
        <w:rPr>
          <w:rFonts w:ascii="Times New Roman" w:eastAsia="Calibri" w:hAnsi="Times New Roman" w:cs="Times New Roman"/>
          <w:sz w:val="24"/>
          <w:szCs w:val="24"/>
        </w:rPr>
      </w:pPr>
      <w:r w:rsidRPr="00F163E7">
        <w:rPr>
          <w:rFonts w:ascii="Times New Roman" w:hAnsi="Times New Roman" w:cs="Times New Roman"/>
          <w:noProof/>
          <w:lang w:eastAsia="de-DE"/>
        </w:rPr>
        <mc:AlternateContent>
          <mc:Choice Requires="wps">
            <w:drawing>
              <wp:anchor distT="0" distB="0" distL="114300" distR="114300" simplePos="0" relativeHeight="251660288" behindDoc="0" locked="0" layoutInCell="1" allowOverlap="1" wp14:anchorId="6495F247" wp14:editId="631316D4">
                <wp:simplePos x="0" y="0"/>
                <wp:positionH relativeFrom="margin">
                  <wp:posOffset>29210</wp:posOffset>
                </wp:positionH>
                <wp:positionV relativeFrom="paragraph">
                  <wp:posOffset>425450</wp:posOffset>
                </wp:positionV>
                <wp:extent cx="2774315" cy="507365"/>
                <wp:effectExtent l="0" t="0" r="6985" b="6985"/>
                <wp:wrapTight wrapText="bothSides">
                  <wp:wrapPolygon edited="0">
                    <wp:start x="0" y="0"/>
                    <wp:lineTo x="0" y="21086"/>
                    <wp:lineTo x="21506" y="21086"/>
                    <wp:lineTo x="21506" y="0"/>
                    <wp:lineTo x="0" y="0"/>
                  </wp:wrapPolygon>
                </wp:wrapTight>
                <wp:docPr id="1" name="Textfeld 1"/>
                <wp:cNvGraphicFramePr/>
                <a:graphic xmlns:a="http://schemas.openxmlformats.org/drawingml/2006/main">
                  <a:graphicData uri="http://schemas.microsoft.com/office/word/2010/wordprocessingShape">
                    <wps:wsp>
                      <wps:cNvSpPr txBox="1"/>
                      <wps:spPr>
                        <a:xfrm>
                          <a:off x="0" y="0"/>
                          <a:ext cx="2774315" cy="507365"/>
                        </a:xfrm>
                        <a:prstGeom prst="rect">
                          <a:avLst/>
                        </a:prstGeom>
                        <a:solidFill>
                          <a:prstClr val="white"/>
                        </a:solidFill>
                        <a:ln>
                          <a:noFill/>
                        </a:ln>
                      </wps:spPr>
                      <wps:txbx>
                        <w:txbxContent>
                          <w:p w14:paraId="3DC471B4" w14:textId="6EF7B79C" w:rsidR="00E328DF" w:rsidRPr="00642CA0" w:rsidRDefault="00E328DF" w:rsidP="00BA6118">
                            <w:pPr>
                              <w:pStyle w:val="Beschriftung"/>
                              <w:jc w:val="both"/>
                              <w:rPr>
                                <w:lang w:val="de-DE"/>
                              </w:rPr>
                            </w:pPr>
                            <w:r w:rsidRPr="00642CA0">
                              <w:rPr>
                                <w:color w:val="auto"/>
                                <w:lang w:val="de-DE"/>
                              </w:rPr>
                              <w:t xml:space="preserve">Uranhauer (ohne jede Schutzkleidung!) mit Geigerzähler bei der Erkundung von Urangestein; Quelle: </w:t>
                            </w:r>
                            <w:hyperlink r:id="rId11" w:history="1">
                              <w:r w:rsidRPr="00642CA0">
                                <w:rPr>
                                  <w:rStyle w:val="Hyperlink"/>
                                  <w:lang w:val="de-DE"/>
                                </w:rPr>
                                <w:t>http://www.wismut.de/de/pressefotos.php</w:t>
                              </w:r>
                            </w:hyperlink>
                          </w:p>
                          <w:p w14:paraId="244E7476" w14:textId="42E3F1EA" w:rsidR="00E328DF" w:rsidRPr="008372C3" w:rsidRDefault="00E328DF" w:rsidP="00BA6118">
                            <w:pPr>
                              <w:pStyle w:val="Beschriftung"/>
                              <w:jc w:val="both"/>
                              <w:rPr>
                                <w:rFonts w:ascii="Times New Roman" w:eastAsia="Calibri" w:hAnsi="Times New Roman" w:cs="Times New Roman"/>
                                <w:sz w:val="24"/>
                                <w:szCs w:val="24"/>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95F247" id="_x0000_t202" coordsize="21600,21600" o:spt="202" path="m,l,21600r21600,l21600,xe">
                <v:stroke joinstyle="miter"/>
                <v:path gradientshapeok="t" o:connecttype="rect"/>
              </v:shapetype>
              <v:shape id="Textfeld 1" o:spid="_x0000_s1026" type="#_x0000_t202" style="position:absolute;left:0;text-align:left;margin-left:2.3pt;margin-top:33.5pt;width:218.45pt;height:39.9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" stroked="f">
                <v:textbox inset="0,0,0,0">
                  <w:txbxContent>
                    <w:p w14:paraId="3DC471B4" w14:textId="6EF7B79C" w:rsidR="00E328DF" w:rsidRPr="00642CA0" w:rsidRDefault="00E328DF" w:rsidP="00BA6118">
                      <w:pPr>
                        <w:pStyle w:val="Beschriftung"/>
                        <w:jc w:val="both"/>
                        <w:rPr>
                          <w:lang w:val="de-DE"/>
                        </w:rPr>
                      </w:pPr>
                      <w:r w:rsidRPr="00642CA0">
                        <w:rPr>
                          <w:color w:val="auto"/>
                          <w:lang w:val="de-DE"/>
                        </w:rPr>
                        <w:t xml:space="preserve">Uranhauer (ohne jede Schutzkleidung!) mit Geigerzähler bei der Erkundung von Urangestein; Quelle: </w:t>
                      </w:r>
                      <w:hyperlink r:id="rId12" w:history="1">
                        <w:r w:rsidRPr="00642CA0">
                          <w:rPr>
                            <w:rStyle w:val="Hyperlink"/>
                            <w:lang w:val="de-DE"/>
                          </w:rPr>
                          <w:t>http://www.wismut.de/de/pressefotos.php</w:t>
                        </w:r>
                      </w:hyperlink>
                    </w:p>
                    <w:p w14:paraId="244E7476" w14:textId="42E3F1EA" w:rsidR="00E328DF" w:rsidRPr="008372C3" w:rsidRDefault="00E328DF" w:rsidP="00BA6118">
                      <w:pPr>
                        <w:pStyle w:val="Beschriftung"/>
                        <w:jc w:val="both"/>
                        <w:rPr>
                          <w:rFonts w:ascii="Times New Roman" w:eastAsia="Calibri" w:hAnsi="Times New Roman" w:cs="Times New Roman"/>
                          <w:sz w:val="24"/>
                          <w:szCs w:val="24"/>
                        </w:rPr>
                      </w:pPr>
                    </w:p>
                  </w:txbxContent>
                </v:textbox>
                <w10:wrap type="tight" anchorx="margin"/>
              </v:shape>
            </w:pict>
          </mc:Fallback>
        </mc:AlternateContent>
      </w:r>
      <w:r w:rsidR="00D04E43" w:rsidRPr="00F163E7">
        <w:rPr>
          <w:rFonts w:ascii="Times New Roman" w:eastAsia="Calibri" w:hAnsi="Times New Roman" w:cs="Times New Roman"/>
          <w:sz w:val="24"/>
          <w:szCs w:val="24"/>
        </w:rPr>
        <w:t>S</w:t>
      </w:r>
      <w:r w:rsidR="005C4345" w:rsidRPr="00F163E7">
        <w:rPr>
          <w:rFonts w:ascii="Times New Roman" w:eastAsia="Calibri" w:hAnsi="Times New Roman" w:cs="Times New Roman"/>
          <w:sz w:val="24"/>
          <w:szCs w:val="24"/>
          <w:lang w:val="la-Latn"/>
        </w:rPr>
        <w:t xml:space="preserve">eit 2013 </w:t>
      </w:r>
      <w:r w:rsidR="00D04E43" w:rsidRPr="00F163E7">
        <w:rPr>
          <w:rFonts w:ascii="Times New Roman" w:eastAsia="Calibri" w:hAnsi="Times New Roman" w:cs="Times New Roman"/>
          <w:sz w:val="24"/>
          <w:szCs w:val="24"/>
        </w:rPr>
        <w:t xml:space="preserve">werden im Erzgebirge wieder </w:t>
      </w:r>
      <w:r w:rsidR="005C4345" w:rsidRPr="00F163E7">
        <w:rPr>
          <w:rFonts w:ascii="Times New Roman" w:eastAsia="Calibri" w:hAnsi="Times New Roman" w:cs="Times New Roman"/>
          <w:sz w:val="24"/>
          <w:szCs w:val="24"/>
          <w:lang w:val="la-Latn"/>
        </w:rPr>
        <w:t>Fluss- und Feldspat</w:t>
      </w:r>
      <w:r w:rsidR="00D04E43" w:rsidRPr="00F163E7">
        <w:rPr>
          <w:rFonts w:ascii="Times New Roman" w:eastAsia="Calibri" w:hAnsi="Times New Roman" w:cs="Times New Roman"/>
          <w:sz w:val="24"/>
          <w:szCs w:val="24"/>
        </w:rPr>
        <w:t xml:space="preserve"> gefördert.</w:t>
      </w:r>
    </w:p>
    <w:p w14:paraId="557ABEA9" w14:textId="2A02F3A1" w:rsidR="00CB7914" w:rsidRPr="00C64FE1" w:rsidRDefault="00ED2366" w:rsidP="00C64FE1">
      <w:pPr>
        <w:pStyle w:val="berschrift1"/>
        <w:numPr>
          <w:ilvl w:val="0"/>
          <w:numId w:val="17"/>
        </w:numPr>
        <w:spacing w:line="360" w:lineRule="auto"/>
        <w:rPr>
          <w:rFonts w:eastAsia="Calibri"/>
          <w:b/>
          <w:color w:val="auto"/>
          <w:lang w:val="de-DE"/>
        </w:rPr>
      </w:pPr>
      <w:bookmarkStart w:id="3" w:name="_Toc471209844"/>
      <w:r w:rsidRPr="00C64FE1">
        <w:rPr>
          <w:rFonts w:eastAsia="Calibri"/>
          <w:b/>
          <w:color w:val="auto"/>
          <w:lang w:val="de-DE"/>
        </w:rPr>
        <w:t>Inhalt</w:t>
      </w:r>
      <w:r w:rsidR="00A65F1D">
        <w:rPr>
          <w:rFonts w:eastAsia="Calibri"/>
          <w:b/>
          <w:color w:val="auto"/>
          <w:lang w:val="de-DE"/>
        </w:rPr>
        <w:t xml:space="preserve"> des </w:t>
      </w:r>
      <w:r w:rsidR="00A65F1D">
        <w:rPr>
          <w:rFonts w:eastAsia="Calibri"/>
          <w:b/>
          <w:i/>
          <w:color w:val="auto"/>
          <w:lang w:val="de-DE"/>
        </w:rPr>
        <w:t>Iudicium Iovis</w:t>
      </w:r>
      <w:bookmarkEnd w:id="3"/>
    </w:p>
    <w:p w14:paraId="4159884C" w14:textId="3186840A" w:rsidR="00457C76" w:rsidRPr="00F163E7" w:rsidRDefault="00457C76" w:rsidP="00CD5F13">
      <w:pPr>
        <w:pStyle w:val="Aufzhlungszeichen"/>
        <w:numPr>
          <w:ilvl w:val="0"/>
          <w:numId w:val="0"/>
        </w:numPr>
        <w:spacing w:line="360" w:lineRule="auto"/>
        <w:jc w:val="both"/>
        <w:rPr>
          <w:rFonts w:ascii="Times New Roman" w:hAnsi="Times New Roman" w:cs="Times New Roman"/>
          <w:sz w:val="24"/>
          <w:szCs w:val="24"/>
        </w:rPr>
      </w:pPr>
      <w:r w:rsidRPr="00F163E7">
        <w:rPr>
          <w:rFonts w:ascii="Times New Roman" w:hAnsi="Times New Roman" w:cs="Times New Roman"/>
          <w:sz w:val="24"/>
          <w:szCs w:val="24"/>
        </w:rPr>
        <w:t xml:space="preserve">Das </w:t>
      </w:r>
      <w:r w:rsidRPr="00F163E7">
        <w:rPr>
          <w:rFonts w:ascii="Times New Roman" w:hAnsi="Times New Roman" w:cs="Times New Roman"/>
          <w:i/>
          <w:sz w:val="24"/>
          <w:szCs w:val="24"/>
        </w:rPr>
        <w:t>Iudicium Iovis</w:t>
      </w:r>
      <w:r w:rsidRPr="00F163E7">
        <w:rPr>
          <w:rFonts w:ascii="Times New Roman" w:hAnsi="Times New Roman" w:cs="Times New Roman"/>
          <w:sz w:val="24"/>
          <w:szCs w:val="24"/>
        </w:rPr>
        <w:t xml:space="preserve">, welches das erste literarische Werk über den Bergbau im Erzgebirge darstellt, </w:t>
      </w:r>
      <w:r w:rsidR="003E6E96">
        <w:rPr>
          <w:rFonts w:ascii="Times New Roman" w:hAnsi="Times New Roman" w:cs="Times New Roman"/>
          <w:sz w:val="24"/>
          <w:szCs w:val="24"/>
        </w:rPr>
        <w:t>hat Niavis</w:t>
      </w:r>
      <w:r w:rsidRPr="00F163E7">
        <w:rPr>
          <w:rFonts w:ascii="Times New Roman" w:hAnsi="Times New Roman" w:cs="Times New Roman"/>
          <w:sz w:val="24"/>
          <w:szCs w:val="24"/>
        </w:rPr>
        <w:t xml:space="preserve"> </w:t>
      </w:r>
      <w:r w:rsidR="00BA6118" w:rsidRPr="00F163E7">
        <w:rPr>
          <w:rFonts w:ascii="Times New Roman" w:hAnsi="Times New Roman" w:cs="Times New Roman"/>
          <w:sz w:val="24"/>
          <w:szCs w:val="24"/>
        </w:rPr>
        <w:t>einem befreunde</w:t>
      </w:r>
      <w:r w:rsidR="003E6E96">
        <w:rPr>
          <w:rFonts w:ascii="Times New Roman" w:hAnsi="Times New Roman" w:cs="Times New Roman"/>
          <w:sz w:val="24"/>
          <w:szCs w:val="24"/>
        </w:rPr>
        <w:t>ten Pfarrer in Zwickau gewidmet</w:t>
      </w:r>
      <w:r w:rsidR="005F560C">
        <w:rPr>
          <w:rFonts w:ascii="Times New Roman" w:hAnsi="Times New Roman" w:cs="Times New Roman"/>
          <w:sz w:val="24"/>
          <w:szCs w:val="24"/>
        </w:rPr>
        <w:t>; e</w:t>
      </w:r>
      <w:r w:rsidR="003E6E96">
        <w:rPr>
          <w:rFonts w:ascii="Times New Roman" w:hAnsi="Times New Roman" w:cs="Times New Roman"/>
          <w:sz w:val="24"/>
          <w:szCs w:val="24"/>
        </w:rPr>
        <w:t xml:space="preserve">s </w:t>
      </w:r>
      <w:r w:rsidR="00BA6118" w:rsidRPr="00F163E7">
        <w:rPr>
          <w:rFonts w:ascii="Times New Roman" w:hAnsi="Times New Roman" w:cs="Times New Roman"/>
          <w:sz w:val="24"/>
          <w:szCs w:val="24"/>
        </w:rPr>
        <w:t>soll nach dem Willen des Autors als Muster für Gerichtsreden vor allem Studenten nützlich sein. Zum Zwecke der Beglaubigung gibt Niavis sein Werk als lateinische Übersetzung des mündlichen Berichts eines sonst nicht bekannten Freundes aus. Diese Strategie der fiktionalen Beglaubigung wird dupliziert dadurch, dass ein Einsiedler den Prozess persönlich gesehen haben soll.</w:t>
      </w:r>
    </w:p>
    <w:p w14:paraId="20FE50E6" w14:textId="53D49DE2" w:rsidR="00BA6118" w:rsidRPr="00F163E7" w:rsidRDefault="00BA6118"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 xml:space="preserve">Gemäß der Rahmenhandlung </w:t>
      </w:r>
      <w:r w:rsidR="007960B9" w:rsidRPr="00F163E7">
        <w:rPr>
          <w:rFonts w:ascii="Times New Roman" w:hAnsi="Times New Roman" w:cs="Times New Roman"/>
          <w:sz w:val="24"/>
          <w:szCs w:val="24"/>
        </w:rPr>
        <w:t>war</w:t>
      </w:r>
      <w:r w:rsidRPr="00F163E7">
        <w:rPr>
          <w:rFonts w:ascii="Times New Roman" w:hAnsi="Times New Roman" w:cs="Times New Roman"/>
          <w:sz w:val="24"/>
          <w:szCs w:val="24"/>
        </w:rPr>
        <w:t xml:space="preserve"> dieser anonyme Mönch bei einem Spaziergang erschöpft eingeschlafen und </w:t>
      </w:r>
      <w:r w:rsidR="007960B9" w:rsidRPr="00F163E7">
        <w:rPr>
          <w:rFonts w:ascii="Times New Roman" w:hAnsi="Times New Roman" w:cs="Times New Roman"/>
          <w:sz w:val="24"/>
          <w:szCs w:val="24"/>
        </w:rPr>
        <w:t xml:space="preserve">irrte nach dem Erwachen in der als </w:t>
      </w:r>
      <w:r w:rsidR="007960B9" w:rsidRPr="00F163E7">
        <w:rPr>
          <w:rFonts w:ascii="Times New Roman" w:hAnsi="Times New Roman" w:cs="Times New Roman"/>
          <w:i/>
          <w:sz w:val="24"/>
          <w:szCs w:val="24"/>
        </w:rPr>
        <w:t xml:space="preserve">locus amoenus </w:t>
      </w:r>
      <w:r w:rsidR="007960B9" w:rsidRPr="00F163E7">
        <w:rPr>
          <w:rFonts w:ascii="Times New Roman" w:hAnsi="Times New Roman" w:cs="Times New Roman"/>
          <w:sz w:val="24"/>
          <w:szCs w:val="24"/>
        </w:rPr>
        <w:t>beschriebenen Umgebung zunächst orientierungslos umher, bis er im dichten Wald an eine Lichtung kam, in der er auf eine Art Paradiesgärtlein traf.</w:t>
      </w:r>
      <w:r w:rsidR="003E6E96">
        <w:rPr>
          <w:rStyle w:val="Funotenzeichen"/>
          <w:rFonts w:ascii="Times New Roman" w:hAnsi="Times New Roman" w:cs="Times New Roman"/>
          <w:sz w:val="24"/>
          <w:szCs w:val="24"/>
        </w:rPr>
        <w:footnoteReference w:id="8"/>
      </w:r>
      <w:r w:rsidR="007960B9" w:rsidRPr="00F163E7">
        <w:rPr>
          <w:rFonts w:ascii="Times New Roman" w:hAnsi="Times New Roman" w:cs="Times New Roman"/>
          <w:sz w:val="24"/>
          <w:szCs w:val="24"/>
        </w:rPr>
        <w:t xml:space="preserve"> Dort beobachtet und belauscht er </w:t>
      </w:r>
      <w:r w:rsidR="00486495" w:rsidRPr="00F163E7">
        <w:rPr>
          <w:rFonts w:ascii="Times New Roman" w:hAnsi="Times New Roman" w:cs="Times New Roman"/>
          <w:sz w:val="24"/>
          <w:szCs w:val="24"/>
        </w:rPr>
        <w:t xml:space="preserve">im Geheimen </w:t>
      </w:r>
      <w:r w:rsidR="007960B9" w:rsidRPr="00F163E7">
        <w:rPr>
          <w:rFonts w:ascii="Times New Roman" w:hAnsi="Times New Roman" w:cs="Times New Roman"/>
          <w:sz w:val="24"/>
          <w:szCs w:val="24"/>
        </w:rPr>
        <w:t>einen m</w:t>
      </w:r>
      <w:r w:rsidR="001A7771" w:rsidRPr="00F163E7">
        <w:rPr>
          <w:rFonts w:ascii="Times New Roman" w:hAnsi="Times New Roman" w:cs="Times New Roman"/>
          <w:sz w:val="24"/>
          <w:szCs w:val="24"/>
        </w:rPr>
        <w:t>erkwürdigen Prozess</w:t>
      </w:r>
      <w:r w:rsidR="0034662C">
        <w:rPr>
          <w:rFonts w:ascii="Times New Roman" w:hAnsi="Times New Roman" w:cs="Times New Roman"/>
          <w:sz w:val="24"/>
          <w:szCs w:val="24"/>
        </w:rPr>
        <w:t xml:space="preserve"> </w:t>
      </w:r>
      <w:r w:rsidR="007960B9" w:rsidRPr="00F163E7">
        <w:rPr>
          <w:rFonts w:ascii="Times New Roman" w:hAnsi="Times New Roman" w:cs="Times New Roman"/>
          <w:sz w:val="24"/>
          <w:szCs w:val="24"/>
        </w:rPr>
        <w:t xml:space="preserve">unter </w:t>
      </w:r>
      <w:r w:rsidR="001A7771" w:rsidRPr="00F163E7">
        <w:rPr>
          <w:rFonts w:ascii="Times New Roman" w:hAnsi="Times New Roman" w:cs="Times New Roman"/>
          <w:sz w:val="24"/>
          <w:szCs w:val="24"/>
        </w:rPr>
        <w:t>Vorsitz</w:t>
      </w:r>
      <w:r w:rsidR="007960B9" w:rsidRPr="00F163E7">
        <w:rPr>
          <w:rFonts w:ascii="Times New Roman" w:hAnsi="Times New Roman" w:cs="Times New Roman"/>
          <w:sz w:val="24"/>
          <w:szCs w:val="24"/>
        </w:rPr>
        <w:t xml:space="preserve"> des Götterkönigs Jupiters. Als</w:t>
      </w:r>
      <w:r w:rsidR="003E6E96">
        <w:rPr>
          <w:rFonts w:ascii="Times New Roman" w:hAnsi="Times New Roman" w:cs="Times New Roman"/>
          <w:sz w:val="24"/>
          <w:szCs w:val="24"/>
        </w:rPr>
        <w:t xml:space="preserve"> Ankläger treten mit zerrissenem</w:t>
      </w:r>
      <w:r w:rsidR="007960B9" w:rsidRPr="00F163E7">
        <w:rPr>
          <w:rFonts w:ascii="Times New Roman" w:hAnsi="Times New Roman" w:cs="Times New Roman"/>
          <w:sz w:val="24"/>
          <w:szCs w:val="24"/>
        </w:rPr>
        <w:t xml:space="preserve"> Kleid die Mutter Erde und deren Anwalt Merkur auf, begleitet werden die beiden von einer ganzen Schar von Göttern, die großenteils im Laufe des Prozesses zu Wort kommen, namentlich Ceres, Bacchus, die Najaden und der Fährmann Charon, dessen Kahn durch das </w:t>
      </w:r>
      <w:r w:rsidR="007960B9" w:rsidRPr="00F163E7">
        <w:rPr>
          <w:rFonts w:ascii="Times New Roman" w:hAnsi="Times New Roman" w:cs="Times New Roman"/>
          <w:sz w:val="24"/>
          <w:szCs w:val="24"/>
        </w:rPr>
        <w:lastRenderedPageBreak/>
        <w:t xml:space="preserve">Absinken des Grundwasserspiegels auf dem Trockenen liegt. Dem Menschen stehen als göttliche Helfer einzig die Penaten bei, die auf dem Titelkupfer des Werks als nackte </w:t>
      </w:r>
      <w:r w:rsidR="00F7286A" w:rsidRPr="00F163E7">
        <w:rPr>
          <w:rFonts w:ascii="Times New Roman" w:hAnsi="Times New Roman" w:cs="Times New Roman"/>
          <w:sz w:val="24"/>
          <w:szCs w:val="24"/>
        </w:rPr>
        <w:t xml:space="preserve">Zwerge </w:t>
      </w:r>
      <w:r w:rsidR="00F163E7" w:rsidRPr="00F163E7">
        <w:rPr>
          <w:rFonts w:ascii="Times New Roman" w:hAnsi="Times New Roman" w:cs="Times New Roman"/>
          <w:noProof/>
          <w:lang w:eastAsia="de-DE"/>
        </w:rPr>
        <w:drawing>
          <wp:anchor distT="0" distB="0" distL="114300" distR="114300" simplePos="0" relativeHeight="251662336" behindDoc="1" locked="0" layoutInCell="1" allowOverlap="1" wp14:anchorId="78B8BA3F" wp14:editId="0755C1BE">
            <wp:simplePos x="0" y="0"/>
            <wp:positionH relativeFrom="margin">
              <wp:align>right</wp:align>
            </wp:positionH>
            <wp:positionV relativeFrom="page">
              <wp:posOffset>1362729</wp:posOffset>
            </wp:positionV>
            <wp:extent cx="4202430" cy="6313805"/>
            <wp:effectExtent l="0" t="0" r="0" b="0"/>
            <wp:wrapTopAndBottom/>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3">
                      <a:extLst>
                        <a:ext uri="{28A0092B-C50C-407E-A947-70E740481C1C}">
                          <a14:useLocalDpi xmlns:a14="http://schemas.microsoft.com/office/drawing/2010/main" val="0"/>
                        </a:ext>
                      </a:extLst>
                    </a:blip>
                    <a:srcRect l="16766" t="9254" r="13474" b="13634"/>
                    <a:stretch>
                      <a:fillRect/>
                    </a:stretch>
                  </pic:blipFill>
                  <pic:spPr bwMode="auto">
                    <a:xfrm>
                      <a:off x="0" y="0"/>
                      <a:ext cx="4202430" cy="6313805"/>
                    </a:xfrm>
                    <a:prstGeom prst="rect">
                      <a:avLst/>
                    </a:prstGeom>
                    <a:noFill/>
                    <a:ln>
                      <a:noFill/>
                    </a:ln>
                  </pic:spPr>
                </pic:pic>
              </a:graphicData>
            </a:graphic>
            <wp14:sizeRelH relativeFrom="page">
              <wp14:pctWidth>0</wp14:pctWidth>
            </wp14:sizeRelH>
            <wp14:sizeRelV relativeFrom="page">
              <wp14:pctHeight>0</wp14:pctHeight>
            </wp14:sizeRelV>
          </wp:anchor>
        </w:drawing>
      </w:r>
      <w:r w:rsidR="00CD5F13" w:rsidRPr="00F163E7">
        <w:rPr>
          <w:rFonts w:ascii="Times New Roman" w:hAnsi="Times New Roman" w:cs="Times New Roman"/>
          <w:noProof/>
          <w:lang w:eastAsia="de-DE"/>
        </w:rPr>
        <mc:AlternateContent>
          <mc:Choice Requires="wps">
            <w:drawing>
              <wp:anchor distT="0" distB="0" distL="114300" distR="114300" simplePos="0" relativeHeight="251664384" behindDoc="0" locked="0" layoutInCell="1" allowOverlap="1" wp14:anchorId="49620C50" wp14:editId="502265DA">
                <wp:simplePos x="0" y="0"/>
                <wp:positionH relativeFrom="margin">
                  <wp:posOffset>36382</wp:posOffset>
                </wp:positionH>
                <wp:positionV relativeFrom="page">
                  <wp:posOffset>5602407</wp:posOffset>
                </wp:positionV>
                <wp:extent cx="1582420" cy="1932940"/>
                <wp:effectExtent l="0" t="0" r="0" b="0"/>
                <wp:wrapTopAndBottom/>
                <wp:docPr id="4" name="Textfeld 4"/>
                <wp:cNvGraphicFramePr/>
                <a:graphic xmlns:a="http://schemas.openxmlformats.org/drawingml/2006/main">
                  <a:graphicData uri="http://schemas.microsoft.com/office/word/2010/wordprocessingShape">
                    <wps:wsp>
                      <wps:cNvSpPr txBox="1"/>
                      <wps:spPr>
                        <a:xfrm>
                          <a:off x="0" y="0"/>
                          <a:ext cx="1582420" cy="1932940"/>
                        </a:xfrm>
                        <a:prstGeom prst="rect">
                          <a:avLst/>
                        </a:prstGeom>
                        <a:solidFill>
                          <a:prstClr val="white"/>
                        </a:solidFill>
                        <a:ln>
                          <a:noFill/>
                        </a:ln>
                      </wps:spPr>
                      <wps:txbx>
                        <w:txbxContent>
                          <w:p w14:paraId="557E4750" w14:textId="4EA2B1DF" w:rsidR="00E328DF" w:rsidRPr="007960B9" w:rsidRDefault="00E328DF" w:rsidP="007960B9">
                            <w:pPr>
                              <w:pStyle w:val="Beschriftung"/>
                              <w:rPr>
                                <w:i w:val="0"/>
                                <w:color w:val="auto"/>
                                <w:lang w:val="de-DE"/>
                              </w:rPr>
                            </w:pPr>
                            <w:r w:rsidRPr="007960B9">
                              <w:rPr>
                                <w:i w:val="0"/>
                                <w:color w:val="auto"/>
                                <w:lang w:val="de-DE"/>
                              </w:rPr>
                              <w:t>Titelkupfer des Werks nach dem Holzschnitt eines unbekannten Künstlers</w:t>
                            </w:r>
                          </w:p>
                          <w:p w14:paraId="528E8C3B" w14:textId="5724EC85" w:rsidR="00E328DF" w:rsidRPr="007960B9" w:rsidRDefault="00E328DF" w:rsidP="007960B9">
                            <w:pPr>
                              <w:rPr>
                                <w:lang w:val="de-DE"/>
                              </w:rPr>
                            </w:pPr>
                            <w:r>
                              <w:rPr>
                                <w:lang w:val="de-DE"/>
                              </w:rPr>
                              <w:t xml:space="preserve">Bildquelle: </w:t>
                            </w:r>
                            <w:hyperlink r:id="rId14" w:history="1">
                              <w:r w:rsidRPr="00F83BF3">
                                <w:rPr>
                                  <w:rStyle w:val="Hyperlink"/>
                                  <w:rFonts w:ascii="Palatino Linotype" w:hAnsi="Palatino Linotype"/>
                                  <w:sz w:val="18"/>
                                </w:rPr>
                                <w:t>http://daten.digitale-sammlungen.de/~db/0003/bsb00030187/images/index.html?id=00030187&amp;groesser=&amp;fip= qrsqrsfsdrxsxssdasxdsydenw&amp;no=5&amp;seite=7</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49620C50" id="Textfeld 4" o:spid="_x0000_s1027" type="#_x0000_t202" style="position:absolute;left:0;text-align:left;margin-left:2.85pt;margin-top:441.15pt;width:124.6pt;height:152.2pt;z-index:251664384;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" stroked="f">
                <v:textbox style="mso-fit-shape-to-text:t" inset="0,0,0,0">
                  <w:txbxContent>
                    <w:p w14:paraId="557E4750" w14:textId="4EA2B1DF" w:rsidR="00E328DF" w:rsidRPr="007960B9" w:rsidRDefault="00E328DF" w:rsidP="007960B9">
                      <w:pPr>
                        <w:pStyle w:val="Beschriftung"/>
                        <w:rPr>
                          <w:i w:val="0"/>
                          <w:color w:val="auto"/>
                          <w:lang w:val="de-DE"/>
                        </w:rPr>
                      </w:pPr>
                      <w:r w:rsidRPr="007960B9">
                        <w:rPr>
                          <w:i w:val="0"/>
                          <w:color w:val="auto"/>
                          <w:lang w:val="de-DE"/>
                        </w:rPr>
                        <w:t>Titelkupfer des Werks nach dem Holzschnitt eines unbekannten Künstlers</w:t>
                      </w:r>
                    </w:p>
                    <w:p w14:paraId="528E8C3B" w14:textId="5724EC85" w:rsidR="00E328DF" w:rsidRPr="007960B9" w:rsidRDefault="00E328DF" w:rsidP="007960B9">
                      <w:pPr>
                        <w:rPr>
                          <w:lang w:val="de-DE"/>
                        </w:rPr>
                      </w:pPr>
                      <w:r>
                        <w:rPr>
                          <w:lang w:val="de-DE"/>
                        </w:rPr>
                        <w:t xml:space="preserve">Bildquelle: </w:t>
                      </w:r>
                      <w:hyperlink r:id="rId15" w:history="1">
                        <w:r w:rsidRPr="00F83BF3">
                          <w:rPr>
                            <w:rStyle w:val="Hyperlink"/>
                            <w:rFonts w:ascii="Palatino Linotype" w:hAnsi="Palatino Linotype"/>
                            <w:sz w:val="18"/>
                          </w:rPr>
                          <w:t>http://daten.digitale-sammlungen.de/~db/0003/bsb00030187/images/index.html?id=00030187&amp;groesser=&amp;fip= qrsqrsfsdrxsxssdasxdsydenw&amp;no=5&amp;seite=7</w:t>
                        </w:r>
                      </w:hyperlink>
                    </w:p>
                  </w:txbxContent>
                </v:textbox>
                <w10:wrap type="topAndBottom" anchorx="margin" anchory="page"/>
              </v:shape>
            </w:pict>
          </mc:Fallback>
        </mc:AlternateContent>
      </w:r>
      <w:r w:rsidR="00F7286A" w:rsidRPr="00F163E7">
        <w:rPr>
          <w:rFonts w:ascii="Times New Roman" w:hAnsi="Times New Roman" w:cs="Times New Roman"/>
          <w:sz w:val="24"/>
          <w:szCs w:val="24"/>
        </w:rPr>
        <w:t>dargestellt sind.</w:t>
      </w:r>
    </w:p>
    <w:p w14:paraId="4D306BFF" w14:textId="710F1EFF" w:rsidR="00140198" w:rsidRPr="00F163E7" w:rsidRDefault="00F7286A"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Zuerst erhebt Merkur schwere Anklage gegen den Menschen: D</w:t>
      </w:r>
      <w:r w:rsidR="00CD5F13" w:rsidRPr="00F163E7">
        <w:rPr>
          <w:rFonts w:ascii="Times New Roman" w:hAnsi="Times New Roman" w:cs="Times New Roman"/>
          <w:sz w:val="24"/>
          <w:szCs w:val="24"/>
        </w:rPr>
        <w:t>ieser</w:t>
      </w:r>
      <w:r w:rsidRPr="00F163E7">
        <w:rPr>
          <w:rFonts w:ascii="Times New Roman" w:hAnsi="Times New Roman" w:cs="Times New Roman"/>
          <w:sz w:val="24"/>
          <w:szCs w:val="24"/>
        </w:rPr>
        <w:t xml:space="preserve"> schade mit dem Bergbau nicht nur seiner eigenen Mutter, der Erde, die ihn doch fürsorglich mit reichen Gaben beschenkt habe, sonde</w:t>
      </w:r>
      <w:r w:rsidR="003E6E96">
        <w:rPr>
          <w:rFonts w:ascii="Times New Roman" w:hAnsi="Times New Roman" w:cs="Times New Roman"/>
          <w:sz w:val="24"/>
          <w:szCs w:val="24"/>
        </w:rPr>
        <w:t>rn verletze</w:t>
      </w:r>
      <w:r w:rsidRPr="00F163E7">
        <w:rPr>
          <w:rFonts w:ascii="Times New Roman" w:hAnsi="Times New Roman" w:cs="Times New Roman"/>
          <w:sz w:val="24"/>
          <w:szCs w:val="24"/>
        </w:rPr>
        <w:t xml:space="preserve"> darüber hinaus Jupiters Gebot zur Ehrung der Eltern und der Götter. In seiner Gegenrede verteidigt sich der Mensch unter anderem, indem er auf die Notwendigkeit des Bergbaus für Geldwirtschaft und globalen Warentausch verweist.</w:t>
      </w:r>
      <w:r w:rsidR="00140198" w:rsidRPr="00F163E7">
        <w:rPr>
          <w:rFonts w:ascii="Times New Roman" w:hAnsi="Times New Roman" w:cs="Times New Roman"/>
          <w:sz w:val="24"/>
          <w:szCs w:val="24"/>
        </w:rPr>
        <w:t xml:space="preserve"> Ohne </w:t>
      </w:r>
      <w:r w:rsidR="00CD5F13" w:rsidRPr="00F163E7">
        <w:rPr>
          <w:rFonts w:ascii="Times New Roman" w:hAnsi="Times New Roman" w:cs="Times New Roman"/>
          <w:sz w:val="24"/>
          <w:szCs w:val="24"/>
        </w:rPr>
        <w:t xml:space="preserve">diese </w:t>
      </w:r>
      <w:r w:rsidR="00140198" w:rsidRPr="00F163E7">
        <w:rPr>
          <w:rFonts w:ascii="Times New Roman" w:hAnsi="Times New Roman" w:cs="Times New Roman"/>
          <w:sz w:val="24"/>
          <w:szCs w:val="24"/>
        </w:rPr>
        <w:t xml:space="preserve">seien viele Gegenden der Erde gar nicht </w:t>
      </w:r>
      <w:r w:rsidR="00CD5F13" w:rsidRPr="00F163E7">
        <w:rPr>
          <w:rFonts w:ascii="Times New Roman" w:hAnsi="Times New Roman" w:cs="Times New Roman"/>
          <w:sz w:val="24"/>
          <w:szCs w:val="24"/>
        </w:rPr>
        <w:t>bewohnbar</w:t>
      </w:r>
      <w:r w:rsidR="00140198" w:rsidRPr="00F163E7">
        <w:rPr>
          <w:rFonts w:ascii="Times New Roman" w:hAnsi="Times New Roman" w:cs="Times New Roman"/>
          <w:sz w:val="24"/>
          <w:szCs w:val="24"/>
        </w:rPr>
        <w:t>.</w:t>
      </w:r>
      <w:r w:rsidRPr="00F163E7">
        <w:rPr>
          <w:rFonts w:ascii="Times New Roman" w:hAnsi="Times New Roman" w:cs="Times New Roman"/>
          <w:sz w:val="24"/>
          <w:szCs w:val="24"/>
        </w:rPr>
        <w:t xml:space="preserve"> Unter Berufung auf teleologische </w:t>
      </w:r>
      <w:r w:rsidRPr="00F163E7">
        <w:rPr>
          <w:rFonts w:ascii="Times New Roman" w:hAnsi="Times New Roman" w:cs="Times New Roman"/>
          <w:sz w:val="24"/>
          <w:szCs w:val="24"/>
        </w:rPr>
        <w:lastRenderedPageBreak/>
        <w:t xml:space="preserve">Argumente </w:t>
      </w:r>
      <w:r w:rsidR="00140198" w:rsidRPr="00F163E7">
        <w:rPr>
          <w:rFonts w:ascii="Times New Roman" w:hAnsi="Times New Roman" w:cs="Times New Roman"/>
          <w:sz w:val="24"/>
          <w:szCs w:val="24"/>
        </w:rPr>
        <w:t xml:space="preserve">antiker Philosophen – </w:t>
      </w:r>
      <w:r w:rsidRPr="00F163E7">
        <w:rPr>
          <w:rFonts w:ascii="Times New Roman" w:hAnsi="Times New Roman" w:cs="Times New Roman"/>
          <w:sz w:val="24"/>
          <w:szCs w:val="24"/>
        </w:rPr>
        <w:t xml:space="preserve">und </w:t>
      </w:r>
      <w:r w:rsidR="00140198" w:rsidRPr="00F163E7">
        <w:rPr>
          <w:rFonts w:ascii="Times New Roman" w:hAnsi="Times New Roman" w:cs="Times New Roman"/>
          <w:sz w:val="24"/>
          <w:szCs w:val="24"/>
        </w:rPr>
        <w:t>unausgesprochen auf den christlichen Schöpfungsauftrag – postuliert der Mensch außerdem, dass alle Güter der Erde zu seinem Nutzen geschaffen seien.</w:t>
      </w:r>
    </w:p>
    <w:p w14:paraId="7C3C3B7D" w14:textId="3718B954" w:rsidR="00140198" w:rsidRPr="00F163E7" w:rsidRDefault="00140198"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In ihrer Antwort verweist Ceres, die Göttin des Getreides, darauf, dass dem Menschen alles, was er zum Leben brauche, zu Füßen gelegt werde, Ackerbau und Viehzucht als traditionelle Formen des Wirtschaftens seien völlig ausreichend. Die Gegenrede der Penaten verweist nochmals auf die Notwendigkeit von Fortschritt und Tauschhandel. Nach weiteren Reden verschiedener Gottheiten und Gegenreden weist der Mensch auf dem emotionalen Höhepunkt des Prozesses die Behauptung der Erde zurück, sie sorge als Mutter für ihn: Die Erde sei vielmehr eine erbarmungslose Stiefmutter, die den Menschen geradezu zwinge, unter Gefahren für Leib und Leben in den Tiefen der Erde nach Metallen zu graben.</w:t>
      </w:r>
      <w:r w:rsidR="003E6E96">
        <w:rPr>
          <w:rStyle w:val="Funotenzeichen"/>
          <w:rFonts w:ascii="Times New Roman" w:hAnsi="Times New Roman" w:cs="Times New Roman"/>
          <w:sz w:val="24"/>
          <w:szCs w:val="24"/>
        </w:rPr>
        <w:footnoteReference w:id="9"/>
      </w:r>
    </w:p>
    <w:p w14:paraId="260FF7B4" w14:textId="70573550" w:rsidR="00644A6A" w:rsidRPr="00F163E7" w:rsidRDefault="00140198" w:rsidP="00CD5F13">
      <w:pPr>
        <w:pStyle w:val="Aufzhlungszeichen"/>
        <w:numPr>
          <w:ilvl w:val="0"/>
          <w:numId w:val="0"/>
        </w:numPr>
        <w:spacing w:line="360" w:lineRule="auto"/>
        <w:ind w:firstLine="284"/>
        <w:jc w:val="both"/>
        <w:rPr>
          <w:rFonts w:ascii="Times New Roman" w:hAnsi="Times New Roman" w:cs="Times New Roman"/>
          <w:sz w:val="24"/>
          <w:szCs w:val="24"/>
        </w:rPr>
      </w:pPr>
      <w:r w:rsidRPr="00F163E7">
        <w:rPr>
          <w:rFonts w:ascii="Times New Roman" w:hAnsi="Times New Roman" w:cs="Times New Roman"/>
          <w:sz w:val="24"/>
          <w:szCs w:val="24"/>
        </w:rPr>
        <w:t>Das Urteil im Prozess spricht nicht Jupiter</w:t>
      </w:r>
      <w:r w:rsidR="00486495" w:rsidRPr="00F163E7">
        <w:rPr>
          <w:rFonts w:ascii="Times New Roman" w:hAnsi="Times New Roman" w:cs="Times New Roman"/>
          <w:sz w:val="24"/>
          <w:szCs w:val="24"/>
        </w:rPr>
        <w:t xml:space="preserve"> selbst</w:t>
      </w:r>
      <w:r w:rsidRPr="00F163E7">
        <w:rPr>
          <w:rFonts w:ascii="Times New Roman" w:hAnsi="Times New Roman" w:cs="Times New Roman"/>
          <w:sz w:val="24"/>
          <w:szCs w:val="24"/>
        </w:rPr>
        <w:t xml:space="preserve">, vielmehr delegiert er die Entscheidung in einem Brief an Fortuna, die Göttin des Schicksals. </w:t>
      </w:r>
      <w:r w:rsidR="00644A6A" w:rsidRPr="00F163E7">
        <w:rPr>
          <w:rFonts w:ascii="Times New Roman" w:hAnsi="Times New Roman" w:cs="Times New Roman"/>
          <w:sz w:val="24"/>
          <w:szCs w:val="24"/>
        </w:rPr>
        <w:t>D</w:t>
      </w:r>
      <w:r w:rsidR="005F7143">
        <w:rPr>
          <w:rFonts w:ascii="Times New Roman" w:hAnsi="Times New Roman" w:cs="Times New Roman"/>
          <w:sz w:val="24"/>
          <w:szCs w:val="24"/>
        </w:rPr>
        <w:t>eren Antwort fäl</w:t>
      </w:r>
      <w:r w:rsidR="00644A6A" w:rsidRPr="00F163E7">
        <w:rPr>
          <w:rFonts w:ascii="Times New Roman" w:hAnsi="Times New Roman" w:cs="Times New Roman"/>
          <w:sz w:val="24"/>
          <w:szCs w:val="24"/>
        </w:rPr>
        <w:t xml:space="preserve">lt relativ knapp aus: </w:t>
      </w:r>
      <w:r w:rsidR="005F7143">
        <w:rPr>
          <w:rFonts w:ascii="Times New Roman" w:hAnsi="Times New Roman" w:cs="Times New Roman"/>
          <w:sz w:val="24"/>
          <w:szCs w:val="24"/>
        </w:rPr>
        <w:t>„</w:t>
      </w:r>
      <w:r w:rsidR="00644A6A" w:rsidRPr="00F163E7">
        <w:rPr>
          <w:rFonts w:ascii="Times New Roman" w:hAnsi="Times New Roman" w:cs="Times New Roman"/>
          <w:sz w:val="24"/>
          <w:szCs w:val="24"/>
        </w:rPr>
        <w:t xml:space="preserve">Es ist die Bestimmung des Menschen, die Berge zu durchwühlen, Erzgruben anzulegen, die Äcker zu bebauen, Handel zu betreiben und die Erde zu verletzen, das Wissen zu verwerfen, Pluto </w:t>
      </w:r>
      <w:r w:rsidR="00CD5F13" w:rsidRPr="00F163E7">
        <w:rPr>
          <w:rFonts w:ascii="Times New Roman" w:hAnsi="Times New Roman" w:cs="Times New Roman"/>
          <w:sz w:val="24"/>
          <w:szCs w:val="24"/>
        </w:rPr>
        <w:t>aufzuschrecken</w:t>
      </w:r>
      <w:r w:rsidR="00486495" w:rsidRPr="00F163E7">
        <w:rPr>
          <w:rFonts w:ascii="Times New Roman" w:hAnsi="Times New Roman" w:cs="Times New Roman"/>
          <w:sz w:val="24"/>
          <w:szCs w:val="24"/>
        </w:rPr>
        <w:t xml:space="preserve"> und schließlich in Bachlä</w:t>
      </w:r>
      <w:r w:rsidR="00644A6A" w:rsidRPr="00F163E7">
        <w:rPr>
          <w:rFonts w:ascii="Times New Roman" w:hAnsi="Times New Roman" w:cs="Times New Roman"/>
          <w:sz w:val="24"/>
          <w:szCs w:val="24"/>
        </w:rPr>
        <w:t>u</w:t>
      </w:r>
      <w:r w:rsidR="00486495" w:rsidRPr="00F163E7">
        <w:rPr>
          <w:rFonts w:ascii="Times New Roman" w:hAnsi="Times New Roman" w:cs="Times New Roman"/>
          <w:sz w:val="24"/>
          <w:szCs w:val="24"/>
        </w:rPr>
        <w:t>f</w:t>
      </w:r>
      <w:r w:rsidR="00644A6A" w:rsidRPr="00F163E7">
        <w:rPr>
          <w:rFonts w:ascii="Times New Roman" w:hAnsi="Times New Roman" w:cs="Times New Roman"/>
          <w:sz w:val="24"/>
          <w:szCs w:val="24"/>
        </w:rPr>
        <w:t>en Metalladern aufzuspüren; Sein Leib aber wird von der Erde verschlungen, durch schlechte Wetter erstickt, vom Wein trunken gemacht, durch Hunger bezwungen – und, was das beste ist, er weiß nicht, dass darüber hinaus viele weitere Gefahren untrennbar mit dem Menschsein verbunden sind.“</w:t>
      </w:r>
    </w:p>
    <w:p w14:paraId="0E7B8055" w14:textId="577155EA" w:rsidR="005F7143" w:rsidRPr="005F7143" w:rsidRDefault="00644A6A" w:rsidP="005F7143">
      <w:pPr>
        <w:pStyle w:val="Aufzhlungszeichen"/>
        <w:numPr>
          <w:ilvl w:val="0"/>
          <w:numId w:val="0"/>
        </w:numPr>
        <w:spacing w:line="360" w:lineRule="auto"/>
        <w:ind w:firstLine="284"/>
        <w:jc w:val="both"/>
        <w:rPr>
          <w:rFonts w:ascii="Times New Roman" w:hAnsi="Times New Roman" w:cs="Times New Roman"/>
          <w:sz w:val="28"/>
          <w:szCs w:val="24"/>
        </w:rPr>
      </w:pPr>
      <w:r w:rsidRPr="005F7143">
        <w:rPr>
          <w:rFonts w:ascii="Times New Roman" w:hAnsi="Times New Roman" w:cs="Times New Roman"/>
          <w:sz w:val="24"/>
        </w:rPr>
        <w:t xml:space="preserve">Fortuna bestätigt hier als personifizierte Zwangsläufigkeit der Geschichte </w:t>
      </w:r>
      <w:r w:rsidR="00486495" w:rsidRPr="005F7143">
        <w:rPr>
          <w:rFonts w:ascii="Times New Roman" w:hAnsi="Times New Roman" w:cs="Times New Roman"/>
          <w:sz w:val="24"/>
        </w:rPr>
        <w:t>die Unumgänglichkeit</w:t>
      </w:r>
      <w:r w:rsidRPr="005F7143">
        <w:rPr>
          <w:rFonts w:ascii="Times New Roman" w:hAnsi="Times New Roman" w:cs="Times New Roman"/>
          <w:sz w:val="24"/>
        </w:rPr>
        <w:t xml:space="preserve"> technischen Fortschritt und die damit verbundenen Gefahren</w:t>
      </w:r>
      <w:r w:rsidR="00486495" w:rsidRPr="005F7143">
        <w:rPr>
          <w:rFonts w:ascii="Times New Roman" w:hAnsi="Times New Roman" w:cs="Times New Roman"/>
          <w:sz w:val="24"/>
        </w:rPr>
        <w:t xml:space="preserve"> für den Menschen</w:t>
      </w:r>
      <w:r w:rsidRPr="005F7143">
        <w:rPr>
          <w:rFonts w:ascii="Times New Roman" w:hAnsi="Times New Roman" w:cs="Times New Roman"/>
          <w:sz w:val="24"/>
        </w:rPr>
        <w:t xml:space="preserve">. Nicht zuletzt hier erweist sich </w:t>
      </w:r>
      <w:r w:rsidR="00486495" w:rsidRPr="005F7143">
        <w:rPr>
          <w:rFonts w:ascii="Times New Roman" w:hAnsi="Times New Roman" w:cs="Times New Roman"/>
          <w:sz w:val="24"/>
        </w:rPr>
        <w:t xml:space="preserve">der zutiefst </w:t>
      </w:r>
      <w:r w:rsidRPr="005F7143">
        <w:rPr>
          <w:rFonts w:ascii="Times New Roman" w:hAnsi="Times New Roman" w:cs="Times New Roman"/>
          <w:sz w:val="24"/>
        </w:rPr>
        <w:t xml:space="preserve">humanistische </w:t>
      </w:r>
      <w:r w:rsidR="00486495" w:rsidRPr="005F7143">
        <w:rPr>
          <w:rFonts w:ascii="Times New Roman" w:hAnsi="Times New Roman" w:cs="Times New Roman"/>
          <w:sz w:val="24"/>
        </w:rPr>
        <w:t>Charakter des Werks</w:t>
      </w:r>
      <w:r w:rsidRPr="005F7143">
        <w:rPr>
          <w:rFonts w:ascii="Times New Roman" w:hAnsi="Times New Roman" w:cs="Times New Roman"/>
          <w:sz w:val="24"/>
        </w:rPr>
        <w:t xml:space="preserve">, </w:t>
      </w:r>
      <w:r w:rsidR="00486495" w:rsidRPr="005F7143">
        <w:rPr>
          <w:rFonts w:ascii="Times New Roman" w:hAnsi="Times New Roman" w:cs="Times New Roman"/>
          <w:sz w:val="24"/>
        </w:rPr>
        <w:t xml:space="preserve">das </w:t>
      </w:r>
      <w:r w:rsidRPr="005F7143">
        <w:rPr>
          <w:rFonts w:ascii="Times New Roman" w:hAnsi="Times New Roman" w:cs="Times New Roman"/>
          <w:sz w:val="24"/>
        </w:rPr>
        <w:t xml:space="preserve">Gottes </w:t>
      </w:r>
      <w:r w:rsidR="00486495" w:rsidRPr="005F7143">
        <w:rPr>
          <w:rFonts w:ascii="Times New Roman" w:hAnsi="Times New Roman" w:cs="Times New Roman"/>
          <w:sz w:val="24"/>
        </w:rPr>
        <w:t xml:space="preserve">Urteil </w:t>
      </w:r>
      <w:r w:rsidRPr="005F7143">
        <w:rPr>
          <w:rFonts w:ascii="Times New Roman" w:hAnsi="Times New Roman" w:cs="Times New Roman"/>
          <w:sz w:val="24"/>
        </w:rPr>
        <w:t xml:space="preserve">nach dem </w:t>
      </w:r>
      <w:r w:rsidR="00486495" w:rsidRPr="005F7143">
        <w:rPr>
          <w:rFonts w:ascii="Times New Roman" w:hAnsi="Times New Roman" w:cs="Times New Roman"/>
          <w:sz w:val="24"/>
        </w:rPr>
        <w:t xml:space="preserve">Sündenfall zu einem Leben unter Mühsal und Gefahren mit den Neuerungen des Bergbaus verbindet und in das </w:t>
      </w:r>
      <w:r w:rsidR="000F018D" w:rsidRPr="005F7143">
        <w:rPr>
          <w:rFonts w:ascii="Times New Roman" w:hAnsi="Times New Roman" w:cs="Times New Roman"/>
          <w:sz w:val="24"/>
        </w:rPr>
        <w:t xml:space="preserve">antike </w:t>
      </w:r>
      <w:r w:rsidR="00486495" w:rsidRPr="005F7143">
        <w:rPr>
          <w:rFonts w:ascii="Times New Roman" w:hAnsi="Times New Roman" w:cs="Times New Roman"/>
          <w:sz w:val="24"/>
        </w:rPr>
        <w:t xml:space="preserve">Gewand </w:t>
      </w:r>
      <w:r w:rsidR="000F018D" w:rsidRPr="005F7143">
        <w:rPr>
          <w:rFonts w:ascii="Times New Roman" w:hAnsi="Times New Roman" w:cs="Times New Roman"/>
          <w:sz w:val="24"/>
        </w:rPr>
        <w:t xml:space="preserve">allegorischer Rede </w:t>
      </w:r>
      <w:r w:rsidR="00486495" w:rsidRPr="005F7143">
        <w:rPr>
          <w:rFonts w:ascii="Times New Roman" w:hAnsi="Times New Roman" w:cs="Times New Roman"/>
          <w:sz w:val="24"/>
        </w:rPr>
        <w:t>hüllt.</w:t>
      </w:r>
    </w:p>
    <w:p w14:paraId="29ECB043" w14:textId="6B5C3B62" w:rsidR="005F7143" w:rsidRPr="00C64FE1" w:rsidRDefault="00CB7914" w:rsidP="00C64FE1">
      <w:pPr>
        <w:pStyle w:val="berschrift1"/>
        <w:numPr>
          <w:ilvl w:val="0"/>
          <w:numId w:val="17"/>
        </w:numPr>
        <w:spacing w:line="360" w:lineRule="auto"/>
        <w:rPr>
          <w:rFonts w:eastAsia="Calibri"/>
          <w:b/>
          <w:color w:val="auto"/>
          <w:lang w:val="de-DE"/>
        </w:rPr>
      </w:pPr>
      <w:bookmarkStart w:id="4" w:name="_Toc471209845"/>
      <w:r w:rsidRPr="00C64FE1">
        <w:rPr>
          <w:rFonts w:eastAsia="Calibri"/>
          <w:b/>
          <w:color w:val="auto"/>
          <w:lang w:val="de-DE"/>
        </w:rPr>
        <w:t>Arbeitsbereiche</w:t>
      </w:r>
      <w:bookmarkEnd w:id="4"/>
    </w:p>
    <w:p w14:paraId="1A408DE7" w14:textId="1AF958E3" w:rsidR="00ED2366" w:rsidRPr="00F163E7" w:rsidRDefault="00ED2366" w:rsidP="00ED2366">
      <w:pPr>
        <w:pStyle w:val="Aufzhlungszeichen"/>
        <w:numPr>
          <w:ilvl w:val="0"/>
          <w:numId w:val="0"/>
        </w:numPr>
        <w:spacing w:line="360" w:lineRule="auto"/>
        <w:jc w:val="both"/>
        <w:rPr>
          <w:rFonts w:ascii="Times New Roman" w:hAnsi="Times New Roman" w:cs="Times New Roman"/>
          <w:sz w:val="24"/>
          <w:szCs w:val="24"/>
        </w:rPr>
      </w:pPr>
      <w:r w:rsidRPr="00F163E7">
        <w:rPr>
          <w:rFonts w:ascii="Times New Roman" w:hAnsi="Times New Roman" w:cs="Times New Roman"/>
          <w:sz w:val="24"/>
          <w:szCs w:val="24"/>
        </w:rPr>
        <w:t>Wie schon unter 1</w:t>
      </w:r>
      <w:r w:rsidR="003E6E96">
        <w:rPr>
          <w:rFonts w:ascii="Times New Roman" w:hAnsi="Times New Roman" w:cs="Times New Roman"/>
          <w:sz w:val="24"/>
          <w:szCs w:val="24"/>
        </w:rPr>
        <w:t>.</w:t>
      </w:r>
      <w:r w:rsidRPr="00F163E7">
        <w:rPr>
          <w:rFonts w:ascii="Times New Roman" w:hAnsi="Times New Roman" w:cs="Times New Roman"/>
          <w:sz w:val="24"/>
          <w:szCs w:val="24"/>
        </w:rPr>
        <w:t xml:space="preserve"> beschrieben beschränkt sich die Lektüre-Ausgabe nicht auf die Umsetzung der Leitperspektiven, sondern deckt zentrale Arbeitsbereiche des Bildungsplans ab. Diese sind </w:t>
      </w:r>
      <w:r w:rsidR="008F7718" w:rsidRPr="00F163E7">
        <w:rPr>
          <w:rFonts w:ascii="Times New Roman" w:hAnsi="Times New Roman" w:cs="Times New Roman"/>
          <w:sz w:val="24"/>
          <w:szCs w:val="24"/>
        </w:rPr>
        <w:t>in</w:t>
      </w:r>
      <w:r w:rsidRPr="00F163E7">
        <w:rPr>
          <w:rFonts w:ascii="Times New Roman" w:hAnsi="Times New Roman" w:cs="Times New Roman"/>
          <w:sz w:val="24"/>
          <w:szCs w:val="24"/>
        </w:rPr>
        <w:t xml:space="preserve"> der folgenden Tabelle zusammengestellt. </w:t>
      </w:r>
    </w:p>
    <w:p w14:paraId="452D42B3" w14:textId="3E9173A2" w:rsidR="008F7718" w:rsidRPr="00F163E7" w:rsidRDefault="00ED2366" w:rsidP="008F7718">
      <w:pPr>
        <w:pStyle w:val="Aufzhlungszeichen"/>
        <w:numPr>
          <w:ilvl w:val="0"/>
          <w:numId w:val="0"/>
        </w:numPr>
        <w:spacing w:line="360" w:lineRule="auto"/>
        <w:ind w:firstLine="567"/>
        <w:jc w:val="both"/>
        <w:rPr>
          <w:rFonts w:ascii="Times New Roman" w:hAnsi="Times New Roman" w:cs="Times New Roman"/>
          <w:sz w:val="24"/>
          <w:szCs w:val="24"/>
        </w:rPr>
      </w:pPr>
      <w:r w:rsidRPr="00F163E7">
        <w:rPr>
          <w:rFonts w:ascii="Times New Roman" w:hAnsi="Times New Roman" w:cs="Times New Roman"/>
          <w:sz w:val="24"/>
          <w:szCs w:val="24"/>
        </w:rPr>
        <w:t xml:space="preserve">Schwerpunkte bilden die Arbeitsbereiche 3.2.4 (Texte und Literatur) und 3.2.5 (Antike Kultur). </w:t>
      </w:r>
      <w:r w:rsidR="00C70898">
        <w:rPr>
          <w:rFonts w:ascii="Times New Roman" w:hAnsi="Times New Roman" w:cs="Times New Roman"/>
          <w:sz w:val="24"/>
          <w:szCs w:val="24"/>
        </w:rPr>
        <w:t>Vorrangige Ziele sind, dass die</w:t>
      </w:r>
      <w:r w:rsidRPr="00F163E7">
        <w:rPr>
          <w:rFonts w:ascii="Times New Roman" w:hAnsi="Times New Roman" w:cs="Times New Roman"/>
          <w:sz w:val="24"/>
          <w:szCs w:val="24"/>
        </w:rPr>
        <w:t xml:space="preserve"> SuS </w:t>
      </w:r>
      <w:r w:rsidR="00C70898">
        <w:rPr>
          <w:rFonts w:ascii="Times New Roman" w:hAnsi="Times New Roman" w:cs="Times New Roman"/>
          <w:sz w:val="24"/>
          <w:szCs w:val="24"/>
        </w:rPr>
        <w:t xml:space="preserve">stufenweise elementare </w:t>
      </w:r>
      <w:r w:rsidR="0033147C" w:rsidRPr="00F163E7">
        <w:rPr>
          <w:rFonts w:ascii="Times New Roman" w:hAnsi="Times New Roman" w:cs="Times New Roman"/>
          <w:sz w:val="24"/>
          <w:szCs w:val="24"/>
        </w:rPr>
        <w:t>Interpretationstechniken</w:t>
      </w:r>
      <w:r w:rsidRPr="00F163E7">
        <w:rPr>
          <w:rFonts w:ascii="Times New Roman" w:hAnsi="Times New Roman" w:cs="Times New Roman"/>
          <w:sz w:val="24"/>
          <w:szCs w:val="24"/>
        </w:rPr>
        <w:t xml:space="preserve"> erlernen sowie </w:t>
      </w:r>
      <w:r w:rsidR="00C70898">
        <w:rPr>
          <w:rFonts w:ascii="Times New Roman" w:hAnsi="Times New Roman" w:cs="Times New Roman"/>
          <w:sz w:val="24"/>
          <w:szCs w:val="24"/>
        </w:rPr>
        <w:t>einen</w:t>
      </w:r>
      <w:r w:rsidRPr="00F163E7">
        <w:rPr>
          <w:rFonts w:ascii="Times New Roman" w:hAnsi="Times New Roman" w:cs="Times New Roman"/>
          <w:sz w:val="24"/>
          <w:szCs w:val="24"/>
        </w:rPr>
        <w:t xml:space="preserve"> Zugang zur </w:t>
      </w:r>
      <w:r w:rsidR="0033147C" w:rsidRPr="00F163E7">
        <w:rPr>
          <w:rFonts w:ascii="Times New Roman" w:hAnsi="Times New Roman" w:cs="Times New Roman"/>
          <w:sz w:val="24"/>
          <w:szCs w:val="24"/>
        </w:rPr>
        <w:t xml:space="preserve">stilistische Gestaltung und </w:t>
      </w:r>
      <w:r w:rsidR="00C70898">
        <w:rPr>
          <w:rFonts w:ascii="Times New Roman" w:hAnsi="Times New Roman" w:cs="Times New Roman"/>
          <w:sz w:val="24"/>
          <w:szCs w:val="24"/>
        </w:rPr>
        <w:t xml:space="preserve">der </w:t>
      </w:r>
      <w:r w:rsidR="0033147C" w:rsidRPr="00F163E7">
        <w:rPr>
          <w:rFonts w:ascii="Times New Roman" w:hAnsi="Times New Roman" w:cs="Times New Roman"/>
          <w:sz w:val="24"/>
          <w:szCs w:val="24"/>
        </w:rPr>
        <w:t>rhetorische</w:t>
      </w:r>
      <w:r w:rsidR="00C70898">
        <w:rPr>
          <w:rFonts w:ascii="Times New Roman" w:hAnsi="Times New Roman" w:cs="Times New Roman"/>
          <w:sz w:val="24"/>
          <w:szCs w:val="24"/>
        </w:rPr>
        <w:t>n</w:t>
      </w:r>
      <w:r w:rsidR="0033147C" w:rsidRPr="00F163E7">
        <w:rPr>
          <w:rFonts w:ascii="Times New Roman" w:hAnsi="Times New Roman" w:cs="Times New Roman"/>
          <w:sz w:val="24"/>
          <w:szCs w:val="24"/>
        </w:rPr>
        <w:t xml:space="preserve"> Wirkungsabsicht</w:t>
      </w:r>
      <w:r w:rsidRPr="00F163E7">
        <w:rPr>
          <w:rFonts w:ascii="Times New Roman" w:hAnsi="Times New Roman" w:cs="Times New Roman"/>
          <w:sz w:val="24"/>
          <w:szCs w:val="24"/>
        </w:rPr>
        <w:t xml:space="preserve"> von Texten finden. </w:t>
      </w:r>
      <w:r w:rsidR="000123C9">
        <w:rPr>
          <w:rFonts w:ascii="Times New Roman" w:hAnsi="Times New Roman" w:cs="Times New Roman"/>
          <w:sz w:val="24"/>
          <w:szCs w:val="24"/>
        </w:rPr>
        <w:t xml:space="preserve">Auch Bildanalyse und Text-Bildvergleich nehmen einen großen </w:t>
      </w:r>
      <w:r w:rsidR="000123C9">
        <w:rPr>
          <w:rFonts w:ascii="Times New Roman" w:hAnsi="Times New Roman" w:cs="Times New Roman"/>
          <w:sz w:val="24"/>
          <w:szCs w:val="24"/>
        </w:rPr>
        <w:lastRenderedPageBreak/>
        <w:t>Stellenwert ein, was sich u. a. aus dem historischen Hintergrund ergibt.</w:t>
      </w:r>
      <w:r w:rsidR="000123C9">
        <w:rPr>
          <w:rStyle w:val="Funotenzeichen"/>
          <w:rFonts w:ascii="Times New Roman" w:hAnsi="Times New Roman" w:cs="Times New Roman"/>
          <w:sz w:val="24"/>
          <w:szCs w:val="24"/>
        </w:rPr>
        <w:footnoteReference w:id="10"/>
      </w:r>
      <w:r w:rsidR="000123C9">
        <w:rPr>
          <w:rFonts w:ascii="Times New Roman" w:hAnsi="Times New Roman" w:cs="Times New Roman"/>
          <w:sz w:val="24"/>
          <w:szCs w:val="24"/>
        </w:rPr>
        <w:t xml:space="preserve"> </w:t>
      </w:r>
      <w:r w:rsidR="009C10B8">
        <w:rPr>
          <w:rFonts w:ascii="Times New Roman" w:hAnsi="Times New Roman" w:cs="Times New Roman"/>
          <w:sz w:val="24"/>
          <w:szCs w:val="24"/>
        </w:rPr>
        <w:t xml:space="preserve">Darüber hinaus </w:t>
      </w:r>
      <w:r w:rsidRPr="00F163E7">
        <w:rPr>
          <w:rFonts w:ascii="Times New Roman" w:hAnsi="Times New Roman" w:cs="Times New Roman"/>
          <w:sz w:val="24"/>
          <w:szCs w:val="24"/>
        </w:rPr>
        <w:t xml:space="preserve">sollen </w:t>
      </w:r>
      <w:r w:rsidR="009C10B8">
        <w:rPr>
          <w:rFonts w:ascii="Times New Roman" w:hAnsi="Times New Roman" w:cs="Times New Roman"/>
          <w:sz w:val="24"/>
          <w:szCs w:val="24"/>
        </w:rPr>
        <w:t>die SuS</w:t>
      </w:r>
      <w:r w:rsidRPr="00F163E7">
        <w:rPr>
          <w:rFonts w:ascii="Times New Roman" w:hAnsi="Times New Roman" w:cs="Times New Roman"/>
          <w:sz w:val="24"/>
          <w:szCs w:val="24"/>
        </w:rPr>
        <w:t xml:space="preserve"> wie aus der Einführung ersichtlich ein Verständnis für die </w:t>
      </w:r>
      <w:r w:rsidR="0033147C" w:rsidRPr="00F163E7">
        <w:rPr>
          <w:rFonts w:ascii="Times New Roman" w:hAnsi="Times New Roman" w:cs="Times New Roman"/>
          <w:sz w:val="24"/>
          <w:szCs w:val="24"/>
        </w:rPr>
        <w:t>ko</w:t>
      </w:r>
      <w:r w:rsidR="009C10B8">
        <w:rPr>
          <w:rFonts w:ascii="Times New Roman" w:hAnsi="Times New Roman" w:cs="Times New Roman"/>
          <w:sz w:val="24"/>
          <w:szCs w:val="24"/>
        </w:rPr>
        <w:t xml:space="preserve">mplexen Bezüge zwischen Antike, </w:t>
      </w:r>
      <w:r w:rsidR="0033147C" w:rsidRPr="00F163E7">
        <w:rPr>
          <w:rFonts w:ascii="Times New Roman" w:hAnsi="Times New Roman" w:cs="Times New Roman"/>
          <w:sz w:val="24"/>
          <w:szCs w:val="24"/>
        </w:rPr>
        <w:t xml:space="preserve">Mittelalter </w:t>
      </w:r>
      <w:r w:rsidR="009C10B8">
        <w:rPr>
          <w:rFonts w:ascii="Times New Roman" w:hAnsi="Times New Roman" w:cs="Times New Roman"/>
          <w:sz w:val="24"/>
          <w:szCs w:val="24"/>
        </w:rPr>
        <w:t xml:space="preserve">und Gegenwart </w:t>
      </w:r>
      <w:r w:rsidRPr="00F163E7">
        <w:rPr>
          <w:rFonts w:ascii="Times New Roman" w:hAnsi="Times New Roman" w:cs="Times New Roman"/>
          <w:sz w:val="24"/>
          <w:szCs w:val="24"/>
        </w:rPr>
        <w:t xml:space="preserve">gewinnen. Dabei orientiert sich die Ausgabe bewusst </w:t>
      </w:r>
      <w:r w:rsidRPr="00F163E7">
        <w:rPr>
          <w:rFonts w:ascii="Times New Roman" w:hAnsi="Times New Roman" w:cs="Times New Roman"/>
          <w:i/>
          <w:sz w:val="24"/>
          <w:szCs w:val="24"/>
        </w:rPr>
        <w:t>auch</w:t>
      </w:r>
      <w:r w:rsidRPr="00F163E7">
        <w:rPr>
          <w:rFonts w:ascii="Times New Roman" w:hAnsi="Times New Roman" w:cs="Times New Roman"/>
          <w:sz w:val="24"/>
          <w:szCs w:val="24"/>
        </w:rPr>
        <w:t xml:space="preserve"> ‚nach oben‘ an Kompetenzen, wie sie erst für die Kursstufe gefordert werde</w:t>
      </w:r>
      <w:r w:rsidR="008F7718" w:rsidRPr="00F163E7">
        <w:rPr>
          <w:rFonts w:ascii="Times New Roman" w:hAnsi="Times New Roman" w:cs="Times New Roman"/>
          <w:sz w:val="24"/>
          <w:szCs w:val="24"/>
        </w:rPr>
        <w:t>n</w:t>
      </w:r>
      <w:r w:rsidRPr="00F163E7">
        <w:rPr>
          <w:rFonts w:ascii="Times New Roman" w:hAnsi="Times New Roman" w:cs="Times New Roman"/>
          <w:sz w:val="24"/>
          <w:szCs w:val="24"/>
        </w:rPr>
        <w:t xml:space="preserve">, um </w:t>
      </w:r>
      <w:r w:rsidR="008F7718" w:rsidRPr="00F163E7">
        <w:rPr>
          <w:rFonts w:ascii="Times New Roman" w:hAnsi="Times New Roman" w:cs="Times New Roman"/>
          <w:sz w:val="24"/>
          <w:szCs w:val="24"/>
        </w:rPr>
        <w:t xml:space="preserve">im spiralcurricularen Sinne eine Kontinuität beim Erwerb von </w:t>
      </w:r>
      <w:r w:rsidR="00C70898">
        <w:rPr>
          <w:rFonts w:ascii="Times New Roman" w:hAnsi="Times New Roman" w:cs="Times New Roman"/>
          <w:sz w:val="24"/>
          <w:szCs w:val="24"/>
        </w:rPr>
        <w:t>Interpretations-K</w:t>
      </w:r>
      <w:r w:rsidR="008F7718" w:rsidRPr="00F163E7">
        <w:rPr>
          <w:rFonts w:ascii="Times New Roman" w:hAnsi="Times New Roman" w:cs="Times New Roman"/>
          <w:sz w:val="24"/>
          <w:szCs w:val="24"/>
        </w:rPr>
        <w:t xml:space="preserve">ompetenzen zu </w:t>
      </w:r>
      <w:r w:rsidR="00C70898">
        <w:rPr>
          <w:rFonts w:ascii="Times New Roman" w:hAnsi="Times New Roman" w:cs="Times New Roman"/>
          <w:sz w:val="24"/>
          <w:szCs w:val="24"/>
        </w:rPr>
        <w:t>garantieren</w:t>
      </w:r>
      <w:r w:rsidRPr="00F163E7">
        <w:rPr>
          <w:rFonts w:ascii="Times New Roman" w:hAnsi="Times New Roman" w:cs="Times New Roman"/>
          <w:sz w:val="24"/>
          <w:szCs w:val="24"/>
        </w:rPr>
        <w:t>.</w:t>
      </w:r>
      <w:r w:rsidR="008F7718" w:rsidRPr="00F163E7">
        <w:rPr>
          <w:rFonts w:ascii="Times New Roman" w:hAnsi="Times New Roman" w:cs="Times New Roman"/>
          <w:sz w:val="24"/>
          <w:szCs w:val="24"/>
        </w:rPr>
        <w:t xml:space="preserve"> Selbstredend werden in der Ausgabe beim Übersetzen auch die sprachlichen Fertigkeiten geschult. </w:t>
      </w:r>
      <w:r w:rsidR="00023031">
        <w:rPr>
          <w:rFonts w:ascii="Times New Roman" w:hAnsi="Times New Roman" w:cs="Times New Roman"/>
          <w:sz w:val="24"/>
          <w:szCs w:val="24"/>
        </w:rPr>
        <w:t>Eine Aufgabe</w:t>
      </w:r>
      <w:r w:rsidR="008F7718" w:rsidRPr="00F163E7">
        <w:rPr>
          <w:rFonts w:ascii="Times New Roman" w:hAnsi="Times New Roman" w:cs="Times New Roman"/>
          <w:sz w:val="24"/>
          <w:szCs w:val="24"/>
        </w:rPr>
        <w:t xml:space="preserve"> hierzu </w:t>
      </w:r>
      <w:r w:rsidR="00023031">
        <w:rPr>
          <w:rFonts w:ascii="Times New Roman" w:hAnsi="Times New Roman" w:cs="Times New Roman"/>
          <w:sz w:val="24"/>
          <w:szCs w:val="24"/>
        </w:rPr>
        <w:t xml:space="preserve">wird </w:t>
      </w:r>
      <w:r w:rsidR="008F7718" w:rsidRPr="00F163E7">
        <w:rPr>
          <w:rFonts w:ascii="Times New Roman" w:hAnsi="Times New Roman" w:cs="Times New Roman"/>
          <w:sz w:val="24"/>
          <w:szCs w:val="24"/>
        </w:rPr>
        <w:t xml:space="preserve">beispielhaft in den </w:t>
      </w:r>
      <w:r w:rsidR="005A2DCB">
        <w:rPr>
          <w:rFonts w:ascii="Times New Roman" w:hAnsi="Times New Roman" w:cs="Times New Roman"/>
          <w:sz w:val="24"/>
          <w:szCs w:val="24"/>
        </w:rPr>
        <w:t xml:space="preserve">editorischen Vorüberlegungen </w:t>
      </w:r>
      <w:r w:rsidR="00C70898">
        <w:rPr>
          <w:rFonts w:ascii="Times New Roman" w:hAnsi="Times New Roman" w:cs="Times New Roman"/>
          <w:sz w:val="24"/>
          <w:szCs w:val="24"/>
        </w:rPr>
        <w:t>zur Texta</w:t>
      </w:r>
      <w:r w:rsidR="008F7718" w:rsidRPr="00F163E7">
        <w:rPr>
          <w:rFonts w:ascii="Times New Roman" w:hAnsi="Times New Roman" w:cs="Times New Roman"/>
          <w:sz w:val="24"/>
          <w:szCs w:val="24"/>
        </w:rPr>
        <w:t xml:space="preserve">usgabe </w:t>
      </w:r>
      <w:bookmarkStart w:id="5" w:name="_GoBack"/>
      <w:bookmarkEnd w:id="5"/>
      <w:r w:rsidR="008F7718" w:rsidRPr="00F163E7">
        <w:rPr>
          <w:rFonts w:ascii="Times New Roman" w:hAnsi="Times New Roman" w:cs="Times New Roman"/>
          <w:sz w:val="24"/>
          <w:szCs w:val="24"/>
        </w:rPr>
        <w:t>vorgestellt.</w:t>
      </w:r>
    </w:p>
    <w:p w14:paraId="076CA421" w14:textId="511CCC9C" w:rsidR="008F7718" w:rsidRPr="00F163E7" w:rsidRDefault="008F7718" w:rsidP="00ED2366">
      <w:pPr>
        <w:pStyle w:val="Aufzhlungszeichen"/>
        <w:numPr>
          <w:ilvl w:val="0"/>
          <w:numId w:val="0"/>
        </w:numPr>
        <w:spacing w:line="360" w:lineRule="auto"/>
        <w:ind w:firstLine="567"/>
        <w:jc w:val="both"/>
        <w:rPr>
          <w:rFonts w:ascii="Times New Roman" w:hAnsi="Times New Roman" w:cs="Times New Roman"/>
          <w:sz w:val="24"/>
          <w:szCs w:val="24"/>
        </w:rPr>
      </w:pPr>
      <w:r w:rsidRPr="00F163E7">
        <w:rPr>
          <w:rFonts w:ascii="Times New Roman" w:hAnsi="Times New Roman" w:cs="Times New Roman"/>
          <w:sz w:val="24"/>
          <w:szCs w:val="24"/>
        </w:rPr>
        <w:t>Die folgende Tabelle verzichtet bewusst darauf, die Bezüge im Einzelnen nachzuweisen, und bietet Platz für eigene Notizen.</w:t>
      </w:r>
    </w:p>
    <w:tbl>
      <w:tblPr>
        <w:tblStyle w:val="Tabellenraster"/>
        <w:tblW w:w="9390" w:type="dxa"/>
        <w:tblInd w:w="108" w:type="dxa"/>
        <w:tblBorders>
          <w:top w:val="none" w:sz="0" w:space="0" w:color="auto"/>
          <w:left w:val="none" w:sz="0" w:space="0" w:color="auto"/>
          <w:bottom w:val="none" w:sz="0" w:space="0" w:color="auto"/>
          <w:right w:val="none" w:sz="0" w:space="0" w:color="auto"/>
          <w:insideH w:val="dashed" w:sz="4" w:space="0" w:color="auto"/>
        </w:tblBorders>
        <w:tblLook w:val="04A0" w:firstRow="1" w:lastRow="0" w:firstColumn="1" w:lastColumn="0" w:noHBand="0" w:noVBand="1"/>
      </w:tblPr>
      <w:tblGrid>
        <w:gridCol w:w="5670"/>
        <w:gridCol w:w="3720"/>
      </w:tblGrid>
      <w:tr w:rsidR="00ED2366" w:rsidRPr="00ED2366" w14:paraId="027CE764" w14:textId="77777777" w:rsidTr="008F7718">
        <w:trPr>
          <w:trHeight w:val="363"/>
        </w:trPr>
        <w:tc>
          <w:tcPr>
            <w:tcW w:w="9390" w:type="dxa"/>
            <w:gridSpan w:val="2"/>
            <w:tcBorders>
              <w:top w:val="nil"/>
              <w:bottom w:val="single" w:sz="4" w:space="0" w:color="auto"/>
            </w:tcBorders>
            <w:shd w:val="pct15" w:color="auto" w:fill="auto"/>
            <w:vAlign w:val="center"/>
          </w:tcPr>
          <w:p w14:paraId="55FA6837" w14:textId="2BA572A1" w:rsidR="00ED2366" w:rsidRPr="00ED2366" w:rsidRDefault="00ED2366" w:rsidP="00ED2366">
            <w:pPr>
              <w:spacing w:after="120"/>
              <w:rPr>
                <w:rFonts w:ascii="Times New Roman" w:hAnsi="Times New Roman" w:cs="Times New Roman"/>
                <w:color w:val="000000"/>
                <w:sz w:val="24"/>
                <w:szCs w:val="24"/>
                <w:lang w:eastAsia="la-Latn"/>
              </w:rPr>
            </w:pPr>
            <w:r w:rsidRPr="00ED2366">
              <w:rPr>
                <w:rFonts w:ascii="Times New Roman" w:hAnsi="Times New Roman" w:cs="Times New Roman"/>
                <w:b/>
                <w:color w:val="000000"/>
                <w:sz w:val="28"/>
                <w:szCs w:val="24"/>
                <w:lang w:eastAsia="la-Latn"/>
              </w:rPr>
              <w:t>Bereich 3.2.4 (Texte und Literatur)</w:t>
            </w:r>
          </w:p>
        </w:tc>
      </w:tr>
      <w:tr w:rsidR="00ED2366" w:rsidRPr="00ED2366" w14:paraId="10AB662E" w14:textId="77777777" w:rsidTr="008F7718">
        <w:trPr>
          <w:trHeight w:val="576"/>
        </w:trPr>
        <w:tc>
          <w:tcPr>
            <w:tcW w:w="5670" w:type="dxa"/>
            <w:tcBorders>
              <w:top w:val="single" w:sz="4" w:space="0" w:color="auto"/>
            </w:tcBorders>
            <w:vAlign w:val="center"/>
          </w:tcPr>
          <w:p w14:paraId="0CC59FE7" w14:textId="77777777" w:rsidR="00ED2366" w:rsidRPr="00ED2366" w:rsidRDefault="00ED2366" w:rsidP="008F7718">
            <w:pPr>
              <w:numPr>
                <w:ilvl w:val="0"/>
                <w:numId w:val="1"/>
              </w:numPr>
              <w:tabs>
                <w:tab w:val="clear" w:pos="360"/>
                <w:tab w:val="num" w:pos="1440"/>
              </w:tabs>
              <w:spacing w:after="120"/>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philosophischer Text</w:t>
            </w:r>
          </w:p>
        </w:tc>
        <w:tc>
          <w:tcPr>
            <w:tcW w:w="3720" w:type="dxa"/>
            <w:tcBorders>
              <w:top w:val="single" w:sz="4" w:space="0" w:color="auto"/>
            </w:tcBorders>
          </w:tcPr>
          <w:p w14:paraId="149419B8"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410CC4D0" w14:textId="77777777" w:rsidTr="008F7718">
        <w:trPr>
          <w:trHeight w:val="1263"/>
        </w:trPr>
        <w:tc>
          <w:tcPr>
            <w:tcW w:w="5670" w:type="dxa"/>
            <w:tcBorders>
              <w:top w:val="single" w:sz="4" w:space="0" w:color="auto"/>
              <w:bottom w:val="single" w:sz="4" w:space="0" w:color="auto"/>
            </w:tcBorders>
            <w:vAlign w:val="center"/>
          </w:tcPr>
          <w:p w14:paraId="1A7B9BBD" w14:textId="77777777" w:rsidR="00ED2366" w:rsidRPr="00ED2366" w:rsidRDefault="00ED2366" w:rsidP="008F7718">
            <w:pPr>
              <w:numPr>
                <w:ilvl w:val="0"/>
                <w:numId w:val="1"/>
              </w:numPr>
              <w:tabs>
                <w:tab w:val="clear" w:pos="360"/>
                <w:tab w:val="num" w:pos="1440"/>
              </w:tabs>
              <w:spacing w:after="120"/>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Beschäftigung mit lateinischen Texten aus Mittelalter und Neuzeit und Fortwirken der lat. Sprache und des antiken Gedankenguts im europäischen Kulturkreis</w:t>
            </w:r>
          </w:p>
        </w:tc>
        <w:tc>
          <w:tcPr>
            <w:tcW w:w="3720" w:type="dxa"/>
            <w:tcBorders>
              <w:top w:val="single" w:sz="4" w:space="0" w:color="auto"/>
              <w:bottom w:val="single" w:sz="4" w:space="0" w:color="auto"/>
            </w:tcBorders>
          </w:tcPr>
          <w:p w14:paraId="13125327"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7531C254" w14:textId="77777777" w:rsidTr="008F7718">
        <w:trPr>
          <w:trHeight w:val="1380"/>
        </w:trPr>
        <w:tc>
          <w:tcPr>
            <w:tcW w:w="5670" w:type="dxa"/>
            <w:tcBorders>
              <w:top w:val="single" w:sz="4" w:space="0" w:color="auto"/>
              <w:bottom w:val="single" w:sz="4" w:space="0" w:color="auto"/>
            </w:tcBorders>
            <w:vAlign w:val="center"/>
          </w:tcPr>
          <w:p w14:paraId="21E74641" w14:textId="77777777" w:rsidR="00ED2366" w:rsidRPr="00ED2366" w:rsidRDefault="00ED2366" w:rsidP="00ED2366">
            <w:pPr>
              <w:spacing w:after="120"/>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Die SuS können</w:t>
            </w:r>
          </w:p>
          <w:p w14:paraId="407EEFF3" w14:textId="77777777" w:rsidR="00ED2366" w:rsidRPr="00ED2366" w:rsidRDefault="00ED2366" w:rsidP="00ED2366">
            <w:pPr>
              <w:numPr>
                <w:ilvl w:val="0"/>
                <w:numId w:val="3"/>
              </w:numPr>
              <w:spacing w:after="120"/>
              <w:ind w:left="459" w:hanging="501"/>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 xml:space="preserve">häufig vorkommende Stilmittel (Alliteration, Anapher, Antithese, Asyndeton, Chiasmus, Hendiadyoin, Hyperbaton, Klimax, Metapher, Parallelismus, Trikolon) benennen und ihren Bezug zum Textinhalt herausarbeiten </w:t>
            </w:r>
          </w:p>
        </w:tc>
        <w:tc>
          <w:tcPr>
            <w:tcW w:w="3720" w:type="dxa"/>
            <w:tcBorders>
              <w:top w:val="single" w:sz="4" w:space="0" w:color="auto"/>
              <w:bottom w:val="single" w:sz="4" w:space="0" w:color="auto"/>
            </w:tcBorders>
          </w:tcPr>
          <w:p w14:paraId="60C809ED"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592B0F1E" w14:textId="77777777" w:rsidTr="008F7718">
        <w:trPr>
          <w:trHeight w:val="716"/>
        </w:trPr>
        <w:tc>
          <w:tcPr>
            <w:tcW w:w="5670" w:type="dxa"/>
            <w:tcBorders>
              <w:top w:val="single" w:sz="4" w:space="0" w:color="auto"/>
              <w:bottom w:val="single" w:sz="4" w:space="0" w:color="auto"/>
            </w:tcBorders>
            <w:vAlign w:val="center"/>
          </w:tcPr>
          <w:p w14:paraId="10F90CAD" w14:textId="77777777" w:rsidR="00ED2366" w:rsidRPr="00ED2366" w:rsidRDefault="00ED2366" w:rsidP="00ED2366">
            <w:pPr>
              <w:numPr>
                <w:ilvl w:val="0"/>
                <w:numId w:val="3"/>
              </w:numPr>
              <w:spacing w:after="120"/>
              <w:ind w:left="459" w:hanging="501"/>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sich mithilfe deutscher Übersetzungen längere Textpassagen erschließen</w:t>
            </w:r>
          </w:p>
        </w:tc>
        <w:tc>
          <w:tcPr>
            <w:tcW w:w="3720" w:type="dxa"/>
            <w:tcBorders>
              <w:top w:val="single" w:sz="4" w:space="0" w:color="auto"/>
              <w:bottom w:val="single" w:sz="4" w:space="0" w:color="auto"/>
            </w:tcBorders>
          </w:tcPr>
          <w:p w14:paraId="3D67FB93"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525649C5" w14:textId="77777777" w:rsidTr="008F7718">
        <w:trPr>
          <w:trHeight w:val="700"/>
        </w:trPr>
        <w:tc>
          <w:tcPr>
            <w:tcW w:w="5670" w:type="dxa"/>
            <w:tcBorders>
              <w:top w:val="single" w:sz="4" w:space="0" w:color="auto"/>
              <w:bottom w:val="single" w:sz="4" w:space="0" w:color="auto"/>
            </w:tcBorders>
            <w:vAlign w:val="center"/>
          </w:tcPr>
          <w:p w14:paraId="63EFCE22" w14:textId="77777777" w:rsidR="00ED2366" w:rsidRPr="00ED2366" w:rsidRDefault="00ED2366" w:rsidP="00ED2366">
            <w:pPr>
              <w:numPr>
                <w:ilvl w:val="0"/>
                <w:numId w:val="3"/>
              </w:numPr>
              <w:spacing w:after="120"/>
              <w:ind w:left="459" w:hanging="501"/>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Mensch, Natur und Wissenschaft</w:t>
            </w:r>
          </w:p>
        </w:tc>
        <w:tc>
          <w:tcPr>
            <w:tcW w:w="3720" w:type="dxa"/>
            <w:tcBorders>
              <w:top w:val="single" w:sz="4" w:space="0" w:color="auto"/>
              <w:bottom w:val="single" w:sz="4" w:space="0" w:color="auto"/>
            </w:tcBorders>
          </w:tcPr>
          <w:p w14:paraId="01C3DF33"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5A017F14" w14:textId="77777777" w:rsidTr="008F7718">
        <w:trPr>
          <w:trHeight w:val="1258"/>
        </w:trPr>
        <w:tc>
          <w:tcPr>
            <w:tcW w:w="5670" w:type="dxa"/>
            <w:tcBorders>
              <w:top w:val="single" w:sz="4" w:space="0" w:color="auto"/>
              <w:bottom w:val="single" w:sz="4" w:space="0" w:color="auto"/>
            </w:tcBorders>
            <w:vAlign w:val="center"/>
          </w:tcPr>
          <w:p w14:paraId="5358E4C8" w14:textId="77777777" w:rsidR="00ED2366" w:rsidRPr="00ED2366" w:rsidRDefault="00ED2366" w:rsidP="00ED2366">
            <w:pPr>
              <w:spacing w:after="120"/>
              <w:ind w:left="459" w:hanging="501"/>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Reflexion</w:t>
            </w:r>
          </w:p>
          <w:p w14:paraId="144DB1D0" w14:textId="77777777" w:rsidR="00ED2366" w:rsidRPr="00ED2366" w:rsidRDefault="00ED2366" w:rsidP="00ED2366">
            <w:pPr>
              <w:numPr>
                <w:ilvl w:val="0"/>
                <w:numId w:val="4"/>
              </w:numPr>
              <w:spacing w:after="120"/>
              <w:ind w:left="459" w:hanging="501"/>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erläutern, wie durch bewusste sprachlich-stilistische Gestaltung eines Textes eine bestimmte Wirkung erzielt werden kann;</w:t>
            </w:r>
          </w:p>
        </w:tc>
        <w:tc>
          <w:tcPr>
            <w:tcW w:w="3720" w:type="dxa"/>
            <w:tcBorders>
              <w:top w:val="single" w:sz="4" w:space="0" w:color="auto"/>
              <w:bottom w:val="single" w:sz="4" w:space="0" w:color="auto"/>
            </w:tcBorders>
          </w:tcPr>
          <w:p w14:paraId="03AB3449"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4D27D373" w14:textId="77777777" w:rsidTr="008F7718">
        <w:trPr>
          <w:trHeight w:val="1151"/>
        </w:trPr>
        <w:tc>
          <w:tcPr>
            <w:tcW w:w="5670" w:type="dxa"/>
            <w:tcBorders>
              <w:top w:val="single" w:sz="4" w:space="0" w:color="auto"/>
              <w:bottom w:val="single" w:sz="4" w:space="0" w:color="auto"/>
            </w:tcBorders>
            <w:vAlign w:val="center"/>
          </w:tcPr>
          <w:p w14:paraId="067502B4" w14:textId="77777777" w:rsidR="00ED2366" w:rsidRPr="00ED2366" w:rsidRDefault="00ED2366" w:rsidP="00ED2366">
            <w:pPr>
              <w:numPr>
                <w:ilvl w:val="0"/>
                <w:numId w:val="4"/>
              </w:numPr>
              <w:spacing w:after="120"/>
              <w:ind w:left="459" w:hanging="501"/>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Texte mithilfe von Hintergrundinformationen über Autor, Werk, Gattung und historischen Kontext erläutern und die Textaussagen kritisch bewerten</w:t>
            </w:r>
          </w:p>
        </w:tc>
        <w:tc>
          <w:tcPr>
            <w:tcW w:w="3720" w:type="dxa"/>
            <w:tcBorders>
              <w:top w:val="single" w:sz="4" w:space="0" w:color="auto"/>
              <w:bottom w:val="single" w:sz="4" w:space="0" w:color="auto"/>
            </w:tcBorders>
          </w:tcPr>
          <w:p w14:paraId="51F55E19"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594E2DC4" w14:textId="77777777" w:rsidTr="008F7718">
        <w:trPr>
          <w:trHeight w:val="983"/>
        </w:trPr>
        <w:tc>
          <w:tcPr>
            <w:tcW w:w="5670" w:type="dxa"/>
            <w:tcBorders>
              <w:top w:val="single" w:sz="4" w:space="0" w:color="auto"/>
              <w:bottom w:val="single" w:sz="4" w:space="0" w:color="auto"/>
            </w:tcBorders>
            <w:vAlign w:val="center"/>
          </w:tcPr>
          <w:p w14:paraId="0BE7D1F9" w14:textId="77777777" w:rsidR="00ED2366" w:rsidRPr="00ED2366" w:rsidRDefault="00ED2366" w:rsidP="00ED2366">
            <w:pPr>
              <w:numPr>
                <w:ilvl w:val="0"/>
                <w:numId w:val="4"/>
              </w:numPr>
              <w:spacing w:after="120"/>
              <w:ind w:left="459" w:hanging="425"/>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 xml:space="preserve"> den Situations- und Adressatenbezug lateinischer Texte herausarbeiten und bei ihrer Interpretation berücksichtigen</w:t>
            </w:r>
          </w:p>
        </w:tc>
        <w:tc>
          <w:tcPr>
            <w:tcW w:w="3720" w:type="dxa"/>
            <w:tcBorders>
              <w:top w:val="single" w:sz="4" w:space="0" w:color="auto"/>
              <w:bottom w:val="single" w:sz="4" w:space="0" w:color="auto"/>
            </w:tcBorders>
          </w:tcPr>
          <w:p w14:paraId="576F0636"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7CA6179C" w14:textId="77777777" w:rsidTr="008F7718">
        <w:trPr>
          <w:trHeight w:val="702"/>
        </w:trPr>
        <w:tc>
          <w:tcPr>
            <w:tcW w:w="5670" w:type="dxa"/>
            <w:tcBorders>
              <w:top w:val="single" w:sz="4" w:space="0" w:color="auto"/>
              <w:bottom w:val="single" w:sz="4" w:space="0" w:color="auto"/>
            </w:tcBorders>
            <w:vAlign w:val="center"/>
          </w:tcPr>
          <w:p w14:paraId="273EA47A" w14:textId="77777777" w:rsidR="00ED2366" w:rsidRPr="00ED2366" w:rsidRDefault="00ED2366" w:rsidP="00ED2366">
            <w:pPr>
              <w:spacing w:after="120"/>
              <w:ind w:left="459" w:hanging="425"/>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(14) Rezeptionsvergleich</w:t>
            </w:r>
          </w:p>
        </w:tc>
        <w:tc>
          <w:tcPr>
            <w:tcW w:w="3720" w:type="dxa"/>
            <w:tcBorders>
              <w:top w:val="single" w:sz="4" w:space="0" w:color="auto"/>
              <w:bottom w:val="single" w:sz="4" w:space="0" w:color="auto"/>
            </w:tcBorders>
          </w:tcPr>
          <w:p w14:paraId="2938A1DB"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464D47EA" w14:textId="77777777" w:rsidTr="008F7718">
        <w:trPr>
          <w:trHeight w:val="814"/>
        </w:trPr>
        <w:tc>
          <w:tcPr>
            <w:tcW w:w="5670" w:type="dxa"/>
            <w:tcBorders>
              <w:top w:val="single" w:sz="4" w:space="0" w:color="auto"/>
              <w:bottom w:val="single" w:sz="4" w:space="0" w:color="auto"/>
            </w:tcBorders>
            <w:vAlign w:val="center"/>
          </w:tcPr>
          <w:p w14:paraId="0AE4BFB3" w14:textId="77777777" w:rsidR="00ED2366" w:rsidRPr="00ED2366" w:rsidRDefault="00ED2366" w:rsidP="00ED2366">
            <w:pPr>
              <w:spacing w:after="120"/>
              <w:ind w:left="459" w:hanging="425"/>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lastRenderedPageBreak/>
              <w:t>(15) Informationen aus dem Internet auswählen (und sie präsentieren)</w:t>
            </w:r>
          </w:p>
        </w:tc>
        <w:tc>
          <w:tcPr>
            <w:tcW w:w="3720" w:type="dxa"/>
            <w:tcBorders>
              <w:top w:val="single" w:sz="4" w:space="0" w:color="auto"/>
              <w:bottom w:val="single" w:sz="4" w:space="0" w:color="auto"/>
            </w:tcBorders>
          </w:tcPr>
          <w:p w14:paraId="049AEB9B"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514C58CC" w14:textId="77777777" w:rsidTr="008F7718">
        <w:tblPrEx>
          <w:tblBorders>
            <w:top w:val="single" w:sz="4" w:space="0" w:color="auto"/>
            <w:left w:val="single" w:sz="4" w:space="0" w:color="auto"/>
            <w:bottom w:val="single" w:sz="4" w:space="0" w:color="auto"/>
            <w:right w:val="single" w:sz="4" w:space="0" w:color="auto"/>
            <w:insideH w:val="single" w:sz="4" w:space="0" w:color="auto"/>
          </w:tblBorders>
        </w:tblPrEx>
        <w:trPr>
          <w:trHeight w:val="516"/>
        </w:trPr>
        <w:tc>
          <w:tcPr>
            <w:tcW w:w="9390" w:type="dxa"/>
            <w:gridSpan w:val="2"/>
            <w:tcBorders>
              <w:left w:val="nil"/>
              <w:right w:val="nil"/>
            </w:tcBorders>
            <w:shd w:val="pct15" w:color="auto" w:fill="auto"/>
            <w:vAlign w:val="center"/>
          </w:tcPr>
          <w:p w14:paraId="1DCCB51A" w14:textId="77777777" w:rsidR="00ED2366" w:rsidRPr="00ED2366" w:rsidRDefault="00ED2366" w:rsidP="00ED2366">
            <w:pPr>
              <w:rPr>
                <w:rFonts w:ascii="Times New Roman" w:hAnsi="Times New Roman" w:cs="Times New Roman"/>
                <w:color w:val="000000"/>
                <w:sz w:val="24"/>
                <w:szCs w:val="24"/>
                <w:lang w:eastAsia="la-Latn"/>
              </w:rPr>
            </w:pPr>
            <w:r w:rsidRPr="00ED2366">
              <w:rPr>
                <w:rFonts w:ascii="Times New Roman" w:hAnsi="Times New Roman" w:cs="Times New Roman"/>
                <w:b/>
                <w:color w:val="000000"/>
                <w:sz w:val="28"/>
                <w:szCs w:val="24"/>
                <w:lang w:eastAsia="la-Latn"/>
              </w:rPr>
              <w:t>Bereich 3.2.5: Antike Kultur</w:t>
            </w:r>
          </w:p>
        </w:tc>
      </w:tr>
      <w:tr w:rsidR="00ED2366" w:rsidRPr="00ED2366" w14:paraId="0EF6AA52" w14:textId="77777777" w:rsidTr="008F7718">
        <w:tblPrEx>
          <w:tblBorders>
            <w:top w:val="single" w:sz="4" w:space="0" w:color="auto"/>
            <w:left w:val="single" w:sz="4" w:space="0" w:color="auto"/>
            <w:bottom w:val="single" w:sz="4" w:space="0" w:color="auto"/>
            <w:right w:val="single" w:sz="4" w:space="0" w:color="auto"/>
            <w:insideH w:val="single" w:sz="4" w:space="0" w:color="auto"/>
          </w:tblBorders>
        </w:tblPrEx>
        <w:trPr>
          <w:trHeight w:val="902"/>
        </w:trPr>
        <w:tc>
          <w:tcPr>
            <w:tcW w:w="5670" w:type="dxa"/>
            <w:tcBorders>
              <w:left w:val="nil"/>
              <w:bottom w:val="nil"/>
            </w:tcBorders>
            <w:vAlign w:val="center"/>
          </w:tcPr>
          <w:p w14:paraId="78F76658" w14:textId="7335EDFF" w:rsidR="00ED2366" w:rsidRPr="00ED2366" w:rsidRDefault="00ED2366" w:rsidP="008F7718">
            <w:pPr>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„Auseinandersetzung mit Texten aus unterschiedlichen Epochen … Offenheit gegenüber Wertsystemen und Kulturen“</w:t>
            </w:r>
          </w:p>
        </w:tc>
        <w:tc>
          <w:tcPr>
            <w:tcW w:w="3720" w:type="dxa"/>
            <w:tcBorders>
              <w:bottom w:val="nil"/>
              <w:right w:val="nil"/>
            </w:tcBorders>
          </w:tcPr>
          <w:p w14:paraId="461E2ED0"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3D54EE62" w14:textId="77777777" w:rsidTr="008F7718">
        <w:tblPrEx>
          <w:tblBorders>
            <w:insideH w:val="single" w:sz="4" w:space="0" w:color="auto"/>
          </w:tblBorders>
        </w:tblPrEx>
        <w:trPr>
          <w:trHeight w:val="849"/>
        </w:trPr>
        <w:tc>
          <w:tcPr>
            <w:tcW w:w="9390" w:type="dxa"/>
            <w:gridSpan w:val="2"/>
            <w:tcBorders>
              <w:top w:val="nil"/>
              <w:bottom w:val="single" w:sz="4" w:space="0" w:color="auto"/>
            </w:tcBorders>
            <w:shd w:val="pct15" w:color="auto" w:fill="auto"/>
            <w:vAlign w:val="center"/>
          </w:tcPr>
          <w:p w14:paraId="5C0B6CAC" w14:textId="77777777" w:rsidR="00ED2366" w:rsidRPr="00ED2366" w:rsidRDefault="00ED2366" w:rsidP="00ED2366">
            <w:pPr>
              <w:contextualSpacing/>
              <w:rPr>
                <w:rFonts w:ascii="Times New Roman" w:hAnsi="Times New Roman" w:cs="Times New Roman"/>
                <w:b/>
                <w:color w:val="000000"/>
                <w:sz w:val="28"/>
                <w:szCs w:val="24"/>
                <w:lang w:eastAsia="la-Latn"/>
              </w:rPr>
            </w:pPr>
            <w:r w:rsidRPr="00ED2366">
              <w:rPr>
                <w:rFonts w:ascii="Times New Roman" w:hAnsi="Times New Roman" w:cs="Times New Roman"/>
                <w:b/>
                <w:color w:val="000000"/>
                <w:sz w:val="28"/>
                <w:szCs w:val="24"/>
                <w:lang w:eastAsia="la-Latn"/>
              </w:rPr>
              <w:t>Kursstufe: Bereich 3.3.2.0: Texte und Literatur</w:t>
            </w:r>
          </w:p>
        </w:tc>
      </w:tr>
      <w:tr w:rsidR="00ED2366" w:rsidRPr="00ED2366" w14:paraId="6C36E23C" w14:textId="77777777" w:rsidTr="008F7718">
        <w:tblPrEx>
          <w:tblBorders>
            <w:insideH w:val="single" w:sz="4" w:space="0" w:color="auto"/>
          </w:tblBorders>
        </w:tblPrEx>
        <w:trPr>
          <w:trHeight w:val="992"/>
        </w:trPr>
        <w:tc>
          <w:tcPr>
            <w:tcW w:w="5670" w:type="dxa"/>
            <w:tcBorders>
              <w:top w:val="single" w:sz="4" w:space="0" w:color="auto"/>
            </w:tcBorders>
            <w:vAlign w:val="center"/>
          </w:tcPr>
          <w:p w14:paraId="7E49EEA7" w14:textId="77777777" w:rsidR="00ED2366" w:rsidRPr="00ED2366" w:rsidRDefault="00ED2366" w:rsidP="00ED2366">
            <w:pPr>
              <w:numPr>
                <w:ilvl w:val="0"/>
                <w:numId w:val="1"/>
              </w:numPr>
              <w:tabs>
                <w:tab w:val="clear" w:pos="360"/>
                <w:tab w:val="num" w:pos="1440"/>
              </w:tabs>
              <w:ind w:left="357"/>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grundsätzliche Positionen und Fragestellungen, Vergleich mit der eigenen Lebenswelt, Nutzung für eigene Wertereflexion und Meinungsbildung</w:t>
            </w:r>
          </w:p>
        </w:tc>
        <w:tc>
          <w:tcPr>
            <w:tcW w:w="3720" w:type="dxa"/>
            <w:tcBorders>
              <w:top w:val="single" w:sz="4" w:space="0" w:color="auto"/>
            </w:tcBorders>
            <w:vAlign w:val="center"/>
          </w:tcPr>
          <w:p w14:paraId="755580B0" w14:textId="77777777" w:rsidR="00ED2366" w:rsidRPr="00ED2366" w:rsidRDefault="00ED2366" w:rsidP="00ED2366">
            <w:pPr>
              <w:rPr>
                <w:rFonts w:ascii="Times New Roman" w:hAnsi="Times New Roman" w:cs="Times New Roman"/>
                <w:color w:val="000000"/>
                <w:sz w:val="24"/>
                <w:szCs w:val="24"/>
                <w:lang w:eastAsia="la-Latn"/>
              </w:rPr>
            </w:pPr>
          </w:p>
        </w:tc>
      </w:tr>
      <w:tr w:rsidR="00ED2366" w:rsidRPr="00ED2366" w14:paraId="0AA9CBBF" w14:textId="77777777" w:rsidTr="008F7718">
        <w:tblPrEx>
          <w:tblBorders>
            <w:insideH w:val="single" w:sz="4" w:space="0" w:color="auto"/>
          </w:tblBorders>
        </w:tblPrEx>
        <w:trPr>
          <w:trHeight w:val="842"/>
        </w:trPr>
        <w:tc>
          <w:tcPr>
            <w:tcW w:w="5670" w:type="dxa"/>
            <w:vAlign w:val="center"/>
          </w:tcPr>
          <w:p w14:paraId="10921335" w14:textId="77777777" w:rsidR="00ED2366" w:rsidRPr="00ED2366" w:rsidRDefault="00ED2366" w:rsidP="00ED2366">
            <w:pPr>
              <w:numPr>
                <w:ilvl w:val="0"/>
                <w:numId w:val="1"/>
              </w:numPr>
              <w:tabs>
                <w:tab w:val="clear" w:pos="360"/>
                <w:tab w:val="num" w:pos="720"/>
                <w:tab w:val="num" w:pos="1440"/>
              </w:tabs>
              <w:spacing w:after="120"/>
              <w:ind w:left="357"/>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Verständnis lat. Texte erweitert sich durch Vergleich mit inhaltlich und gattungsspezifisch verwandten Texten und Rezeptionszeugnissen, insbesondere:</w:t>
            </w:r>
          </w:p>
        </w:tc>
        <w:tc>
          <w:tcPr>
            <w:tcW w:w="3720" w:type="dxa"/>
            <w:vAlign w:val="center"/>
          </w:tcPr>
          <w:p w14:paraId="4EF79206"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78CD9943" w14:textId="77777777" w:rsidTr="008F7718">
        <w:tblPrEx>
          <w:tblBorders>
            <w:insideH w:val="single" w:sz="4" w:space="0" w:color="auto"/>
          </w:tblBorders>
        </w:tblPrEx>
        <w:trPr>
          <w:trHeight w:val="628"/>
        </w:trPr>
        <w:tc>
          <w:tcPr>
            <w:tcW w:w="5670" w:type="dxa"/>
            <w:vAlign w:val="center"/>
          </w:tcPr>
          <w:p w14:paraId="2EFA1084" w14:textId="77777777" w:rsidR="00ED2366" w:rsidRPr="00ED2366" w:rsidRDefault="00ED2366" w:rsidP="00ED2366">
            <w:pPr>
              <w:spacing w:after="120"/>
              <w:ind w:left="601" w:hanging="567"/>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Die SuS können</w:t>
            </w:r>
          </w:p>
          <w:p w14:paraId="4A585F49" w14:textId="77777777" w:rsidR="00ED2366" w:rsidRPr="00ED2366" w:rsidRDefault="00ED2366" w:rsidP="00ED2366">
            <w:pPr>
              <w:spacing w:after="120"/>
              <w:ind w:left="601" w:hanging="567"/>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(11)</w:t>
            </w:r>
            <w:r w:rsidRPr="00ED2366">
              <w:rPr>
                <w:rFonts w:ascii="Times New Roman" w:hAnsi="Times New Roman" w:cs="Times New Roman"/>
                <w:color w:val="000000"/>
                <w:sz w:val="24"/>
                <w:szCs w:val="24"/>
                <w:lang w:eastAsia="la-Latn"/>
              </w:rPr>
              <w:tab/>
              <w:t>Leerstellen in Texten benennen und mögliche Ergänzungen diskutieren</w:t>
            </w:r>
          </w:p>
        </w:tc>
        <w:tc>
          <w:tcPr>
            <w:tcW w:w="3720" w:type="dxa"/>
            <w:vAlign w:val="center"/>
          </w:tcPr>
          <w:p w14:paraId="3B4C4A5D" w14:textId="77777777" w:rsidR="00ED2366" w:rsidRPr="00ED2366" w:rsidRDefault="00ED2366" w:rsidP="00ED2366">
            <w:pPr>
              <w:spacing w:after="120"/>
              <w:ind w:left="459" w:hanging="459"/>
              <w:rPr>
                <w:rFonts w:ascii="Times New Roman" w:hAnsi="Times New Roman" w:cs="Times New Roman"/>
                <w:color w:val="000000"/>
                <w:sz w:val="24"/>
                <w:szCs w:val="24"/>
                <w:lang w:eastAsia="la-Latn"/>
              </w:rPr>
            </w:pPr>
          </w:p>
        </w:tc>
      </w:tr>
      <w:tr w:rsidR="00ED2366" w:rsidRPr="00ED2366" w14:paraId="2D20B3EC" w14:textId="77777777" w:rsidTr="008F7718">
        <w:tblPrEx>
          <w:tblBorders>
            <w:insideH w:val="single" w:sz="4" w:space="0" w:color="auto"/>
          </w:tblBorders>
        </w:tblPrEx>
        <w:trPr>
          <w:trHeight w:val="870"/>
        </w:trPr>
        <w:tc>
          <w:tcPr>
            <w:tcW w:w="5670" w:type="dxa"/>
            <w:tcBorders>
              <w:bottom w:val="single" w:sz="4" w:space="0" w:color="auto"/>
            </w:tcBorders>
            <w:vAlign w:val="center"/>
          </w:tcPr>
          <w:p w14:paraId="027DAA7C" w14:textId="77777777" w:rsidR="00ED2366" w:rsidRPr="00ED2366" w:rsidRDefault="00ED2366" w:rsidP="00ED2366">
            <w:pPr>
              <w:spacing w:after="120"/>
              <w:ind w:left="601" w:hanging="567"/>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(14)</w:t>
            </w:r>
            <w:r w:rsidRPr="00ED2366">
              <w:rPr>
                <w:rFonts w:ascii="Times New Roman" w:hAnsi="Times New Roman" w:cs="Times New Roman"/>
                <w:color w:val="000000"/>
                <w:sz w:val="24"/>
                <w:szCs w:val="24"/>
                <w:lang w:eastAsia="la-Latn"/>
              </w:rPr>
              <w:tab/>
              <w:t xml:space="preserve">Texte mit Rezeptionszeugnissen vergleichen, die unterschiedlichen Sichtweisen </w:t>
            </w:r>
            <w:r w:rsidRPr="00ED2366">
              <w:rPr>
                <w:rFonts w:ascii="Times New Roman" w:hAnsi="Times New Roman" w:cs="Times New Roman"/>
                <w:color w:val="000000"/>
                <w:sz w:val="24"/>
                <w:szCs w:val="24"/>
                <w:lang w:eastAsia="la-Latn"/>
              </w:rPr>
              <w:tab/>
              <w:t>und Darstellungsabsichten analysieren und bewerten</w:t>
            </w:r>
          </w:p>
        </w:tc>
        <w:tc>
          <w:tcPr>
            <w:tcW w:w="3720" w:type="dxa"/>
            <w:tcBorders>
              <w:bottom w:val="single" w:sz="4" w:space="0" w:color="auto"/>
            </w:tcBorders>
            <w:vAlign w:val="center"/>
          </w:tcPr>
          <w:p w14:paraId="2A02165D" w14:textId="77777777" w:rsidR="00ED2366" w:rsidRPr="00ED2366" w:rsidRDefault="00ED2366" w:rsidP="00ED2366">
            <w:pPr>
              <w:spacing w:after="120"/>
              <w:ind w:left="459" w:hanging="459"/>
              <w:rPr>
                <w:rFonts w:ascii="Times New Roman" w:hAnsi="Times New Roman" w:cs="Times New Roman"/>
                <w:color w:val="000000"/>
                <w:sz w:val="24"/>
                <w:szCs w:val="24"/>
                <w:lang w:eastAsia="la-Latn"/>
              </w:rPr>
            </w:pPr>
          </w:p>
        </w:tc>
      </w:tr>
      <w:tr w:rsidR="00ED2366" w:rsidRPr="00ED2366" w14:paraId="416E188D" w14:textId="77777777" w:rsidTr="008F7718">
        <w:tblPrEx>
          <w:tblBorders>
            <w:insideH w:val="single" w:sz="4" w:space="0" w:color="auto"/>
          </w:tblBorders>
        </w:tblPrEx>
        <w:trPr>
          <w:trHeight w:val="508"/>
        </w:trPr>
        <w:tc>
          <w:tcPr>
            <w:tcW w:w="9390" w:type="dxa"/>
            <w:gridSpan w:val="2"/>
            <w:tcBorders>
              <w:top w:val="single" w:sz="4" w:space="0" w:color="auto"/>
              <w:bottom w:val="single" w:sz="4" w:space="0" w:color="auto"/>
            </w:tcBorders>
            <w:shd w:val="pct15" w:color="auto" w:fill="auto"/>
            <w:vAlign w:val="center"/>
          </w:tcPr>
          <w:p w14:paraId="5AA32FD0" w14:textId="77777777" w:rsidR="00ED2366" w:rsidRPr="00ED2366" w:rsidRDefault="00ED2366" w:rsidP="00ED2366">
            <w:pPr>
              <w:spacing w:after="120"/>
              <w:rPr>
                <w:rFonts w:ascii="Times New Roman" w:hAnsi="Times New Roman" w:cs="Times New Roman"/>
                <w:color w:val="000000"/>
                <w:sz w:val="24"/>
                <w:szCs w:val="24"/>
                <w:lang w:eastAsia="la-Latn"/>
              </w:rPr>
            </w:pPr>
            <w:r w:rsidRPr="00ED2366">
              <w:rPr>
                <w:rFonts w:ascii="Times New Roman" w:hAnsi="Times New Roman" w:cs="Times New Roman"/>
                <w:b/>
                <w:color w:val="000000"/>
                <w:sz w:val="28"/>
                <w:szCs w:val="24"/>
                <w:lang w:eastAsia="la-Latn"/>
              </w:rPr>
              <w:t>Kursstufe: Bereich 3.3.2.2: Texte und Literatur</w:t>
            </w:r>
          </w:p>
        </w:tc>
      </w:tr>
      <w:tr w:rsidR="00ED2366" w:rsidRPr="00ED2366" w14:paraId="17E1CE05" w14:textId="77777777" w:rsidTr="008F7718">
        <w:tblPrEx>
          <w:tblBorders>
            <w:insideH w:val="single" w:sz="4" w:space="0" w:color="auto"/>
          </w:tblBorders>
        </w:tblPrEx>
        <w:trPr>
          <w:trHeight w:val="651"/>
        </w:trPr>
        <w:tc>
          <w:tcPr>
            <w:tcW w:w="5670" w:type="dxa"/>
            <w:tcBorders>
              <w:top w:val="single" w:sz="4" w:space="0" w:color="auto"/>
            </w:tcBorders>
            <w:vAlign w:val="center"/>
          </w:tcPr>
          <w:p w14:paraId="37B0B8D5" w14:textId="77777777" w:rsidR="00ED2366" w:rsidRPr="00ED2366" w:rsidRDefault="00ED2366" w:rsidP="00ED2366">
            <w:pPr>
              <w:spacing w:after="120"/>
              <w:ind w:left="601" w:hanging="567"/>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(2)</w:t>
            </w:r>
            <w:r w:rsidRPr="00ED2366">
              <w:rPr>
                <w:rFonts w:ascii="Times New Roman" w:hAnsi="Times New Roman" w:cs="Times New Roman"/>
                <w:color w:val="000000"/>
                <w:sz w:val="24"/>
                <w:szCs w:val="24"/>
                <w:lang w:eastAsia="la-Latn"/>
              </w:rPr>
              <w:tab/>
              <w:t xml:space="preserve">Bedeutungsgehalt zentraler philosophischer Begriffe: </w:t>
            </w:r>
            <w:r w:rsidRPr="00ED2366">
              <w:rPr>
                <w:rFonts w:ascii="Times New Roman" w:hAnsi="Times New Roman" w:cs="Times New Roman"/>
                <w:b/>
                <w:i/>
                <w:color w:val="000000"/>
                <w:sz w:val="24"/>
                <w:szCs w:val="24"/>
                <w:lang w:eastAsia="la-Latn"/>
              </w:rPr>
              <w:t>natura</w:t>
            </w:r>
          </w:p>
        </w:tc>
        <w:tc>
          <w:tcPr>
            <w:tcW w:w="3720" w:type="dxa"/>
            <w:tcBorders>
              <w:top w:val="single" w:sz="4" w:space="0" w:color="auto"/>
            </w:tcBorders>
            <w:vAlign w:val="center"/>
          </w:tcPr>
          <w:p w14:paraId="11AF9488"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3B139A9D" w14:textId="77777777" w:rsidTr="008F7718">
        <w:tblPrEx>
          <w:tblBorders>
            <w:insideH w:val="single" w:sz="4" w:space="0" w:color="auto"/>
          </w:tblBorders>
        </w:tblPrEx>
        <w:trPr>
          <w:trHeight w:val="614"/>
        </w:trPr>
        <w:tc>
          <w:tcPr>
            <w:tcW w:w="5670" w:type="dxa"/>
            <w:vAlign w:val="center"/>
          </w:tcPr>
          <w:p w14:paraId="4CA95A86" w14:textId="77777777" w:rsidR="00ED2366" w:rsidRPr="00ED2366" w:rsidRDefault="00ED2366" w:rsidP="00ED2366">
            <w:pPr>
              <w:spacing w:after="120"/>
              <w:ind w:left="601" w:hanging="567"/>
              <w:contextualSpacing/>
              <w:rPr>
                <w:rFonts w:ascii="Times New Roman" w:hAnsi="Times New Roman" w:cs="Times New Roman"/>
                <w:b/>
                <w:color w:val="000000"/>
                <w:sz w:val="28"/>
                <w:szCs w:val="24"/>
                <w:lang w:eastAsia="la-Latn"/>
              </w:rPr>
            </w:pPr>
            <w:r w:rsidRPr="00ED2366">
              <w:rPr>
                <w:rFonts w:ascii="Times New Roman" w:hAnsi="Times New Roman" w:cs="Times New Roman"/>
                <w:color w:val="000000"/>
                <w:sz w:val="24"/>
                <w:szCs w:val="24"/>
                <w:lang w:eastAsia="la-Latn"/>
              </w:rPr>
              <w:t>(3)</w:t>
            </w:r>
            <w:r w:rsidRPr="00ED2366">
              <w:rPr>
                <w:rFonts w:ascii="Times New Roman" w:hAnsi="Times New Roman" w:cs="Times New Roman"/>
                <w:color w:val="000000"/>
                <w:sz w:val="24"/>
                <w:szCs w:val="24"/>
                <w:lang w:eastAsia="la-Latn"/>
              </w:rPr>
              <w:tab/>
              <w:t>Lösungsansätze zu philosophischen Fragestellungen …</w:t>
            </w:r>
          </w:p>
        </w:tc>
        <w:tc>
          <w:tcPr>
            <w:tcW w:w="3720" w:type="dxa"/>
            <w:vAlign w:val="center"/>
          </w:tcPr>
          <w:p w14:paraId="1802B62D" w14:textId="77777777" w:rsidR="00ED2366" w:rsidRPr="00ED2366" w:rsidRDefault="00ED2366" w:rsidP="00ED2366">
            <w:pPr>
              <w:spacing w:after="120"/>
              <w:rPr>
                <w:rFonts w:ascii="Times New Roman" w:hAnsi="Times New Roman" w:cs="Times New Roman"/>
                <w:color w:val="000000"/>
                <w:sz w:val="24"/>
                <w:szCs w:val="24"/>
                <w:lang w:eastAsia="la-Latn"/>
              </w:rPr>
            </w:pPr>
          </w:p>
        </w:tc>
      </w:tr>
      <w:tr w:rsidR="00ED2366" w:rsidRPr="00ED2366" w14:paraId="2086A3F8" w14:textId="77777777" w:rsidTr="008F7718">
        <w:tblPrEx>
          <w:tblBorders>
            <w:insideH w:val="single" w:sz="4" w:space="0" w:color="auto"/>
          </w:tblBorders>
        </w:tblPrEx>
        <w:trPr>
          <w:trHeight w:val="460"/>
        </w:trPr>
        <w:tc>
          <w:tcPr>
            <w:tcW w:w="5670" w:type="dxa"/>
            <w:tcBorders>
              <w:bottom w:val="single" w:sz="4" w:space="0" w:color="auto"/>
            </w:tcBorders>
            <w:vAlign w:val="center"/>
          </w:tcPr>
          <w:p w14:paraId="7A1F50B3" w14:textId="77777777" w:rsidR="00ED2366" w:rsidRPr="00ED2366" w:rsidRDefault="00ED2366" w:rsidP="00ED2366">
            <w:pPr>
              <w:spacing w:after="120"/>
              <w:ind w:left="601" w:hanging="567"/>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Die SuS können</w:t>
            </w:r>
          </w:p>
          <w:p w14:paraId="1E67D0CD" w14:textId="77777777" w:rsidR="00ED2366" w:rsidRPr="00ED2366" w:rsidRDefault="00ED2366" w:rsidP="00ED2366">
            <w:pPr>
              <w:spacing w:after="120"/>
              <w:ind w:left="601" w:hanging="567"/>
              <w:contextualSpacing/>
              <w:rPr>
                <w:rFonts w:ascii="Times New Roman" w:hAnsi="Times New Roman" w:cs="Times New Roman"/>
                <w:color w:val="000000"/>
                <w:sz w:val="24"/>
                <w:szCs w:val="24"/>
                <w:lang w:eastAsia="la-Latn"/>
              </w:rPr>
            </w:pPr>
            <w:r w:rsidRPr="00ED2366">
              <w:rPr>
                <w:rFonts w:ascii="Times New Roman" w:hAnsi="Times New Roman" w:cs="Times New Roman"/>
                <w:color w:val="000000"/>
                <w:sz w:val="24"/>
                <w:szCs w:val="24"/>
                <w:lang w:eastAsia="la-Latn"/>
              </w:rPr>
              <w:t>(4)</w:t>
            </w:r>
            <w:r w:rsidRPr="00ED2366">
              <w:rPr>
                <w:rFonts w:ascii="Times New Roman" w:hAnsi="Times New Roman" w:cs="Times New Roman"/>
                <w:color w:val="000000"/>
                <w:sz w:val="24"/>
                <w:szCs w:val="24"/>
                <w:lang w:eastAsia="la-Latn"/>
              </w:rPr>
              <w:tab/>
              <w:t>philosophische Thesen der Antike mit modernen Vorstellungen vergleichen: Natur und Umgang mit ihr</w:t>
            </w:r>
          </w:p>
        </w:tc>
        <w:tc>
          <w:tcPr>
            <w:tcW w:w="3720" w:type="dxa"/>
            <w:tcBorders>
              <w:bottom w:val="single" w:sz="4" w:space="0" w:color="auto"/>
            </w:tcBorders>
            <w:vAlign w:val="center"/>
          </w:tcPr>
          <w:p w14:paraId="0FC1FFFF" w14:textId="77777777" w:rsidR="00ED2366" w:rsidRPr="00ED2366" w:rsidRDefault="00ED2366" w:rsidP="00ED2366">
            <w:pPr>
              <w:spacing w:after="120"/>
              <w:rPr>
                <w:rFonts w:ascii="Times New Roman" w:hAnsi="Times New Roman" w:cs="Times New Roman"/>
                <w:color w:val="000000"/>
                <w:sz w:val="24"/>
                <w:szCs w:val="24"/>
                <w:lang w:eastAsia="la-Latn"/>
              </w:rPr>
            </w:pPr>
          </w:p>
        </w:tc>
      </w:tr>
    </w:tbl>
    <w:p w14:paraId="01B6B744" w14:textId="77777777" w:rsidR="005F7143" w:rsidRDefault="005F7143" w:rsidP="00ED2366">
      <w:pPr>
        <w:jc w:val="both"/>
        <w:rPr>
          <w:rFonts w:ascii="Times New Roman" w:hAnsi="Times New Roman" w:cs="Times New Roman"/>
        </w:rPr>
        <w:sectPr w:rsidR="005F7143" w:rsidSect="00F15DA9">
          <w:pgSz w:w="11906" w:h="16838"/>
          <w:pgMar w:top="1417" w:right="1274" w:bottom="993" w:left="1701" w:header="708" w:footer="423" w:gutter="0"/>
          <w:cols w:space="708"/>
          <w:docGrid w:linePitch="360"/>
        </w:sectPr>
      </w:pPr>
    </w:p>
    <w:p w14:paraId="7BE0DD1E" w14:textId="19148A0E" w:rsidR="00B505EF" w:rsidRPr="00B505EF" w:rsidRDefault="005F7143" w:rsidP="00B505EF">
      <w:pPr>
        <w:pStyle w:val="berschrift1"/>
        <w:numPr>
          <w:ilvl w:val="0"/>
          <w:numId w:val="17"/>
        </w:numPr>
        <w:spacing w:line="360" w:lineRule="auto"/>
        <w:rPr>
          <w:rFonts w:ascii="Times New Roman" w:hAnsi="Times New Roman" w:cs="Times New Roman"/>
          <w:b/>
          <w:color w:val="auto"/>
          <w:lang w:val="de-DE"/>
        </w:rPr>
      </w:pPr>
      <w:bookmarkStart w:id="6" w:name="_Toc471209846"/>
      <w:r w:rsidRPr="00B505EF">
        <w:rPr>
          <w:rFonts w:ascii="Times New Roman" w:hAnsi="Times New Roman" w:cs="Times New Roman"/>
          <w:b/>
          <w:color w:val="auto"/>
          <w:lang w:val="de-DE"/>
        </w:rPr>
        <w:lastRenderedPageBreak/>
        <w:t>Leitperspektiven</w:t>
      </w:r>
      <w:bookmarkEnd w:id="6"/>
    </w:p>
    <w:p w14:paraId="7B83271F" w14:textId="3488FF7A" w:rsidR="005F7143" w:rsidRPr="005F7143" w:rsidRDefault="005F7143" w:rsidP="005F7143">
      <w:pPr>
        <w:spacing w:line="360" w:lineRule="auto"/>
        <w:rPr>
          <w:rFonts w:ascii="Times New Roman" w:hAnsi="Times New Roman" w:cs="Times New Roman"/>
          <w:sz w:val="24"/>
          <w:szCs w:val="24"/>
          <w:lang w:val="de-DE"/>
        </w:rPr>
      </w:pPr>
      <w:r w:rsidRPr="005F7143">
        <w:rPr>
          <w:rFonts w:ascii="Times New Roman" w:hAnsi="Times New Roman" w:cs="Times New Roman"/>
          <w:sz w:val="24"/>
          <w:szCs w:val="24"/>
          <w:lang w:val="de-DE"/>
        </w:rPr>
        <w:t xml:space="preserve">Die folgende Tabelle </w:t>
      </w:r>
      <w:r w:rsidR="00C70898">
        <w:rPr>
          <w:rFonts w:ascii="Times New Roman" w:hAnsi="Times New Roman" w:cs="Times New Roman"/>
          <w:sz w:val="24"/>
          <w:szCs w:val="24"/>
          <w:lang w:val="de-DE"/>
        </w:rPr>
        <w:t>zeigt</w:t>
      </w:r>
      <w:r w:rsidRPr="005F7143">
        <w:rPr>
          <w:rFonts w:ascii="Times New Roman" w:hAnsi="Times New Roman" w:cs="Times New Roman"/>
          <w:sz w:val="24"/>
          <w:szCs w:val="24"/>
          <w:lang w:val="de-DE"/>
        </w:rPr>
        <w:t xml:space="preserve"> übersichtsartig und beispielhaft, in welchen Punkten die Lektüreausgabe des </w:t>
      </w:r>
      <w:r w:rsidRPr="005F7143">
        <w:rPr>
          <w:rFonts w:ascii="Times New Roman" w:hAnsi="Times New Roman" w:cs="Times New Roman"/>
          <w:i/>
          <w:sz w:val="24"/>
          <w:szCs w:val="24"/>
          <w:lang w:val="de-DE"/>
        </w:rPr>
        <w:t>Iudicium Iovis</w:t>
      </w:r>
      <w:r w:rsidRPr="005F7143">
        <w:rPr>
          <w:rFonts w:ascii="Times New Roman" w:hAnsi="Times New Roman" w:cs="Times New Roman"/>
          <w:sz w:val="24"/>
          <w:szCs w:val="24"/>
          <w:lang w:val="de-DE"/>
        </w:rPr>
        <w:t xml:space="preserve"> die Leitperspektiven aufgreift, sie erhebt keinen Anspruch auf Vollständigkeit. Inwieweit die Leitperspektiven im Unterricht umgesetzt werden, wird ohnehin nicht allein von den verwendeten Materialien abhängen, sondern in höherem Maße von den Schwerpunkten, die die jeweilige Lehrperson</w:t>
      </w:r>
      <w:r>
        <w:rPr>
          <w:rFonts w:ascii="Times New Roman" w:hAnsi="Times New Roman" w:cs="Times New Roman"/>
          <w:sz w:val="24"/>
          <w:szCs w:val="24"/>
          <w:lang w:val="de-DE"/>
        </w:rPr>
        <w:t xml:space="preserve"> setzt</w:t>
      </w:r>
      <w:r w:rsidRPr="005F7143">
        <w:rPr>
          <w:rFonts w:ascii="Times New Roman" w:hAnsi="Times New Roman" w:cs="Times New Roman"/>
          <w:sz w:val="24"/>
          <w:szCs w:val="24"/>
          <w:lang w:val="de-DE"/>
        </w:rPr>
        <w:t>.</w:t>
      </w:r>
    </w:p>
    <w:tbl>
      <w:tblPr>
        <w:tblStyle w:val="Tabellenraster"/>
        <w:tblW w:w="15026" w:type="dxa"/>
        <w:tblInd w:w="-284"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908"/>
        <w:gridCol w:w="5679"/>
        <w:gridCol w:w="102"/>
        <w:gridCol w:w="6337"/>
      </w:tblGrid>
      <w:tr w:rsidR="00674C22" w:rsidRPr="005F7143" w14:paraId="498EEC1C" w14:textId="77777777" w:rsidTr="0033147C">
        <w:trPr>
          <w:trHeight w:val="571"/>
        </w:trPr>
        <w:tc>
          <w:tcPr>
            <w:tcW w:w="2908" w:type="dxa"/>
            <w:tcBorders>
              <w:top w:val="nil"/>
              <w:bottom w:val="single" w:sz="4" w:space="0" w:color="auto"/>
              <w:right w:val="dashed" w:sz="4" w:space="0" w:color="auto"/>
            </w:tcBorders>
            <w:shd w:val="clear" w:color="auto" w:fill="D9D9D9" w:themeFill="background1" w:themeFillShade="D9"/>
            <w:vAlign w:val="center"/>
          </w:tcPr>
          <w:p w14:paraId="7180CF1D" w14:textId="77777777" w:rsidR="005F7143" w:rsidRPr="005F7143" w:rsidRDefault="005F7143" w:rsidP="00E328DF">
            <w:pPr>
              <w:pStyle w:val="Aufzhlungszeichen"/>
              <w:numPr>
                <w:ilvl w:val="0"/>
                <w:numId w:val="0"/>
              </w:numPr>
              <w:contextualSpacing w:val="0"/>
              <w:rPr>
                <w:rFonts w:ascii="Times New Roman" w:hAnsi="Times New Roman" w:cs="Times New Roman"/>
                <w:b/>
                <w:sz w:val="32"/>
              </w:rPr>
            </w:pPr>
            <w:r w:rsidRPr="005F7143">
              <w:rPr>
                <w:rFonts w:ascii="Times New Roman" w:hAnsi="Times New Roman" w:cs="Times New Roman"/>
                <w:b/>
                <w:sz w:val="32"/>
              </w:rPr>
              <w:t>Leitperspektive</w:t>
            </w:r>
          </w:p>
        </w:tc>
        <w:tc>
          <w:tcPr>
            <w:tcW w:w="5781" w:type="dxa"/>
            <w:gridSpan w:val="2"/>
            <w:tcBorders>
              <w:top w:val="nil"/>
              <w:left w:val="dashed" w:sz="4" w:space="0" w:color="auto"/>
              <w:bottom w:val="nil"/>
              <w:right w:val="nil"/>
            </w:tcBorders>
            <w:shd w:val="clear" w:color="auto" w:fill="D9D9D9" w:themeFill="background1" w:themeFillShade="D9"/>
            <w:vAlign w:val="center"/>
          </w:tcPr>
          <w:p w14:paraId="7596794D" w14:textId="52BD4DDD" w:rsidR="005F7143" w:rsidRPr="005F7143" w:rsidRDefault="005F7143" w:rsidP="00E328DF">
            <w:pPr>
              <w:pStyle w:val="Listenabsatz"/>
              <w:ind w:left="0"/>
              <w:jc w:val="right"/>
              <w:rPr>
                <w:rFonts w:ascii="Times New Roman" w:hAnsi="Times New Roman" w:cs="Times New Roman"/>
                <w:b/>
                <w:sz w:val="32"/>
              </w:rPr>
            </w:pPr>
            <w:r w:rsidRPr="005F7143">
              <w:rPr>
                <w:rFonts w:ascii="Times New Roman" w:hAnsi="Times New Roman" w:cs="Times New Roman"/>
                <w:b/>
                <w:sz w:val="32"/>
              </w:rPr>
              <w:t>Konkretion:</w:t>
            </w:r>
            <w:r>
              <w:rPr>
                <w:rFonts w:ascii="Times New Roman" w:hAnsi="Times New Roman" w:cs="Times New Roman"/>
                <w:b/>
                <w:sz w:val="32"/>
              </w:rPr>
              <w:t xml:space="preserve"> </w:t>
            </w:r>
          </w:p>
        </w:tc>
        <w:tc>
          <w:tcPr>
            <w:tcW w:w="6337" w:type="dxa"/>
            <w:tcBorders>
              <w:top w:val="nil"/>
              <w:left w:val="nil"/>
              <w:bottom w:val="nil"/>
              <w:right w:val="nil"/>
            </w:tcBorders>
            <w:shd w:val="clear" w:color="auto" w:fill="D9D9D9" w:themeFill="background1" w:themeFillShade="D9"/>
            <w:vAlign w:val="center"/>
          </w:tcPr>
          <w:p w14:paraId="28B88339" w14:textId="475B231C" w:rsidR="005F7143" w:rsidRPr="005F7143" w:rsidRDefault="005F7143" w:rsidP="00E328DF">
            <w:pPr>
              <w:ind w:left="-111"/>
              <w:rPr>
                <w:rFonts w:ascii="Times New Roman" w:hAnsi="Times New Roman" w:cs="Times New Roman"/>
                <w:b/>
                <w:sz w:val="32"/>
              </w:rPr>
            </w:pPr>
            <w:r w:rsidRPr="005F7143">
              <w:rPr>
                <w:rFonts w:ascii="Times New Roman" w:hAnsi="Times New Roman" w:cs="Times New Roman"/>
                <w:b/>
                <w:sz w:val="32"/>
              </w:rPr>
              <w:t>in der Lektüreausgabe (</w:t>
            </w:r>
            <w:r w:rsidR="005F560C" w:rsidRPr="005F7143">
              <w:rPr>
                <w:rFonts w:ascii="Times New Roman" w:hAnsi="Times New Roman" w:cs="Times New Roman"/>
                <w:sz w:val="32"/>
              </w:rPr>
              <w:t>Seite. Aufgabe</w:t>
            </w:r>
            <w:r w:rsidRPr="005F7143">
              <w:rPr>
                <w:rFonts w:ascii="Times New Roman" w:hAnsi="Times New Roman" w:cs="Times New Roman"/>
                <w:b/>
                <w:sz w:val="32"/>
              </w:rPr>
              <w:t>)</w:t>
            </w:r>
          </w:p>
        </w:tc>
      </w:tr>
      <w:tr w:rsidR="00674C22" w:rsidRPr="005F7143" w14:paraId="3C34B91A" w14:textId="77777777" w:rsidTr="0033147C">
        <w:trPr>
          <w:trHeight w:val="257"/>
        </w:trPr>
        <w:tc>
          <w:tcPr>
            <w:tcW w:w="2908" w:type="dxa"/>
            <w:vMerge w:val="restart"/>
            <w:tcBorders>
              <w:top w:val="nil"/>
              <w:bottom w:val="single" w:sz="4" w:space="0" w:color="auto"/>
              <w:right w:val="single" w:sz="4" w:space="0" w:color="auto"/>
            </w:tcBorders>
            <w:shd w:val="clear" w:color="auto" w:fill="D9D9D9" w:themeFill="background1" w:themeFillShade="D9"/>
            <w:vAlign w:val="center"/>
          </w:tcPr>
          <w:p w14:paraId="0B04D62D" w14:textId="77777777" w:rsidR="005F7143" w:rsidRPr="005F7143" w:rsidRDefault="005F7143" w:rsidP="00E328DF">
            <w:pPr>
              <w:contextualSpacing/>
              <w:rPr>
                <w:rFonts w:ascii="Times New Roman" w:hAnsi="Times New Roman" w:cs="Times New Roman"/>
                <w:b/>
                <w:sz w:val="28"/>
                <w:szCs w:val="26"/>
              </w:rPr>
            </w:pPr>
            <w:r w:rsidRPr="005F7143">
              <w:rPr>
                <w:rFonts w:ascii="Times New Roman" w:hAnsi="Times New Roman" w:cs="Times New Roman"/>
                <w:b/>
                <w:sz w:val="28"/>
                <w:szCs w:val="26"/>
              </w:rPr>
              <w:t>Bildung für</w:t>
            </w:r>
          </w:p>
          <w:p w14:paraId="53993451" w14:textId="77777777" w:rsidR="005F7143" w:rsidRPr="005F7143" w:rsidRDefault="005F7143" w:rsidP="00E328DF">
            <w:pPr>
              <w:pStyle w:val="Aufzhlungszeichen"/>
              <w:numPr>
                <w:ilvl w:val="0"/>
                <w:numId w:val="0"/>
              </w:numPr>
              <w:contextualSpacing w:val="0"/>
              <w:rPr>
                <w:rFonts w:ascii="Times New Roman" w:hAnsi="Times New Roman" w:cs="Times New Roman"/>
                <w:b/>
                <w:sz w:val="28"/>
                <w:szCs w:val="26"/>
              </w:rPr>
            </w:pPr>
            <w:r w:rsidRPr="005F7143">
              <w:rPr>
                <w:rFonts w:ascii="Times New Roman" w:hAnsi="Times New Roman" w:cs="Times New Roman"/>
                <w:b/>
                <w:sz w:val="28"/>
                <w:szCs w:val="26"/>
              </w:rPr>
              <w:t>nachhaltige Entwicklung</w:t>
            </w:r>
          </w:p>
        </w:tc>
        <w:tc>
          <w:tcPr>
            <w:tcW w:w="5679" w:type="dxa"/>
            <w:tcBorders>
              <w:top w:val="nil"/>
              <w:left w:val="single" w:sz="4" w:space="0" w:color="auto"/>
              <w:bottom w:val="dashed" w:sz="4" w:space="0" w:color="auto"/>
              <w:right w:val="nil"/>
            </w:tcBorders>
          </w:tcPr>
          <w:p w14:paraId="3778FB91" w14:textId="77777777" w:rsidR="005F7143" w:rsidRPr="005F7143" w:rsidRDefault="005F7143" w:rsidP="00E328DF">
            <w:pPr>
              <w:ind w:left="11" w:right="-72"/>
              <w:contextualSpacing/>
              <w:jc w:val="right"/>
              <w:rPr>
                <w:rFonts w:ascii="Times New Roman" w:hAnsi="Times New Roman" w:cs="Times New Roman"/>
              </w:rPr>
            </w:pPr>
            <w:r w:rsidRPr="005F7143">
              <w:rPr>
                <w:rFonts w:ascii="Times New Roman" w:hAnsi="Times New Roman" w:cs="Times New Roman"/>
              </w:rPr>
              <w:t>Bedeutung und Gefährdungen einer nachhaltigen Entwicklung:</w:t>
            </w:r>
          </w:p>
        </w:tc>
        <w:tc>
          <w:tcPr>
            <w:tcW w:w="6439" w:type="dxa"/>
            <w:gridSpan w:val="2"/>
            <w:tcBorders>
              <w:top w:val="nil"/>
              <w:left w:val="nil"/>
              <w:bottom w:val="dashed" w:sz="4" w:space="0" w:color="auto"/>
              <w:right w:val="nil"/>
            </w:tcBorders>
            <w:shd w:val="clear" w:color="auto" w:fill="auto"/>
          </w:tcPr>
          <w:p w14:paraId="3757B1FC" w14:textId="1349B004"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Folgen des Be</w:t>
            </w:r>
            <w:r w:rsidR="0034662C">
              <w:rPr>
                <w:rFonts w:ascii="Times New Roman" w:hAnsi="Times New Roman" w:cs="Times New Roman"/>
              </w:rPr>
              <w:t xml:space="preserve">rgbaus: </w:t>
            </w:r>
            <w:r w:rsidRPr="005F7143">
              <w:rPr>
                <w:rFonts w:ascii="Times New Roman" w:hAnsi="Times New Roman" w:cs="Times New Roman"/>
              </w:rPr>
              <w:t>27.4</w:t>
            </w:r>
          </w:p>
          <w:p w14:paraId="3A53CEE3" w14:textId="77777777" w:rsidR="005F7143" w:rsidRPr="005F7143" w:rsidRDefault="005F7143" w:rsidP="00E328DF">
            <w:pPr>
              <w:ind w:left="-4"/>
              <w:contextualSpacing/>
              <w:rPr>
                <w:rFonts w:ascii="Times New Roman" w:hAnsi="Times New Roman" w:cs="Times New Roman"/>
              </w:rPr>
            </w:pPr>
          </w:p>
        </w:tc>
      </w:tr>
      <w:tr w:rsidR="0033147C" w:rsidRPr="005F7143" w14:paraId="24DCBBFF" w14:textId="77777777" w:rsidTr="0033147C">
        <w:trPr>
          <w:trHeight w:val="283"/>
        </w:trPr>
        <w:tc>
          <w:tcPr>
            <w:tcW w:w="2908" w:type="dxa"/>
            <w:vMerge/>
            <w:tcBorders>
              <w:top w:val="single" w:sz="4" w:space="0" w:color="auto"/>
              <w:bottom w:val="single" w:sz="4" w:space="0" w:color="auto"/>
              <w:right w:val="single" w:sz="4" w:space="0" w:color="auto"/>
            </w:tcBorders>
            <w:shd w:val="clear" w:color="auto" w:fill="D9D9D9" w:themeFill="background1" w:themeFillShade="D9"/>
            <w:vAlign w:val="center"/>
          </w:tcPr>
          <w:p w14:paraId="4DADDDBB" w14:textId="77777777" w:rsidR="005F7143" w:rsidRPr="005F7143" w:rsidRDefault="005F7143" w:rsidP="00E328DF">
            <w:pPr>
              <w:pStyle w:val="Aufzhlungszeichen"/>
              <w:numPr>
                <w:ilvl w:val="0"/>
                <w:numId w:val="0"/>
              </w:numPr>
              <w:contextualSpacing w:val="0"/>
              <w:rPr>
                <w:rFonts w:ascii="Times New Roman" w:hAnsi="Times New Roman" w:cs="Times New Roman"/>
                <w:b/>
                <w:sz w:val="28"/>
                <w:szCs w:val="26"/>
              </w:rPr>
            </w:pPr>
          </w:p>
        </w:tc>
        <w:tc>
          <w:tcPr>
            <w:tcW w:w="5679" w:type="dxa"/>
            <w:tcBorders>
              <w:top w:val="dashed" w:sz="4" w:space="0" w:color="auto"/>
              <w:left w:val="single" w:sz="4" w:space="0" w:color="auto"/>
              <w:bottom w:val="dashed" w:sz="4" w:space="0" w:color="auto"/>
              <w:right w:val="nil"/>
            </w:tcBorders>
          </w:tcPr>
          <w:p w14:paraId="22202D1F" w14:textId="77777777" w:rsidR="005F7143" w:rsidRPr="005F7143" w:rsidRDefault="005F7143" w:rsidP="00E328DF">
            <w:pPr>
              <w:ind w:left="11" w:right="-72"/>
              <w:contextualSpacing/>
              <w:jc w:val="right"/>
              <w:rPr>
                <w:rFonts w:ascii="Times New Roman" w:hAnsi="Times New Roman" w:cs="Times New Roman"/>
              </w:rPr>
            </w:pPr>
            <w:r w:rsidRPr="005F7143">
              <w:rPr>
                <w:rFonts w:ascii="Times New Roman" w:hAnsi="Times New Roman" w:cs="Times New Roman"/>
              </w:rPr>
              <w:t>Komplexität und Dynamik nachhaltiger Entwicklung:</w:t>
            </w:r>
          </w:p>
        </w:tc>
        <w:tc>
          <w:tcPr>
            <w:tcW w:w="6439" w:type="dxa"/>
            <w:gridSpan w:val="2"/>
            <w:tcBorders>
              <w:top w:val="dashed" w:sz="4" w:space="0" w:color="auto"/>
              <w:left w:val="nil"/>
              <w:bottom w:val="dashed" w:sz="4" w:space="0" w:color="auto"/>
              <w:right w:val="nil"/>
            </w:tcBorders>
            <w:shd w:val="clear" w:color="auto" w:fill="auto"/>
          </w:tcPr>
          <w:p w14:paraId="476FBE1A" w14:textId="4BB40CEF" w:rsidR="005F7143" w:rsidRPr="005F7143" w:rsidRDefault="005F7143" w:rsidP="00E328DF">
            <w:pPr>
              <w:ind w:left="-4"/>
              <w:contextualSpacing/>
              <w:rPr>
                <w:rFonts w:ascii="Times New Roman" w:hAnsi="Times New Roman" w:cs="Times New Roman"/>
              </w:rPr>
            </w:pPr>
            <w:r w:rsidRPr="005F7143">
              <w:rPr>
                <w:rFonts w:ascii="Times New Roman" w:hAnsi="Times New Roman" w:cs="Times New Roman"/>
              </w:rPr>
              <w:t>Argumentationen Merkurs, der Mutter Erde und des Menschen:</w:t>
            </w:r>
            <w:r w:rsidR="0034662C">
              <w:rPr>
                <w:rFonts w:ascii="Times New Roman" w:hAnsi="Times New Roman" w:cs="Times New Roman"/>
              </w:rPr>
              <w:t xml:space="preserve"> </w:t>
            </w:r>
            <w:r w:rsidRPr="005F7143">
              <w:rPr>
                <w:rFonts w:ascii="Times New Roman" w:hAnsi="Times New Roman" w:cs="Times New Roman"/>
              </w:rPr>
              <w:t xml:space="preserve">30.2 </w:t>
            </w:r>
            <w:r w:rsidRPr="005F7143">
              <w:rPr>
                <w:rFonts w:ascii="Times New Roman" w:hAnsi="Times New Roman" w:cs="Times New Roman"/>
              </w:rPr>
              <w:sym w:font="Wingdings" w:char="F09F"/>
            </w:r>
            <w:r w:rsidRPr="005F7143">
              <w:rPr>
                <w:rFonts w:ascii="Times New Roman" w:hAnsi="Times New Roman" w:cs="Times New Roman"/>
              </w:rPr>
              <w:t xml:space="preserve"> … </w:t>
            </w:r>
          </w:p>
        </w:tc>
      </w:tr>
      <w:tr w:rsidR="0033147C" w:rsidRPr="005F7143" w14:paraId="754CDA7F" w14:textId="77777777" w:rsidTr="0033147C">
        <w:trPr>
          <w:trHeight w:val="292"/>
        </w:trPr>
        <w:tc>
          <w:tcPr>
            <w:tcW w:w="2908" w:type="dxa"/>
            <w:vMerge/>
            <w:tcBorders>
              <w:top w:val="single" w:sz="4" w:space="0" w:color="auto"/>
              <w:bottom w:val="single" w:sz="4" w:space="0" w:color="auto"/>
              <w:right w:val="single" w:sz="4" w:space="0" w:color="auto"/>
            </w:tcBorders>
            <w:shd w:val="clear" w:color="auto" w:fill="D9D9D9" w:themeFill="background1" w:themeFillShade="D9"/>
            <w:vAlign w:val="center"/>
          </w:tcPr>
          <w:p w14:paraId="4324E33A" w14:textId="77777777" w:rsidR="005F7143" w:rsidRPr="005F7143" w:rsidRDefault="005F7143" w:rsidP="00E328DF">
            <w:pPr>
              <w:pStyle w:val="Aufzhlungszeichen"/>
              <w:numPr>
                <w:ilvl w:val="0"/>
                <w:numId w:val="0"/>
              </w:numPr>
              <w:contextualSpacing w:val="0"/>
              <w:rPr>
                <w:rFonts w:ascii="Times New Roman" w:hAnsi="Times New Roman" w:cs="Times New Roman"/>
                <w:b/>
                <w:sz w:val="28"/>
                <w:szCs w:val="26"/>
              </w:rPr>
            </w:pPr>
          </w:p>
        </w:tc>
        <w:tc>
          <w:tcPr>
            <w:tcW w:w="5679" w:type="dxa"/>
            <w:tcBorders>
              <w:top w:val="dashed" w:sz="4" w:space="0" w:color="auto"/>
              <w:left w:val="single" w:sz="4" w:space="0" w:color="auto"/>
              <w:bottom w:val="dashed" w:sz="4" w:space="0" w:color="auto"/>
              <w:right w:val="nil"/>
            </w:tcBorders>
          </w:tcPr>
          <w:p w14:paraId="792E0DBF" w14:textId="77777777" w:rsidR="005F7143" w:rsidRPr="005F7143" w:rsidRDefault="005F7143" w:rsidP="00E328DF">
            <w:pPr>
              <w:ind w:left="11" w:right="-72"/>
              <w:contextualSpacing/>
              <w:jc w:val="right"/>
              <w:rPr>
                <w:rFonts w:ascii="Times New Roman" w:hAnsi="Times New Roman" w:cs="Times New Roman"/>
              </w:rPr>
            </w:pPr>
            <w:r w:rsidRPr="005F7143">
              <w:rPr>
                <w:rFonts w:ascii="Times New Roman" w:hAnsi="Times New Roman" w:cs="Times New Roman"/>
              </w:rPr>
              <w:t>Werte und Normen in Entscheidungssituationen:</w:t>
            </w:r>
          </w:p>
        </w:tc>
        <w:tc>
          <w:tcPr>
            <w:tcW w:w="6439" w:type="dxa"/>
            <w:gridSpan w:val="2"/>
            <w:tcBorders>
              <w:top w:val="dashed" w:sz="4" w:space="0" w:color="auto"/>
              <w:left w:val="nil"/>
              <w:bottom w:val="dashed" w:sz="4" w:space="0" w:color="auto"/>
              <w:right w:val="nil"/>
            </w:tcBorders>
            <w:shd w:val="clear" w:color="auto" w:fill="auto"/>
          </w:tcPr>
          <w:p w14:paraId="76D244E1"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eigene Rechte für die Erde? 6.1</w:t>
            </w:r>
          </w:p>
          <w:p w14:paraId="7BA96C89"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Elternehrung: 20.1</w:t>
            </w:r>
          </w:p>
          <w:p w14:paraId="2DB5CD44"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Argumentation für Coltan-Abbau: 34.B</w:t>
            </w:r>
          </w:p>
          <w:p w14:paraId="3290692B"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eigenes Urteil: 38.1</w:t>
            </w:r>
          </w:p>
          <w:p w14:paraId="691F6AB0"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Bewertung des Urteils: 39.2</w:t>
            </w:r>
          </w:p>
        </w:tc>
      </w:tr>
      <w:tr w:rsidR="0033147C" w:rsidRPr="005F7143" w14:paraId="5B001DE3" w14:textId="77777777" w:rsidTr="0033147C">
        <w:trPr>
          <w:trHeight w:val="1213"/>
        </w:trPr>
        <w:tc>
          <w:tcPr>
            <w:tcW w:w="2908" w:type="dxa"/>
            <w:vMerge/>
            <w:tcBorders>
              <w:top w:val="single" w:sz="4" w:space="0" w:color="auto"/>
              <w:bottom w:val="single" w:sz="4" w:space="0" w:color="auto"/>
              <w:right w:val="single" w:sz="4" w:space="0" w:color="auto"/>
            </w:tcBorders>
            <w:shd w:val="clear" w:color="auto" w:fill="D9D9D9" w:themeFill="background1" w:themeFillShade="D9"/>
            <w:vAlign w:val="center"/>
          </w:tcPr>
          <w:p w14:paraId="20671DF2" w14:textId="77777777" w:rsidR="005F7143" w:rsidRPr="005F7143" w:rsidRDefault="005F7143" w:rsidP="00E328DF">
            <w:pPr>
              <w:pStyle w:val="Aufzhlungszeichen"/>
              <w:numPr>
                <w:ilvl w:val="0"/>
                <w:numId w:val="0"/>
              </w:numPr>
              <w:contextualSpacing w:val="0"/>
              <w:rPr>
                <w:rFonts w:ascii="Times New Roman" w:hAnsi="Times New Roman" w:cs="Times New Roman"/>
                <w:b/>
                <w:sz w:val="28"/>
                <w:szCs w:val="26"/>
              </w:rPr>
            </w:pPr>
          </w:p>
        </w:tc>
        <w:tc>
          <w:tcPr>
            <w:tcW w:w="5679" w:type="dxa"/>
            <w:tcBorders>
              <w:top w:val="dashed" w:sz="4" w:space="0" w:color="auto"/>
              <w:left w:val="single" w:sz="4" w:space="0" w:color="auto"/>
              <w:right w:val="nil"/>
            </w:tcBorders>
          </w:tcPr>
          <w:p w14:paraId="2EF47E4B" w14:textId="77777777" w:rsidR="005F7143" w:rsidRPr="005F7143" w:rsidRDefault="005F7143" w:rsidP="00E328DF">
            <w:pPr>
              <w:pStyle w:val="Listenabsatz"/>
              <w:ind w:left="11" w:right="-72"/>
              <w:jc w:val="right"/>
              <w:rPr>
                <w:rFonts w:ascii="Times New Roman" w:hAnsi="Times New Roman" w:cs="Times New Roman"/>
              </w:rPr>
            </w:pPr>
            <w:r w:rsidRPr="005F7143">
              <w:rPr>
                <w:rFonts w:ascii="Times New Roman" w:hAnsi="Times New Roman" w:cs="Times New Roman"/>
              </w:rPr>
              <w:t xml:space="preserve">Kriterien für nachhaltigkeitsfördernde und -hemmende Handlungen: </w:t>
            </w:r>
          </w:p>
        </w:tc>
        <w:tc>
          <w:tcPr>
            <w:tcW w:w="6439" w:type="dxa"/>
            <w:gridSpan w:val="2"/>
            <w:tcBorders>
              <w:top w:val="dashed" w:sz="4" w:space="0" w:color="auto"/>
              <w:left w:val="nil"/>
              <w:right w:val="nil"/>
            </w:tcBorders>
            <w:shd w:val="clear" w:color="auto" w:fill="auto"/>
          </w:tcPr>
          <w:p w14:paraId="749DD19E"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Globalisierung: 30.2</w:t>
            </w:r>
          </w:p>
          <w:p w14:paraId="657F9A73" w14:textId="77777777" w:rsidR="005F7143" w:rsidRPr="005F7143" w:rsidRDefault="005F7143" w:rsidP="005F7143">
            <w:pPr>
              <w:pStyle w:val="Listenabsatz"/>
              <w:numPr>
                <w:ilvl w:val="0"/>
                <w:numId w:val="13"/>
              </w:numPr>
              <w:ind w:left="330" w:hanging="330"/>
              <w:rPr>
                <w:rFonts w:ascii="Times New Roman" w:hAnsi="Times New Roman" w:cs="Times New Roman"/>
              </w:rPr>
            </w:pPr>
            <w:r w:rsidRPr="005F7143">
              <w:rPr>
                <w:rFonts w:ascii="Times New Roman" w:hAnsi="Times New Roman" w:cs="Times New Roman"/>
              </w:rPr>
              <w:t xml:space="preserve">Argumentation zu Coltan: 34.B </w:t>
            </w:r>
            <w:r w:rsidRPr="005F7143">
              <w:rPr>
                <w:rFonts w:ascii="Times New Roman" w:hAnsi="Times New Roman" w:cs="Times New Roman"/>
              </w:rPr>
              <w:sym w:font="Wingdings" w:char="F09F"/>
            </w:r>
            <w:r w:rsidRPr="005F7143">
              <w:rPr>
                <w:rFonts w:ascii="Times New Roman" w:hAnsi="Times New Roman" w:cs="Times New Roman"/>
              </w:rPr>
              <w:t xml:space="preserve"> …</w:t>
            </w:r>
          </w:p>
          <w:p w14:paraId="6B5517F3" w14:textId="77777777" w:rsidR="005F7143" w:rsidRPr="005F7143" w:rsidRDefault="005F7143" w:rsidP="00E328DF">
            <w:pPr>
              <w:ind w:left="-4"/>
              <w:contextualSpacing/>
              <w:rPr>
                <w:rFonts w:ascii="Times New Roman" w:hAnsi="Times New Roman" w:cs="Times New Roman"/>
              </w:rPr>
            </w:pPr>
          </w:p>
          <w:p w14:paraId="3A84ADE1" w14:textId="77777777" w:rsidR="005F7143" w:rsidRPr="005F7143" w:rsidRDefault="005F7143" w:rsidP="00E328DF">
            <w:pPr>
              <w:ind w:left="-4"/>
              <w:contextualSpacing/>
              <w:rPr>
                <w:rFonts w:ascii="Times New Roman" w:hAnsi="Times New Roman" w:cs="Times New Roman"/>
              </w:rPr>
            </w:pPr>
          </w:p>
          <w:p w14:paraId="0F0F5A19" w14:textId="77777777" w:rsidR="005F7143" w:rsidRPr="005F7143" w:rsidRDefault="005F7143" w:rsidP="00E328DF">
            <w:pPr>
              <w:ind w:left="-4"/>
              <w:contextualSpacing/>
              <w:rPr>
                <w:rFonts w:ascii="Times New Roman" w:hAnsi="Times New Roman" w:cs="Times New Roman"/>
              </w:rPr>
            </w:pPr>
          </w:p>
        </w:tc>
      </w:tr>
      <w:tr w:rsidR="00674C22" w:rsidRPr="005F7143" w14:paraId="724B0FD9" w14:textId="77777777" w:rsidTr="0033147C">
        <w:trPr>
          <w:trHeight w:val="396"/>
        </w:trPr>
        <w:tc>
          <w:tcPr>
            <w:tcW w:w="2908" w:type="dxa"/>
            <w:vMerge w:val="restart"/>
            <w:tcBorders>
              <w:top w:val="single" w:sz="4" w:space="0" w:color="auto"/>
              <w:bottom w:val="single" w:sz="4" w:space="0" w:color="auto"/>
              <w:right w:val="single" w:sz="4" w:space="0" w:color="auto"/>
            </w:tcBorders>
            <w:shd w:val="clear" w:color="auto" w:fill="D9D9D9" w:themeFill="background1" w:themeFillShade="D9"/>
            <w:vAlign w:val="center"/>
          </w:tcPr>
          <w:p w14:paraId="2E877F22" w14:textId="77777777" w:rsidR="005F7143" w:rsidRPr="005F7143" w:rsidRDefault="005F7143" w:rsidP="00E328DF">
            <w:pPr>
              <w:pStyle w:val="Aufzhlungszeichen"/>
              <w:numPr>
                <w:ilvl w:val="0"/>
                <w:numId w:val="0"/>
              </w:numPr>
              <w:spacing w:line="360" w:lineRule="auto"/>
              <w:contextualSpacing w:val="0"/>
              <w:rPr>
                <w:rFonts w:ascii="Times New Roman" w:hAnsi="Times New Roman" w:cs="Times New Roman"/>
                <w:b/>
                <w:sz w:val="28"/>
                <w:szCs w:val="26"/>
              </w:rPr>
            </w:pPr>
            <w:r w:rsidRPr="005F7143">
              <w:rPr>
                <w:rFonts w:ascii="Times New Roman" w:hAnsi="Times New Roman" w:cs="Times New Roman"/>
                <w:b/>
                <w:sz w:val="28"/>
                <w:szCs w:val="26"/>
              </w:rPr>
              <w:t>Prävention und Gesundheitsförderung</w:t>
            </w:r>
          </w:p>
        </w:tc>
        <w:tc>
          <w:tcPr>
            <w:tcW w:w="5679" w:type="dxa"/>
            <w:tcBorders>
              <w:top w:val="single" w:sz="4" w:space="0" w:color="auto"/>
              <w:left w:val="single" w:sz="4" w:space="0" w:color="auto"/>
              <w:bottom w:val="dashed" w:sz="4" w:space="0" w:color="auto"/>
              <w:right w:val="nil"/>
            </w:tcBorders>
          </w:tcPr>
          <w:p w14:paraId="1F2503E2" w14:textId="77777777" w:rsidR="005F7143" w:rsidRPr="005F7143" w:rsidRDefault="005F7143" w:rsidP="00E328DF">
            <w:pPr>
              <w:pStyle w:val="Aufzhlungszeichen"/>
              <w:numPr>
                <w:ilvl w:val="0"/>
                <w:numId w:val="0"/>
              </w:numPr>
              <w:ind w:right="-72"/>
              <w:jc w:val="right"/>
              <w:rPr>
                <w:rFonts w:ascii="Times New Roman" w:hAnsi="Times New Roman" w:cs="Times New Roman"/>
              </w:rPr>
            </w:pPr>
            <w:r w:rsidRPr="005F7143">
              <w:rPr>
                <w:rFonts w:ascii="Times New Roman" w:hAnsi="Times New Roman" w:cs="Times New Roman"/>
              </w:rPr>
              <w:t>Wahrnehmung und Empfindung:</w:t>
            </w:r>
          </w:p>
          <w:p w14:paraId="6A12C858" w14:textId="77777777" w:rsidR="005F7143" w:rsidRPr="005F7143" w:rsidRDefault="005F7143" w:rsidP="00E328DF">
            <w:pPr>
              <w:pStyle w:val="Aufzhlungszeichen"/>
              <w:numPr>
                <w:ilvl w:val="0"/>
                <w:numId w:val="0"/>
              </w:numPr>
              <w:ind w:left="360" w:right="-72"/>
              <w:jc w:val="right"/>
              <w:rPr>
                <w:rFonts w:ascii="Times New Roman" w:hAnsi="Times New Roman" w:cs="Times New Roman"/>
              </w:rPr>
            </w:pPr>
          </w:p>
        </w:tc>
        <w:tc>
          <w:tcPr>
            <w:tcW w:w="6439" w:type="dxa"/>
            <w:gridSpan w:val="2"/>
            <w:tcBorders>
              <w:top w:val="single" w:sz="4" w:space="0" w:color="auto"/>
              <w:left w:val="nil"/>
              <w:bottom w:val="dashed" w:sz="4" w:space="0" w:color="auto"/>
              <w:right w:val="nil"/>
            </w:tcBorders>
            <w:shd w:val="clear" w:color="auto" w:fill="auto"/>
          </w:tcPr>
          <w:p w14:paraId="6D9CD09A" w14:textId="77777777" w:rsidR="005F7143" w:rsidRPr="005F7143" w:rsidRDefault="005F7143" w:rsidP="005F7143">
            <w:pPr>
              <w:pStyle w:val="Aufzhlungszeichen"/>
              <w:numPr>
                <w:ilvl w:val="0"/>
                <w:numId w:val="15"/>
              </w:numPr>
              <w:ind w:left="417" w:hanging="417"/>
              <w:rPr>
                <w:rFonts w:ascii="Times New Roman" w:hAnsi="Times New Roman" w:cs="Times New Roman"/>
              </w:rPr>
            </w:pPr>
            <w:r w:rsidRPr="005F7143">
              <w:rPr>
                <w:rFonts w:ascii="Times New Roman" w:hAnsi="Times New Roman" w:cs="Times New Roman"/>
              </w:rPr>
              <w:t>Wirkung von Rhetorik: 11.3</w:t>
            </w:r>
          </w:p>
          <w:p w14:paraId="33FB8EB8" w14:textId="77777777" w:rsidR="005F7143" w:rsidRPr="005F7143" w:rsidRDefault="005F7143" w:rsidP="005F7143">
            <w:pPr>
              <w:pStyle w:val="Aufzhlungszeichen"/>
              <w:numPr>
                <w:ilvl w:val="0"/>
                <w:numId w:val="15"/>
              </w:numPr>
              <w:ind w:left="417" w:hanging="417"/>
              <w:rPr>
                <w:rFonts w:ascii="Times New Roman" w:hAnsi="Times New Roman" w:cs="Times New Roman"/>
              </w:rPr>
            </w:pPr>
            <w:r w:rsidRPr="005F7143">
              <w:rPr>
                <w:rFonts w:ascii="Times New Roman" w:hAnsi="Times New Roman" w:cs="Times New Roman"/>
              </w:rPr>
              <w:t>Rationale und emotionale Wirkung von Rede: 25.2</w:t>
            </w:r>
          </w:p>
          <w:p w14:paraId="549EFC8A" w14:textId="77777777" w:rsidR="005F7143" w:rsidRPr="005F7143" w:rsidRDefault="005F7143" w:rsidP="005F7143">
            <w:pPr>
              <w:pStyle w:val="Aufzhlungszeichen"/>
              <w:numPr>
                <w:ilvl w:val="0"/>
                <w:numId w:val="15"/>
              </w:numPr>
              <w:ind w:left="417" w:hanging="417"/>
              <w:rPr>
                <w:rFonts w:ascii="Times New Roman" w:hAnsi="Times New Roman" w:cs="Times New Roman"/>
              </w:rPr>
            </w:pPr>
            <w:r w:rsidRPr="005F7143">
              <w:rPr>
                <w:rFonts w:ascii="Times New Roman" w:hAnsi="Times New Roman" w:cs="Times New Roman"/>
              </w:rPr>
              <w:t>rhetorische Wirkung von Gestik und Mimik: 26.B</w:t>
            </w:r>
          </w:p>
        </w:tc>
      </w:tr>
      <w:tr w:rsidR="00674C22" w:rsidRPr="005F7143" w14:paraId="7A00F093" w14:textId="77777777" w:rsidTr="0033147C">
        <w:trPr>
          <w:trHeight w:val="273"/>
        </w:trPr>
        <w:tc>
          <w:tcPr>
            <w:tcW w:w="2908" w:type="dxa"/>
            <w:vMerge/>
            <w:tcBorders>
              <w:top w:val="single" w:sz="4" w:space="0" w:color="auto"/>
              <w:bottom w:val="single" w:sz="4" w:space="0" w:color="auto"/>
              <w:right w:val="single" w:sz="4" w:space="0" w:color="auto"/>
            </w:tcBorders>
            <w:shd w:val="clear" w:color="auto" w:fill="D9D9D9" w:themeFill="background1" w:themeFillShade="D9"/>
            <w:vAlign w:val="center"/>
          </w:tcPr>
          <w:p w14:paraId="44ABF03E" w14:textId="77777777" w:rsidR="005F7143" w:rsidRPr="005F7143" w:rsidRDefault="005F7143" w:rsidP="00E328DF">
            <w:pPr>
              <w:pStyle w:val="Aufzhlungszeichen"/>
              <w:numPr>
                <w:ilvl w:val="0"/>
                <w:numId w:val="0"/>
              </w:numPr>
              <w:spacing w:line="360" w:lineRule="auto"/>
              <w:contextualSpacing w:val="0"/>
              <w:rPr>
                <w:rFonts w:ascii="Times New Roman" w:hAnsi="Times New Roman" w:cs="Times New Roman"/>
                <w:b/>
                <w:sz w:val="26"/>
                <w:szCs w:val="26"/>
              </w:rPr>
            </w:pPr>
          </w:p>
        </w:tc>
        <w:tc>
          <w:tcPr>
            <w:tcW w:w="5679" w:type="dxa"/>
            <w:tcBorders>
              <w:top w:val="dashed" w:sz="4" w:space="0" w:color="auto"/>
              <w:left w:val="single" w:sz="4" w:space="0" w:color="auto"/>
              <w:bottom w:val="single" w:sz="4" w:space="0" w:color="auto"/>
              <w:right w:val="nil"/>
            </w:tcBorders>
          </w:tcPr>
          <w:p w14:paraId="132C5078" w14:textId="77777777" w:rsidR="005F7143" w:rsidRPr="005F7143" w:rsidRDefault="005F7143" w:rsidP="00E328DF">
            <w:pPr>
              <w:pStyle w:val="Aufzhlungszeichen"/>
              <w:numPr>
                <w:ilvl w:val="0"/>
                <w:numId w:val="0"/>
              </w:numPr>
              <w:ind w:left="360" w:right="-72"/>
              <w:jc w:val="right"/>
              <w:rPr>
                <w:rFonts w:ascii="Times New Roman" w:hAnsi="Times New Roman" w:cs="Times New Roman"/>
              </w:rPr>
            </w:pPr>
            <w:r w:rsidRPr="005F7143">
              <w:rPr>
                <w:rFonts w:ascii="Times New Roman" w:hAnsi="Times New Roman" w:cs="Times New Roman"/>
              </w:rPr>
              <w:t>Selbstregulation und Lernen:</w:t>
            </w:r>
          </w:p>
        </w:tc>
        <w:tc>
          <w:tcPr>
            <w:tcW w:w="6439" w:type="dxa"/>
            <w:gridSpan w:val="2"/>
            <w:tcBorders>
              <w:top w:val="dashed" w:sz="4" w:space="0" w:color="auto"/>
              <w:left w:val="nil"/>
              <w:bottom w:val="single" w:sz="4" w:space="0" w:color="auto"/>
              <w:right w:val="nil"/>
            </w:tcBorders>
            <w:shd w:val="clear" w:color="auto" w:fill="auto"/>
          </w:tcPr>
          <w:p w14:paraId="2617CC2F" w14:textId="77777777" w:rsidR="005F7143" w:rsidRPr="005F7143" w:rsidRDefault="005F7143" w:rsidP="005F7143">
            <w:pPr>
              <w:pStyle w:val="Aufzhlungszeichen"/>
              <w:tabs>
                <w:tab w:val="clear" w:pos="360"/>
                <w:tab w:val="num" w:pos="1440"/>
              </w:tabs>
              <w:ind w:left="0"/>
              <w:rPr>
                <w:rFonts w:ascii="Times New Roman" w:hAnsi="Times New Roman" w:cs="Times New Roman"/>
              </w:rPr>
            </w:pPr>
            <w:r w:rsidRPr="005F7143">
              <w:rPr>
                <w:rFonts w:ascii="Times New Roman" w:hAnsi="Times New Roman" w:cs="Times New Roman"/>
              </w:rPr>
              <w:t>rhetorische Wirkung von Gestik und Mimik: 26.B</w:t>
            </w:r>
          </w:p>
        </w:tc>
      </w:tr>
    </w:tbl>
    <w:p w14:paraId="111A3EE0" w14:textId="77777777" w:rsidR="005F7143" w:rsidRDefault="005F7143" w:rsidP="005F7143">
      <w:pPr>
        <w:pStyle w:val="Aufzhlungszeichen"/>
        <w:numPr>
          <w:ilvl w:val="0"/>
          <w:numId w:val="0"/>
        </w:numPr>
        <w:spacing w:line="360" w:lineRule="auto"/>
        <w:contextualSpacing w:val="0"/>
        <w:rPr>
          <w:b/>
          <w:sz w:val="26"/>
          <w:szCs w:val="26"/>
        </w:rPr>
        <w:sectPr w:rsidR="005F7143" w:rsidSect="00E328DF">
          <w:headerReference w:type="default" r:id="rId16"/>
          <w:pgSz w:w="16838" w:h="11906" w:orient="landscape"/>
          <w:pgMar w:top="1417" w:right="1134" w:bottom="1417" w:left="1417" w:header="708" w:footer="708" w:gutter="0"/>
          <w:cols w:space="708"/>
          <w:docGrid w:linePitch="360"/>
        </w:sectPr>
      </w:pPr>
    </w:p>
    <w:tbl>
      <w:tblPr>
        <w:tblStyle w:val="Tabellenraster"/>
        <w:tblW w:w="15310" w:type="dxa"/>
        <w:tblInd w:w="-318"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870"/>
        <w:gridCol w:w="5718"/>
        <w:gridCol w:w="6722"/>
      </w:tblGrid>
      <w:tr w:rsidR="005F7143" w14:paraId="1C7467F4" w14:textId="77777777" w:rsidTr="005F7143">
        <w:trPr>
          <w:trHeight w:val="396"/>
        </w:trPr>
        <w:tc>
          <w:tcPr>
            <w:tcW w:w="2870" w:type="dxa"/>
            <w:vMerge w:val="restart"/>
            <w:tcBorders>
              <w:top w:val="single" w:sz="4" w:space="0" w:color="auto"/>
              <w:bottom w:val="single" w:sz="4" w:space="0" w:color="auto"/>
            </w:tcBorders>
            <w:shd w:val="clear" w:color="auto" w:fill="D9D9D9" w:themeFill="background1" w:themeFillShade="D9"/>
            <w:vAlign w:val="center"/>
          </w:tcPr>
          <w:p w14:paraId="36EADA70" w14:textId="77777777" w:rsidR="005F7143" w:rsidRPr="00D906AD" w:rsidRDefault="005F7143" w:rsidP="00E328DF">
            <w:pPr>
              <w:pStyle w:val="Aufzhlungszeichen"/>
              <w:numPr>
                <w:ilvl w:val="0"/>
                <w:numId w:val="0"/>
              </w:numPr>
              <w:spacing w:line="360" w:lineRule="auto"/>
              <w:contextualSpacing w:val="0"/>
              <w:rPr>
                <w:b/>
                <w:sz w:val="28"/>
                <w:szCs w:val="28"/>
              </w:rPr>
            </w:pPr>
            <w:r w:rsidRPr="00D906AD">
              <w:rPr>
                <w:b/>
                <w:sz w:val="28"/>
                <w:szCs w:val="28"/>
              </w:rPr>
              <w:lastRenderedPageBreak/>
              <w:t>Bildung für Toleranz und Akzeptanz von Vielfalt</w:t>
            </w:r>
          </w:p>
        </w:tc>
        <w:tc>
          <w:tcPr>
            <w:tcW w:w="5718" w:type="dxa"/>
            <w:tcBorders>
              <w:top w:val="single" w:sz="4" w:space="0" w:color="auto"/>
              <w:bottom w:val="dashed" w:sz="4" w:space="0" w:color="auto"/>
              <w:right w:val="nil"/>
            </w:tcBorders>
          </w:tcPr>
          <w:p w14:paraId="6ACAC3F7" w14:textId="77777777" w:rsidR="005F7143" w:rsidRPr="00CC5F9C" w:rsidRDefault="005F7143" w:rsidP="00E328DF">
            <w:pPr>
              <w:pStyle w:val="Aufzhlungszeichen"/>
              <w:numPr>
                <w:ilvl w:val="0"/>
                <w:numId w:val="0"/>
              </w:numPr>
              <w:ind w:right="-72"/>
              <w:jc w:val="right"/>
            </w:pPr>
            <w:r w:rsidRPr="00CC5F9C">
              <w:t>Wertorientiertes Handeln:</w:t>
            </w:r>
          </w:p>
          <w:p w14:paraId="7FCCCD4B" w14:textId="77777777" w:rsidR="005F7143" w:rsidRPr="00CC5F9C" w:rsidRDefault="005F7143" w:rsidP="00E328DF">
            <w:pPr>
              <w:pStyle w:val="Aufzhlungszeichen"/>
              <w:numPr>
                <w:ilvl w:val="0"/>
                <w:numId w:val="0"/>
              </w:numPr>
              <w:ind w:left="360" w:right="-72"/>
              <w:jc w:val="right"/>
            </w:pPr>
          </w:p>
        </w:tc>
        <w:tc>
          <w:tcPr>
            <w:tcW w:w="6722" w:type="dxa"/>
            <w:tcBorders>
              <w:top w:val="single" w:sz="4" w:space="0" w:color="auto"/>
              <w:left w:val="nil"/>
              <w:bottom w:val="dashed" w:sz="4" w:space="0" w:color="auto"/>
              <w:right w:val="nil"/>
            </w:tcBorders>
            <w:shd w:val="clear" w:color="auto" w:fill="auto"/>
          </w:tcPr>
          <w:p w14:paraId="6EECAC1B" w14:textId="77777777" w:rsidR="005F7143" w:rsidRPr="00CC5F9C" w:rsidRDefault="005F7143" w:rsidP="005F7143">
            <w:pPr>
              <w:pStyle w:val="Listenabsatz"/>
              <w:numPr>
                <w:ilvl w:val="0"/>
                <w:numId w:val="15"/>
              </w:numPr>
              <w:ind w:left="275" w:hanging="283"/>
            </w:pPr>
            <w:r w:rsidRPr="00CC5F9C">
              <w:t>Elternehrung: 20.1</w:t>
            </w:r>
          </w:p>
          <w:p w14:paraId="08937D60" w14:textId="77777777" w:rsidR="005F7143" w:rsidRPr="00CC5F9C" w:rsidRDefault="005F7143" w:rsidP="005F7143">
            <w:pPr>
              <w:pStyle w:val="Listenabsatz"/>
              <w:numPr>
                <w:ilvl w:val="0"/>
                <w:numId w:val="15"/>
              </w:numPr>
              <w:ind w:left="275" w:hanging="283"/>
            </w:pPr>
            <w:r w:rsidRPr="00CC5F9C">
              <w:t>Argumentation für Coltan-Abbau: 34.B</w:t>
            </w:r>
          </w:p>
          <w:p w14:paraId="1D3D7F34" w14:textId="77777777" w:rsidR="005F7143" w:rsidRPr="00CC5F9C" w:rsidRDefault="005F7143" w:rsidP="005F7143">
            <w:pPr>
              <w:pStyle w:val="Listenabsatz"/>
              <w:numPr>
                <w:ilvl w:val="0"/>
                <w:numId w:val="15"/>
              </w:numPr>
              <w:ind w:left="275" w:hanging="283"/>
            </w:pPr>
            <w:r w:rsidRPr="00CC5F9C">
              <w:t>eigenes Urteil: 38.1</w:t>
            </w:r>
          </w:p>
          <w:p w14:paraId="5B45B1A0" w14:textId="77777777" w:rsidR="005F7143" w:rsidRPr="00CC5F9C" w:rsidRDefault="005F7143" w:rsidP="005F7143">
            <w:pPr>
              <w:pStyle w:val="Aufzhlungszeichen"/>
              <w:numPr>
                <w:ilvl w:val="0"/>
                <w:numId w:val="15"/>
              </w:numPr>
              <w:ind w:left="275" w:hanging="283"/>
            </w:pPr>
            <w:r w:rsidRPr="00CC5F9C">
              <w:t>Bewertung des Urteils: 39.2</w:t>
            </w:r>
          </w:p>
          <w:p w14:paraId="1BBC28C2" w14:textId="77777777" w:rsidR="005F7143" w:rsidRPr="00CC5F9C" w:rsidRDefault="005F7143" w:rsidP="005F7143">
            <w:pPr>
              <w:pStyle w:val="Aufzhlungszeichen"/>
              <w:numPr>
                <w:ilvl w:val="0"/>
                <w:numId w:val="15"/>
              </w:numPr>
              <w:ind w:left="275" w:hanging="283"/>
            </w:pPr>
            <w:r w:rsidRPr="00CC5F9C">
              <w:t>Idole und Vorbilder 24.ADD</w:t>
            </w:r>
          </w:p>
        </w:tc>
      </w:tr>
      <w:tr w:rsidR="005F7143" w14:paraId="3B290C05" w14:textId="77777777" w:rsidTr="005F7143">
        <w:trPr>
          <w:trHeight w:val="281"/>
        </w:trPr>
        <w:tc>
          <w:tcPr>
            <w:tcW w:w="2870" w:type="dxa"/>
            <w:vMerge/>
            <w:tcBorders>
              <w:top w:val="single" w:sz="4" w:space="0" w:color="auto"/>
              <w:bottom w:val="single" w:sz="4" w:space="0" w:color="auto"/>
            </w:tcBorders>
            <w:shd w:val="clear" w:color="auto" w:fill="D9D9D9" w:themeFill="background1" w:themeFillShade="D9"/>
            <w:vAlign w:val="center"/>
          </w:tcPr>
          <w:p w14:paraId="38C4CE70" w14:textId="77777777" w:rsidR="005F7143" w:rsidRPr="00D906AD" w:rsidRDefault="005F7143" w:rsidP="00E328DF">
            <w:pPr>
              <w:pStyle w:val="Aufzhlungszeichen"/>
              <w:numPr>
                <w:ilvl w:val="0"/>
                <w:numId w:val="0"/>
              </w:numPr>
              <w:spacing w:line="360" w:lineRule="auto"/>
              <w:contextualSpacing w:val="0"/>
              <w:rPr>
                <w:b/>
                <w:sz w:val="28"/>
                <w:szCs w:val="28"/>
              </w:rPr>
            </w:pPr>
          </w:p>
        </w:tc>
        <w:tc>
          <w:tcPr>
            <w:tcW w:w="5718" w:type="dxa"/>
            <w:tcBorders>
              <w:top w:val="dashed" w:sz="4" w:space="0" w:color="auto"/>
              <w:bottom w:val="dashed" w:sz="4" w:space="0" w:color="auto"/>
              <w:right w:val="nil"/>
            </w:tcBorders>
          </w:tcPr>
          <w:p w14:paraId="71306D82" w14:textId="77777777" w:rsidR="005F7143" w:rsidRPr="00CC5F9C" w:rsidRDefault="005F7143" w:rsidP="00E328DF">
            <w:pPr>
              <w:pStyle w:val="Aufzhlungszeichen"/>
              <w:numPr>
                <w:ilvl w:val="0"/>
                <w:numId w:val="0"/>
              </w:numPr>
              <w:ind w:left="360" w:right="-72"/>
              <w:jc w:val="right"/>
            </w:pPr>
            <w:r w:rsidRPr="00CC5F9C">
              <w:t>Konfliktbewältigung und Interessenausgleich:</w:t>
            </w:r>
          </w:p>
        </w:tc>
        <w:tc>
          <w:tcPr>
            <w:tcW w:w="6722" w:type="dxa"/>
            <w:tcBorders>
              <w:top w:val="dashed" w:sz="4" w:space="0" w:color="auto"/>
              <w:left w:val="nil"/>
              <w:bottom w:val="dashed" w:sz="4" w:space="0" w:color="auto"/>
              <w:right w:val="nil"/>
            </w:tcBorders>
            <w:shd w:val="clear" w:color="auto" w:fill="auto"/>
          </w:tcPr>
          <w:p w14:paraId="69E617B9" w14:textId="77777777" w:rsidR="005F7143" w:rsidRPr="00CC5F9C" w:rsidRDefault="005F7143" w:rsidP="005F7143">
            <w:pPr>
              <w:pStyle w:val="Listenabsatz"/>
              <w:numPr>
                <w:ilvl w:val="0"/>
                <w:numId w:val="15"/>
              </w:numPr>
              <w:ind w:left="275" w:hanging="283"/>
            </w:pPr>
            <w:r w:rsidRPr="00CC5F9C">
              <w:t xml:space="preserve">das Urteil im Prozess: 38.2 </w:t>
            </w:r>
            <w:r w:rsidRPr="00CC5F9C">
              <w:sym w:font="Wingdings" w:char="F09F"/>
            </w:r>
            <w:r w:rsidRPr="00CC5F9C">
              <w:t xml:space="preserve"> 39.3</w:t>
            </w:r>
          </w:p>
        </w:tc>
      </w:tr>
      <w:tr w:rsidR="005F7143" w14:paraId="103F99A3" w14:textId="77777777" w:rsidTr="005F7143">
        <w:trPr>
          <w:trHeight w:val="255"/>
        </w:trPr>
        <w:tc>
          <w:tcPr>
            <w:tcW w:w="2870" w:type="dxa"/>
            <w:vMerge/>
            <w:tcBorders>
              <w:top w:val="single" w:sz="4" w:space="0" w:color="auto"/>
              <w:bottom w:val="single" w:sz="4" w:space="0" w:color="auto"/>
            </w:tcBorders>
            <w:shd w:val="clear" w:color="auto" w:fill="D9D9D9" w:themeFill="background1" w:themeFillShade="D9"/>
            <w:vAlign w:val="center"/>
          </w:tcPr>
          <w:p w14:paraId="30BEE04D" w14:textId="77777777" w:rsidR="005F7143" w:rsidRPr="00D906AD" w:rsidRDefault="005F7143" w:rsidP="00E328DF">
            <w:pPr>
              <w:pStyle w:val="Aufzhlungszeichen"/>
              <w:numPr>
                <w:ilvl w:val="0"/>
                <w:numId w:val="0"/>
              </w:numPr>
              <w:spacing w:line="360" w:lineRule="auto"/>
              <w:contextualSpacing w:val="0"/>
              <w:rPr>
                <w:b/>
                <w:sz w:val="28"/>
                <w:szCs w:val="28"/>
              </w:rPr>
            </w:pPr>
          </w:p>
        </w:tc>
        <w:tc>
          <w:tcPr>
            <w:tcW w:w="5718" w:type="dxa"/>
            <w:tcBorders>
              <w:top w:val="dashed" w:sz="4" w:space="0" w:color="auto"/>
              <w:bottom w:val="single" w:sz="4" w:space="0" w:color="auto"/>
              <w:right w:val="nil"/>
            </w:tcBorders>
          </w:tcPr>
          <w:p w14:paraId="25AFC490" w14:textId="77777777" w:rsidR="005F7143" w:rsidRPr="00CC5F9C" w:rsidRDefault="005F7143" w:rsidP="00E328DF">
            <w:pPr>
              <w:pStyle w:val="Aufzhlungszeichen"/>
              <w:numPr>
                <w:ilvl w:val="0"/>
                <w:numId w:val="0"/>
              </w:numPr>
              <w:ind w:left="360" w:right="-72"/>
              <w:jc w:val="right"/>
            </w:pPr>
            <w:r w:rsidRPr="00CC5F9C">
              <w:t>Formen interkulturellen und interreligiösen Dialogs:</w:t>
            </w:r>
          </w:p>
        </w:tc>
        <w:tc>
          <w:tcPr>
            <w:tcW w:w="6722" w:type="dxa"/>
            <w:tcBorders>
              <w:top w:val="dashed" w:sz="4" w:space="0" w:color="auto"/>
              <w:left w:val="nil"/>
              <w:bottom w:val="single" w:sz="4" w:space="0" w:color="auto"/>
              <w:right w:val="nil"/>
            </w:tcBorders>
            <w:shd w:val="clear" w:color="auto" w:fill="auto"/>
          </w:tcPr>
          <w:p w14:paraId="631492F0" w14:textId="77777777" w:rsidR="005F7143" w:rsidRPr="00CC5F9C" w:rsidRDefault="005F7143" w:rsidP="005F7143">
            <w:pPr>
              <w:pStyle w:val="Listenabsatz"/>
              <w:numPr>
                <w:ilvl w:val="0"/>
                <w:numId w:val="15"/>
              </w:numPr>
              <w:ind w:left="275" w:hanging="283"/>
            </w:pPr>
            <w:r w:rsidRPr="00CC5F9C">
              <w:t xml:space="preserve">Fremdverstehen historisch ferner Texte: der gesamte Niavis-Text </w:t>
            </w:r>
            <w:r w:rsidRPr="00CC5F9C">
              <w:sym w:font="Wingdings" w:char="F09F"/>
            </w:r>
            <w:r w:rsidRPr="00CC5F9C">
              <w:t xml:space="preserve"> 23.2 </w:t>
            </w:r>
            <w:r w:rsidRPr="00CC5F9C">
              <w:sym w:font="Wingdings" w:char="F09F"/>
            </w:r>
            <w:r w:rsidRPr="00CC5F9C">
              <w:t xml:space="preserve"> 27.4 </w:t>
            </w:r>
            <w:r w:rsidRPr="00CC5F9C">
              <w:sym w:font="Wingdings" w:char="F09F"/>
            </w:r>
            <w:r w:rsidRPr="00CC5F9C">
              <w:t xml:space="preserve"> …</w:t>
            </w:r>
          </w:p>
          <w:p w14:paraId="2755FE18" w14:textId="77777777" w:rsidR="005F7143" w:rsidRPr="00CC5F9C" w:rsidRDefault="005F7143" w:rsidP="005F7143">
            <w:pPr>
              <w:pStyle w:val="Listenabsatz"/>
              <w:numPr>
                <w:ilvl w:val="0"/>
                <w:numId w:val="15"/>
              </w:numPr>
              <w:ind w:left="275" w:hanging="283"/>
            </w:pPr>
            <w:r w:rsidRPr="00CC5F9C">
              <w:t>Humanismus: 8.2-3</w:t>
            </w:r>
          </w:p>
          <w:p w14:paraId="2901B0B1" w14:textId="77777777" w:rsidR="005F7143" w:rsidRPr="00CC5F9C" w:rsidRDefault="005F7143" w:rsidP="005F7143">
            <w:pPr>
              <w:pStyle w:val="Listenabsatz"/>
              <w:numPr>
                <w:ilvl w:val="0"/>
                <w:numId w:val="15"/>
              </w:numPr>
              <w:ind w:left="275" w:hanging="283"/>
            </w:pPr>
            <w:r w:rsidRPr="00CC5F9C">
              <w:t>Pacha Mama in Lateinamerika: 6.1</w:t>
            </w:r>
          </w:p>
          <w:p w14:paraId="40E44533" w14:textId="77777777" w:rsidR="005F7143" w:rsidRPr="00CC5F9C" w:rsidRDefault="005F7143" w:rsidP="005F7143">
            <w:pPr>
              <w:pStyle w:val="Listenabsatz"/>
              <w:numPr>
                <w:ilvl w:val="0"/>
                <w:numId w:val="15"/>
              </w:numPr>
              <w:ind w:left="275" w:hanging="283"/>
            </w:pPr>
            <w:r w:rsidRPr="00CC5F9C">
              <w:t>Auffassungen der Natur: 37.2</w:t>
            </w:r>
          </w:p>
        </w:tc>
      </w:tr>
      <w:tr w:rsidR="005F7143" w14:paraId="00A758FF" w14:textId="77777777" w:rsidTr="005F7143">
        <w:trPr>
          <w:trHeight w:val="294"/>
        </w:trPr>
        <w:tc>
          <w:tcPr>
            <w:tcW w:w="2870" w:type="dxa"/>
            <w:tcBorders>
              <w:top w:val="single" w:sz="4" w:space="0" w:color="auto"/>
              <w:bottom w:val="single" w:sz="4" w:space="0" w:color="auto"/>
            </w:tcBorders>
            <w:shd w:val="clear" w:color="auto" w:fill="D9D9D9" w:themeFill="background1" w:themeFillShade="D9"/>
            <w:vAlign w:val="center"/>
          </w:tcPr>
          <w:p w14:paraId="72F5A91A" w14:textId="77777777" w:rsidR="005F7143" w:rsidRPr="00D906AD" w:rsidRDefault="005F7143" w:rsidP="00E328DF">
            <w:pPr>
              <w:pStyle w:val="Aufzhlungszeichen"/>
              <w:numPr>
                <w:ilvl w:val="0"/>
                <w:numId w:val="0"/>
              </w:numPr>
              <w:spacing w:line="360" w:lineRule="auto"/>
              <w:ind w:left="357" w:hanging="357"/>
              <w:contextualSpacing w:val="0"/>
              <w:rPr>
                <w:b/>
                <w:sz w:val="28"/>
                <w:szCs w:val="28"/>
              </w:rPr>
            </w:pPr>
            <w:r w:rsidRPr="00D906AD">
              <w:rPr>
                <w:b/>
                <w:sz w:val="28"/>
                <w:szCs w:val="28"/>
              </w:rPr>
              <w:t>Berufsorientierung</w:t>
            </w:r>
          </w:p>
        </w:tc>
        <w:tc>
          <w:tcPr>
            <w:tcW w:w="5718" w:type="dxa"/>
            <w:tcBorders>
              <w:top w:val="single" w:sz="4" w:space="0" w:color="auto"/>
              <w:bottom w:val="single" w:sz="4" w:space="0" w:color="auto"/>
              <w:right w:val="nil"/>
            </w:tcBorders>
          </w:tcPr>
          <w:p w14:paraId="55652EB3" w14:textId="77777777" w:rsidR="005F7143" w:rsidRPr="00CC5F9C" w:rsidRDefault="005F7143" w:rsidP="00E328DF">
            <w:pPr>
              <w:pStyle w:val="Aufzhlungszeichen"/>
              <w:numPr>
                <w:ilvl w:val="0"/>
                <w:numId w:val="0"/>
              </w:numPr>
              <w:ind w:left="360" w:right="-72"/>
              <w:jc w:val="right"/>
            </w:pPr>
            <w:r w:rsidRPr="00CC5F9C">
              <w:t>Einschätzung und Überprüfung eigener Fähigkeiten und Potenziale:</w:t>
            </w:r>
          </w:p>
        </w:tc>
        <w:tc>
          <w:tcPr>
            <w:tcW w:w="6722" w:type="dxa"/>
            <w:tcBorders>
              <w:top w:val="single" w:sz="4" w:space="0" w:color="auto"/>
              <w:left w:val="nil"/>
              <w:bottom w:val="single" w:sz="4" w:space="0" w:color="auto"/>
              <w:right w:val="nil"/>
            </w:tcBorders>
            <w:shd w:val="clear" w:color="auto" w:fill="auto"/>
          </w:tcPr>
          <w:p w14:paraId="25BD645E" w14:textId="77777777" w:rsidR="005F7143" w:rsidRPr="00CC5F9C" w:rsidRDefault="005F7143" w:rsidP="005F7143">
            <w:pPr>
              <w:pStyle w:val="Listenabsatz"/>
              <w:numPr>
                <w:ilvl w:val="0"/>
                <w:numId w:val="12"/>
              </w:numPr>
            </w:pPr>
            <w:r w:rsidRPr="00CC5F9C">
              <w:t>Einsatz von Mimik und Gestik: 26.B</w:t>
            </w:r>
          </w:p>
          <w:p w14:paraId="6DC02DBB" w14:textId="77777777" w:rsidR="005F7143" w:rsidRPr="00CC5F9C" w:rsidRDefault="005F7143" w:rsidP="005F7143">
            <w:pPr>
              <w:pStyle w:val="Listenabsatz"/>
              <w:numPr>
                <w:ilvl w:val="0"/>
                <w:numId w:val="12"/>
              </w:numPr>
            </w:pPr>
            <w:r w:rsidRPr="00CC5F9C">
              <w:t>Produktion einer eigenen Rede: 30</w:t>
            </w:r>
          </w:p>
        </w:tc>
      </w:tr>
      <w:tr w:rsidR="005F7143" w14:paraId="49ADBCC3" w14:textId="77777777" w:rsidTr="005F7143">
        <w:trPr>
          <w:trHeight w:val="294"/>
        </w:trPr>
        <w:tc>
          <w:tcPr>
            <w:tcW w:w="2870" w:type="dxa"/>
            <w:vMerge w:val="restart"/>
            <w:tcBorders>
              <w:top w:val="single" w:sz="4" w:space="0" w:color="auto"/>
              <w:bottom w:val="single" w:sz="4" w:space="0" w:color="auto"/>
            </w:tcBorders>
            <w:shd w:val="clear" w:color="auto" w:fill="D9D9D9" w:themeFill="background1" w:themeFillShade="D9"/>
            <w:vAlign w:val="center"/>
          </w:tcPr>
          <w:p w14:paraId="2F0DDE11" w14:textId="77777777" w:rsidR="005F7143" w:rsidRPr="00D906AD" w:rsidRDefault="005F7143" w:rsidP="00E328DF">
            <w:pPr>
              <w:pStyle w:val="Aufzhlungszeichen"/>
              <w:numPr>
                <w:ilvl w:val="0"/>
                <w:numId w:val="0"/>
              </w:numPr>
              <w:spacing w:line="360" w:lineRule="auto"/>
              <w:ind w:left="357" w:hanging="357"/>
              <w:contextualSpacing w:val="0"/>
              <w:rPr>
                <w:b/>
                <w:sz w:val="28"/>
                <w:szCs w:val="28"/>
              </w:rPr>
            </w:pPr>
            <w:r w:rsidRPr="00D906AD">
              <w:rPr>
                <w:b/>
                <w:sz w:val="28"/>
                <w:szCs w:val="28"/>
              </w:rPr>
              <w:t>Medienbildung</w:t>
            </w:r>
          </w:p>
        </w:tc>
        <w:tc>
          <w:tcPr>
            <w:tcW w:w="5718" w:type="dxa"/>
            <w:tcBorders>
              <w:top w:val="single" w:sz="4" w:space="0" w:color="auto"/>
              <w:bottom w:val="dashed" w:sz="4" w:space="0" w:color="auto"/>
              <w:right w:val="nil"/>
            </w:tcBorders>
          </w:tcPr>
          <w:p w14:paraId="420D0B31" w14:textId="77777777" w:rsidR="005F7143" w:rsidRPr="00CC5F9C" w:rsidRDefault="005F7143" w:rsidP="00E328DF">
            <w:pPr>
              <w:pStyle w:val="Aufzhlungszeichen"/>
              <w:numPr>
                <w:ilvl w:val="0"/>
                <w:numId w:val="0"/>
              </w:numPr>
              <w:ind w:left="360" w:right="-72"/>
              <w:jc w:val="right"/>
            </w:pPr>
            <w:r w:rsidRPr="00CC5F9C">
              <w:t>Medienanalyse:</w:t>
            </w:r>
          </w:p>
        </w:tc>
        <w:tc>
          <w:tcPr>
            <w:tcW w:w="6722" w:type="dxa"/>
            <w:tcBorders>
              <w:top w:val="single" w:sz="4" w:space="0" w:color="auto"/>
              <w:left w:val="nil"/>
              <w:bottom w:val="dashed" w:sz="4" w:space="0" w:color="auto"/>
              <w:right w:val="nil"/>
            </w:tcBorders>
            <w:shd w:val="clear" w:color="auto" w:fill="auto"/>
          </w:tcPr>
          <w:p w14:paraId="0973340D" w14:textId="77777777" w:rsidR="005F7143" w:rsidRPr="00CC5F9C" w:rsidRDefault="005F7143" w:rsidP="005F7143">
            <w:pPr>
              <w:pStyle w:val="Aufzhlungszeichen"/>
              <w:numPr>
                <w:ilvl w:val="0"/>
                <w:numId w:val="12"/>
              </w:numPr>
            </w:pPr>
            <w:r w:rsidRPr="00CC5F9C">
              <w:t>Mediengeschichte: Titelbild, Handschriften und Buchdruck, Ligaturen: 1.1-2</w:t>
            </w:r>
          </w:p>
          <w:p w14:paraId="23A09F68" w14:textId="77777777" w:rsidR="005F7143" w:rsidRPr="00CC5F9C" w:rsidRDefault="005F7143" w:rsidP="005F7143">
            <w:pPr>
              <w:pStyle w:val="Aufzhlungszeichen"/>
              <w:numPr>
                <w:ilvl w:val="0"/>
                <w:numId w:val="12"/>
              </w:numPr>
            </w:pPr>
            <w:r w:rsidRPr="00CC5F9C">
              <w:t xml:space="preserve">Wirkung von Rhetorik: 11.1-3 </w:t>
            </w:r>
            <w:r w:rsidRPr="00CC5F9C">
              <w:sym w:font="Wingdings" w:char="F09F"/>
            </w:r>
            <w:r w:rsidRPr="00CC5F9C">
              <w:t xml:space="preserve"> 17 </w:t>
            </w:r>
            <w:r w:rsidRPr="00CC5F9C">
              <w:sym w:font="Wingdings" w:char="F09F"/>
            </w:r>
            <w:r w:rsidRPr="00CC5F9C">
              <w:t xml:space="preserve"> 18.2 </w:t>
            </w:r>
            <w:r w:rsidRPr="00CC5F9C">
              <w:sym w:font="Wingdings" w:char="F09F"/>
            </w:r>
            <w:r w:rsidRPr="00CC5F9C">
              <w:t xml:space="preserve"> 25.1 </w:t>
            </w:r>
            <w:r w:rsidRPr="00CC5F9C">
              <w:sym w:font="Wingdings" w:char="F09F"/>
            </w:r>
            <w:r w:rsidRPr="00CC5F9C">
              <w:t xml:space="preserve"> 30.2 </w:t>
            </w:r>
            <w:r w:rsidRPr="00CC5F9C">
              <w:sym w:font="Wingdings" w:char="F09F"/>
            </w:r>
            <w:r w:rsidRPr="00CC5F9C">
              <w:t xml:space="preserve"> …</w:t>
            </w:r>
          </w:p>
          <w:p w14:paraId="64101399" w14:textId="77777777" w:rsidR="005F7143" w:rsidRPr="00CC5F9C" w:rsidRDefault="005F7143" w:rsidP="005F7143">
            <w:pPr>
              <w:pStyle w:val="Aufzhlungszeichen"/>
              <w:numPr>
                <w:ilvl w:val="0"/>
                <w:numId w:val="12"/>
              </w:numPr>
            </w:pPr>
            <w:r w:rsidRPr="00CC5F9C">
              <w:t>Analyse einer Rede: 25.A</w:t>
            </w:r>
          </w:p>
          <w:p w14:paraId="57CCC4F9" w14:textId="77777777" w:rsidR="005F7143" w:rsidRPr="00CC5F9C" w:rsidRDefault="005F7143" w:rsidP="005F7143">
            <w:pPr>
              <w:pStyle w:val="Aufzhlungszeichen"/>
              <w:numPr>
                <w:ilvl w:val="0"/>
                <w:numId w:val="12"/>
              </w:numPr>
            </w:pPr>
            <w:r w:rsidRPr="00CC5F9C">
              <w:t xml:space="preserve">Diverse Bildanalysen und Text-Bildvergleiche: 7.1,2 </w:t>
            </w:r>
            <w:r w:rsidRPr="00CC5F9C">
              <w:sym w:font="Wingdings" w:char="F09F"/>
            </w:r>
            <w:r w:rsidRPr="00CC5F9C">
              <w:t xml:space="preserve"> 15.1-2 </w:t>
            </w:r>
            <w:r w:rsidRPr="00CC5F9C">
              <w:sym w:font="Wingdings" w:char="F09F"/>
            </w:r>
            <w:r w:rsidRPr="00CC5F9C">
              <w:t xml:space="preserve"> …</w:t>
            </w:r>
          </w:p>
          <w:p w14:paraId="65AD6FFA" w14:textId="77777777" w:rsidR="005F7143" w:rsidRPr="00CC5F9C" w:rsidRDefault="005F7143" w:rsidP="005F7143">
            <w:pPr>
              <w:pStyle w:val="Aufzhlungszeichen"/>
              <w:numPr>
                <w:ilvl w:val="0"/>
                <w:numId w:val="12"/>
              </w:numPr>
            </w:pPr>
            <w:r w:rsidRPr="00CC5F9C">
              <w:t>Text-Musikvergleich: 20.3B</w:t>
            </w:r>
          </w:p>
        </w:tc>
      </w:tr>
      <w:tr w:rsidR="005F7143" w14:paraId="7209BF48" w14:textId="77777777" w:rsidTr="005F7143">
        <w:trPr>
          <w:trHeight w:val="310"/>
        </w:trPr>
        <w:tc>
          <w:tcPr>
            <w:tcW w:w="2870" w:type="dxa"/>
            <w:vMerge/>
            <w:tcBorders>
              <w:top w:val="single" w:sz="4" w:space="0" w:color="auto"/>
              <w:bottom w:val="single" w:sz="4" w:space="0" w:color="auto"/>
            </w:tcBorders>
            <w:shd w:val="clear" w:color="auto" w:fill="D9D9D9" w:themeFill="background1" w:themeFillShade="D9"/>
            <w:vAlign w:val="center"/>
          </w:tcPr>
          <w:p w14:paraId="292F50BE" w14:textId="77777777" w:rsidR="005F7143" w:rsidRDefault="005F7143" w:rsidP="005F7143">
            <w:pPr>
              <w:pStyle w:val="Aufzhlungszeichen"/>
              <w:tabs>
                <w:tab w:val="clear" w:pos="360"/>
                <w:tab w:val="num" w:pos="1440"/>
              </w:tabs>
              <w:spacing w:line="360" w:lineRule="auto"/>
              <w:ind w:left="0"/>
              <w:rPr>
                <w:b/>
                <w:sz w:val="26"/>
                <w:szCs w:val="26"/>
              </w:rPr>
            </w:pPr>
          </w:p>
        </w:tc>
        <w:tc>
          <w:tcPr>
            <w:tcW w:w="5718" w:type="dxa"/>
            <w:tcBorders>
              <w:top w:val="dashed" w:sz="4" w:space="0" w:color="auto"/>
              <w:bottom w:val="dashed" w:sz="4" w:space="0" w:color="auto"/>
              <w:right w:val="nil"/>
            </w:tcBorders>
          </w:tcPr>
          <w:p w14:paraId="173962F1" w14:textId="77777777" w:rsidR="005F7143" w:rsidRPr="00CC5F9C" w:rsidRDefault="005F7143" w:rsidP="00E328DF">
            <w:pPr>
              <w:pStyle w:val="Aufzhlungszeichen"/>
              <w:numPr>
                <w:ilvl w:val="0"/>
                <w:numId w:val="0"/>
              </w:numPr>
              <w:ind w:left="360" w:right="-72"/>
              <w:jc w:val="right"/>
            </w:pPr>
            <w:r w:rsidRPr="00CC5F9C">
              <w:t>Information und Wissen:</w:t>
            </w:r>
          </w:p>
        </w:tc>
        <w:tc>
          <w:tcPr>
            <w:tcW w:w="6722" w:type="dxa"/>
            <w:tcBorders>
              <w:top w:val="dashed" w:sz="4" w:space="0" w:color="auto"/>
              <w:left w:val="nil"/>
              <w:bottom w:val="dashed" w:sz="4" w:space="0" w:color="auto"/>
              <w:right w:val="nil"/>
            </w:tcBorders>
            <w:shd w:val="clear" w:color="auto" w:fill="auto"/>
          </w:tcPr>
          <w:p w14:paraId="0F9569D5" w14:textId="77777777" w:rsidR="005F7143" w:rsidRPr="00CC5F9C" w:rsidRDefault="005F7143" w:rsidP="00E328DF">
            <w:pPr>
              <w:contextualSpacing/>
            </w:pPr>
            <w:r w:rsidRPr="00CC5F9C">
              <w:t xml:space="preserve">diverse Rechercheaufgaben: z. B. 1.3 </w:t>
            </w:r>
            <w:r w:rsidRPr="00CC5F9C">
              <w:sym w:font="Wingdings" w:char="F09F"/>
            </w:r>
            <w:r w:rsidRPr="00CC5F9C">
              <w:t xml:space="preserve"> 6.1 (Karte) </w:t>
            </w:r>
            <w:r w:rsidRPr="00CC5F9C">
              <w:sym w:font="Wingdings" w:char="F09F"/>
            </w:r>
            <w:r w:rsidRPr="00CC5F9C">
              <w:t xml:space="preserve"> 33.1 </w:t>
            </w:r>
            <w:r w:rsidRPr="00CC5F9C">
              <w:sym w:font="Wingdings" w:char="F09F"/>
            </w:r>
            <w:r w:rsidRPr="00CC5F9C">
              <w:t xml:space="preserve"> …</w:t>
            </w:r>
          </w:p>
        </w:tc>
      </w:tr>
      <w:tr w:rsidR="005F7143" w14:paraId="24FB9936" w14:textId="77777777" w:rsidTr="00674C22">
        <w:trPr>
          <w:trHeight w:val="504"/>
        </w:trPr>
        <w:tc>
          <w:tcPr>
            <w:tcW w:w="2870" w:type="dxa"/>
            <w:vMerge/>
            <w:tcBorders>
              <w:top w:val="single" w:sz="4" w:space="0" w:color="auto"/>
              <w:bottom w:val="single" w:sz="4" w:space="0" w:color="auto"/>
            </w:tcBorders>
            <w:shd w:val="clear" w:color="auto" w:fill="D9D9D9" w:themeFill="background1" w:themeFillShade="D9"/>
            <w:vAlign w:val="center"/>
          </w:tcPr>
          <w:p w14:paraId="7AFC221E" w14:textId="77777777" w:rsidR="005F7143" w:rsidRDefault="005F7143" w:rsidP="005F7143">
            <w:pPr>
              <w:pStyle w:val="Aufzhlungszeichen"/>
              <w:tabs>
                <w:tab w:val="clear" w:pos="360"/>
                <w:tab w:val="num" w:pos="1440"/>
              </w:tabs>
              <w:spacing w:line="360" w:lineRule="auto"/>
              <w:ind w:left="0"/>
              <w:rPr>
                <w:b/>
                <w:sz w:val="26"/>
                <w:szCs w:val="26"/>
              </w:rPr>
            </w:pPr>
          </w:p>
        </w:tc>
        <w:tc>
          <w:tcPr>
            <w:tcW w:w="5718" w:type="dxa"/>
            <w:tcBorders>
              <w:top w:val="dashed" w:sz="4" w:space="0" w:color="auto"/>
              <w:bottom w:val="single" w:sz="4" w:space="0" w:color="auto"/>
              <w:right w:val="nil"/>
            </w:tcBorders>
          </w:tcPr>
          <w:p w14:paraId="35B5C792" w14:textId="77777777" w:rsidR="005F7143" w:rsidRPr="00CC5F9C" w:rsidRDefault="005F7143" w:rsidP="00E328DF">
            <w:pPr>
              <w:pStyle w:val="Aufzhlungszeichen"/>
              <w:numPr>
                <w:ilvl w:val="0"/>
                <w:numId w:val="0"/>
              </w:numPr>
              <w:ind w:left="360" w:right="-72"/>
              <w:jc w:val="right"/>
            </w:pPr>
            <w:r w:rsidRPr="00CC5F9C">
              <w:t>Produktion und Präsentation:</w:t>
            </w:r>
          </w:p>
        </w:tc>
        <w:tc>
          <w:tcPr>
            <w:tcW w:w="6722" w:type="dxa"/>
            <w:tcBorders>
              <w:top w:val="dashed" w:sz="4" w:space="0" w:color="auto"/>
              <w:left w:val="nil"/>
              <w:bottom w:val="single" w:sz="4" w:space="0" w:color="auto"/>
              <w:right w:val="nil"/>
            </w:tcBorders>
            <w:shd w:val="clear" w:color="auto" w:fill="auto"/>
          </w:tcPr>
          <w:p w14:paraId="19B5EA75" w14:textId="77777777" w:rsidR="005F7143" w:rsidRPr="00CC5F9C" w:rsidRDefault="005F7143" w:rsidP="005F7143">
            <w:pPr>
              <w:pStyle w:val="Listenabsatz"/>
              <w:numPr>
                <w:ilvl w:val="0"/>
                <w:numId w:val="14"/>
              </w:numPr>
              <w:ind w:left="275" w:hanging="283"/>
            </w:pPr>
            <w:r w:rsidRPr="00CC5F9C">
              <w:t xml:space="preserve">Erstellen einer Collage: 20.ADD </w:t>
            </w:r>
            <w:r w:rsidRPr="00CC5F9C">
              <w:sym w:font="Wingdings" w:char="F09F"/>
            </w:r>
            <w:r w:rsidRPr="00CC5F9C">
              <w:t xml:space="preserve"> 38.ADD</w:t>
            </w:r>
          </w:p>
          <w:p w14:paraId="72F049BE" w14:textId="77777777" w:rsidR="005F7143" w:rsidRPr="00CC5F9C" w:rsidRDefault="005F7143" w:rsidP="005F7143">
            <w:pPr>
              <w:pStyle w:val="Listenabsatz"/>
              <w:numPr>
                <w:ilvl w:val="0"/>
                <w:numId w:val="14"/>
              </w:numPr>
              <w:ind w:left="275" w:hanging="283"/>
            </w:pPr>
            <w:r w:rsidRPr="00CC5F9C">
              <w:t>Einsatz von Mimik und Gestik: 26.B</w:t>
            </w:r>
          </w:p>
          <w:p w14:paraId="0749E38E" w14:textId="77777777" w:rsidR="005F7143" w:rsidRPr="00CC5F9C" w:rsidRDefault="005F7143" w:rsidP="005F7143">
            <w:pPr>
              <w:pStyle w:val="Listenabsatz"/>
              <w:numPr>
                <w:ilvl w:val="0"/>
                <w:numId w:val="14"/>
              </w:numPr>
              <w:ind w:left="275" w:hanging="283"/>
            </w:pPr>
            <w:r w:rsidRPr="00CC5F9C">
              <w:t>Produktion einer eigenen Rede: 30</w:t>
            </w:r>
          </w:p>
          <w:p w14:paraId="38AB76DC" w14:textId="77777777" w:rsidR="005F7143" w:rsidRPr="00CC5F9C" w:rsidRDefault="005F7143" w:rsidP="005F7143">
            <w:pPr>
              <w:pStyle w:val="Listenabsatz"/>
              <w:numPr>
                <w:ilvl w:val="0"/>
                <w:numId w:val="14"/>
              </w:numPr>
              <w:ind w:left="275" w:hanging="283"/>
            </w:pPr>
            <w:r w:rsidRPr="00CC5F9C">
              <w:t>eigene Rede bzw. Werbung: 34.A und B</w:t>
            </w:r>
          </w:p>
        </w:tc>
      </w:tr>
      <w:tr w:rsidR="005F7143" w14:paraId="32651DD7" w14:textId="77777777" w:rsidTr="00674C22">
        <w:trPr>
          <w:trHeight w:val="279"/>
        </w:trPr>
        <w:tc>
          <w:tcPr>
            <w:tcW w:w="2870" w:type="dxa"/>
            <w:vMerge w:val="restart"/>
            <w:tcBorders>
              <w:top w:val="single" w:sz="4" w:space="0" w:color="auto"/>
              <w:bottom w:val="nil"/>
            </w:tcBorders>
            <w:shd w:val="clear" w:color="auto" w:fill="D9D9D9" w:themeFill="background1" w:themeFillShade="D9"/>
            <w:vAlign w:val="center"/>
          </w:tcPr>
          <w:p w14:paraId="63316470" w14:textId="77777777" w:rsidR="005F7143" w:rsidRPr="00D906AD" w:rsidRDefault="005F7143" w:rsidP="00E328DF">
            <w:pPr>
              <w:pStyle w:val="Aufzhlungszeichen"/>
              <w:numPr>
                <w:ilvl w:val="0"/>
                <w:numId w:val="0"/>
              </w:numPr>
              <w:spacing w:line="360" w:lineRule="auto"/>
              <w:ind w:left="357" w:hanging="357"/>
              <w:contextualSpacing w:val="0"/>
              <w:rPr>
                <w:b/>
                <w:sz w:val="28"/>
                <w:szCs w:val="26"/>
              </w:rPr>
            </w:pPr>
            <w:r w:rsidRPr="00D906AD">
              <w:rPr>
                <w:b/>
                <w:sz w:val="28"/>
                <w:szCs w:val="26"/>
              </w:rPr>
              <w:t>Verbraucherbildung</w:t>
            </w:r>
          </w:p>
        </w:tc>
        <w:tc>
          <w:tcPr>
            <w:tcW w:w="5718" w:type="dxa"/>
            <w:tcBorders>
              <w:top w:val="single" w:sz="4" w:space="0" w:color="auto"/>
              <w:bottom w:val="single" w:sz="4" w:space="0" w:color="auto"/>
              <w:right w:val="nil"/>
            </w:tcBorders>
          </w:tcPr>
          <w:p w14:paraId="78E702E3" w14:textId="77777777" w:rsidR="005F7143" w:rsidRPr="00CC5F9C" w:rsidRDefault="005F7143" w:rsidP="00E328DF">
            <w:pPr>
              <w:pStyle w:val="Aufzhlungszeichen"/>
              <w:numPr>
                <w:ilvl w:val="0"/>
                <w:numId w:val="0"/>
              </w:numPr>
              <w:ind w:left="360" w:right="-72"/>
              <w:jc w:val="right"/>
            </w:pPr>
            <w:r w:rsidRPr="00CC5F9C">
              <w:t>Qualität der Konsumgüter:</w:t>
            </w:r>
          </w:p>
          <w:p w14:paraId="5166B560" w14:textId="77777777" w:rsidR="005F7143" w:rsidRPr="00CC5F9C" w:rsidRDefault="005F7143" w:rsidP="00E328DF">
            <w:pPr>
              <w:pStyle w:val="Aufzhlungszeichen"/>
              <w:numPr>
                <w:ilvl w:val="0"/>
                <w:numId w:val="0"/>
              </w:numPr>
              <w:ind w:left="360" w:right="-72"/>
              <w:jc w:val="right"/>
            </w:pPr>
            <w:r w:rsidRPr="00CC5F9C">
              <w:t>Alltagskonsum:</w:t>
            </w:r>
          </w:p>
        </w:tc>
        <w:tc>
          <w:tcPr>
            <w:tcW w:w="6722" w:type="dxa"/>
            <w:tcBorders>
              <w:top w:val="single" w:sz="4" w:space="0" w:color="auto"/>
              <w:left w:val="nil"/>
              <w:bottom w:val="single" w:sz="4" w:space="0" w:color="auto"/>
              <w:right w:val="nil"/>
            </w:tcBorders>
            <w:shd w:val="clear" w:color="auto" w:fill="auto"/>
          </w:tcPr>
          <w:p w14:paraId="6C4907E7" w14:textId="77777777" w:rsidR="005F7143" w:rsidRPr="00CC5F9C" w:rsidRDefault="005F7143" w:rsidP="00E328DF">
            <w:pPr>
              <w:contextualSpacing/>
            </w:pPr>
            <w:r w:rsidRPr="00CC5F9C">
              <w:t xml:space="preserve">Argumentation zu Coltan (in Smartphones und Tablets): 34.B </w:t>
            </w:r>
            <w:r w:rsidRPr="00CC5F9C">
              <w:sym w:font="Wingdings" w:char="F09F"/>
            </w:r>
            <w:r w:rsidRPr="00CC5F9C">
              <w:t xml:space="preserve"> …</w:t>
            </w:r>
          </w:p>
          <w:p w14:paraId="48C11590" w14:textId="77777777" w:rsidR="005F7143" w:rsidRPr="00CC5F9C" w:rsidRDefault="005F7143" w:rsidP="00E328DF">
            <w:pPr>
              <w:contextualSpacing/>
            </w:pPr>
          </w:p>
        </w:tc>
      </w:tr>
      <w:tr w:rsidR="005F7143" w14:paraId="4C1F5AAA" w14:textId="77777777" w:rsidTr="00674C22">
        <w:trPr>
          <w:trHeight w:val="279"/>
        </w:trPr>
        <w:tc>
          <w:tcPr>
            <w:tcW w:w="2870" w:type="dxa"/>
            <w:vMerge/>
            <w:tcBorders>
              <w:top w:val="single" w:sz="4" w:space="0" w:color="auto"/>
              <w:bottom w:val="nil"/>
            </w:tcBorders>
            <w:shd w:val="clear" w:color="auto" w:fill="D9D9D9" w:themeFill="background1" w:themeFillShade="D9"/>
          </w:tcPr>
          <w:p w14:paraId="6C36837D" w14:textId="77777777" w:rsidR="005F7143" w:rsidRDefault="005F7143" w:rsidP="00E328DF">
            <w:pPr>
              <w:pStyle w:val="Aufzhlungszeichen"/>
              <w:numPr>
                <w:ilvl w:val="0"/>
                <w:numId w:val="0"/>
              </w:numPr>
              <w:spacing w:line="360" w:lineRule="auto"/>
              <w:ind w:left="357" w:hanging="357"/>
              <w:contextualSpacing w:val="0"/>
              <w:rPr>
                <w:b/>
                <w:sz w:val="26"/>
                <w:szCs w:val="26"/>
              </w:rPr>
            </w:pPr>
          </w:p>
        </w:tc>
        <w:tc>
          <w:tcPr>
            <w:tcW w:w="5718" w:type="dxa"/>
            <w:tcBorders>
              <w:top w:val="single" w:sz="4" w:space="0" w:color="auto"/>
              <w:bottom w:val="nil"/>
              <w:right w:val="nil"/>
            </w:tcBorders>
          </w:tcPr>
          <w:p w14:paraId="025F5012" w14:textId="77777777" w:rsidR="005F7143" w:rsidRPr="00CC5F9C" w:rsidRDefault="005F7143" w:rsidP="00E328DF">
            <w:pPr>
              <w:pStyle w:val="Aufzhlungszeichen"/>
              <w:numPr>
                <w:ilvl w:val="0"/>
                <w:numId w:val="0"/>
              </w:numPr>
              <w:ind w:left="360" w:right="-72"/>
              <w:jc w:val="right"/>
            </w:pPr>
            <w:r w:rsidRPr="00CC5F9C">
              <w:t>Medien als Einflussfaktoren:</w:t>
            </w:r>
          </w:p>
        </w:tc>
        <w:tc>
          <w:tcPr>
            <w:tcW w:w="6722" w:type="dxa"/>
            <w:tcBorders>
              <w:top w:val="single" w:sz="4" w:space="0" w:color="auto"/>
              <w:left w:val="nil"/>
              <w:bottom w:val="nil"/>
              <w:right w:val="nil"/>
            </w:tcBorders>
            <w:shd w:val="clear" w:color="auto" w:fill="auto"/>
          </w:tcPr>
          <w:p w14:paraId="1D8F672E" w14:textId="77777777" w:rsidR="005F7143" w:rsidRPr="00CC5F9C" w:rsidRDefault="005F7143" w:rsidP="005F7143">
            <w:pPr>
              <w:pStyle w:val="Listenabsatz"/>
              <w:numPr>
                <w:ilvl w:val="0"/>
                <w:numId w:val="16"/>
              </w:numPr>
              <w:ind w:left="239" w:hanging="239"/>
            </w:pPr>
            <w:r w:rsidRPr="00CC5F9C">
              <w:t>Fotografie „Blue Marble“: 7.1-2</w:t>
            </w:r>
          </w:p>
          <w:p w14:paraId="217622BC" w14:textId="77777777" w:rsidR="005F7143" w:rsidRPr="00CC5F9C" w:rsidRDefault="005F7143" w:rsidP="005F7143">
            <w:pPr>
              <w:pStyle w:val="Listenabsatz"/>
              <w:numPr>
                <w:ilvl w:val="0"/>
                <w:numId w:val="16"/>
              </w:numPr>
              <w:ind w:left="239" w:hanging="239"/>
            </w:pPr>
            <w:r w:rsidRPr="00CC5F9C">
              <w:t>Gesamtkomplex Rhetorik (s. unter Medienbildung</w:t>
            </w:r>
          </w:p>
        </w:tc>
      </w:tr>
    </w:tbl>
    <w:p w14:paraId="69E619D3" w14:textId="77777777" w:rsidR="005F7143" w:rsidRDefault="005F7143" w:rsidP="005F7143">
      <w:pPr>
        <w:pStyle w:val="Aufzhlungszeichen"/>
        <w:numPr>
          <w:ilvl w:val="0"/>
          <w:numId w:val="0"/>
        </w:numPr>
        <w:spacing w:after="120"/>
        <w:ind w:left="850" w:hanging="425"/>
        <w:contextualSpacing w:val="0"/>
      </w:pPr>
    </w:p>
    <w:p w14:paraId="29DBBC63" w14:textId="77777777" w:rsidR="00B505EF" w:rsidRDefault="00B505EF" w:rsidP="00ED2366">
      <w:pPr>
        <w:jc w:val="both"/>
        <w:rPr>
          <w:rFonts w:ascii="Times New Roman" w:hAnsi="Times New Roman" w:cs="Times New Roman"/>
          <w:lang w:val="de-DE"/>
        </w:rPr>
        <w:sectPr w:rsidR="00B505EF" w:rsidSect="00E328DF">
          <w:pgSz w:w="16838" w:h="11906" w:orient="landscape"/>
          <w:pgMar w:top="1417" w:right="1134" w:bottom="709" w:left="1417" w:header="708" w:footer="708" w:gutter="0"/>
          <w:cols w:space="708"/>
          <w:docGrid w:linePitch="360"/>
        </w:sectPr>
      </w:pPr>
    </w:p>
    <w:p w14:paraId="2586B24C" w14:textId="2BDBE60E" w:rsidR="005B6454" w:rsidRDefault="005B6454" w:rsidP="0085733B">
      <w:pPr>
        <w:pStyle w:val="berschrift1"/>
        <w:numPr>
          <w:ilvl w:val="0"/>
          <w:numId w:val="17"/>
        </w:numPr>
        <w:spacing w:line="360" w:lineRule="auto"/>
        <w:rPr>
          <w:rFonts w:ascii="Times New Roman" w:hAnsi="Times New Roman" w:cs="Times New Roman"/>
          <w:b/>
          <w:color w:val="auto"/>
          <w:lang w:val="de-DE"/>
        </w:rPr>
      </w:pPr>
      <w:bookmarkStart w:id="7" w:name="_Toc471209847"/>
      <w:r>
        <w:rPr>
          <w:rFonts w:ascii="Times New Roman" w:hAnsi="Times New Roman" w:cs="Times New Roman"/>
          <w:b/>
          <w:color w:val="auto"/>
          <w:lang w:val="de-DE"/>
        </w:rPr>
        <w:lastRenderedPageBreak/>
        <w:t>Didaktische Überlegungen</w:t>
      </w:r>
      <w:bookmarkEnd w:id="7"/>
    </w:p>
    <w:p w14:paraId="2E157C81" w14:textId="44BC33C1" w:rsidR="00E328DF" w:rsidRPr="00E328DF" w:rsidRDefault="00E328DF" w:rsidP="00E328DF">
      <w:pPr>
        <w:spacing w:line="360" w:lineRule="auto"/>
        <w:jc w:val="both"/>
        <w:rPr>
          <w:lang w:val="de-DE"/>
        </w:rPr>
      </w:pPr>
      <w:r>
        <w:rPr>
          <w:rFonts w:ascii="Times New Roman" w:eastAsia="Calibri" w:hAnsi="Times New Roman" w:cs="Times New Roman"/>
          <w:sz w:val="24"/>
          <w:szCs w:val="24"/>
          <w:lang w:val="de-DE"/>
        </w:rPr>
        <w:t>Um eine horizontale und auch vertikale Binnendifferenzierung zu ermöglichen, finden sich Wahl- und Additum-Aufgaben. Zwei Arbeitsbereiche werden vertieft behandelt: die Bildanalyse und der Text-Bild-Vergleich sowie der Einsatz rhetorischer Techniken.</w:t>
      </w:r>
    </w:p>
    <w:p w14:paraId="4ADEE888" w14:textId="5EE22A89" w:rsidR="00B505EF" w:rsidRPr="0085733B" w:rsidRDefault="00B505EF" w:rsidP="00E328DF">
      <w:pPr>
        <w:pStyle w:val="berschrift1"/>
        <w:numPr>
          <w:ilvl w:val="1"/>
          <w:numId w:val="17"/>
        </w:numPr>
        <w:spacing w:line="360" w:lineRule="auto"/>
        <w:rPr>
          <w:rFonts w:ascii="Times New Roman" w:hAnsi="Times New Roman" w:cs="Times New Roman"/>
          <w:b/>
          <w:color w:val="auto"/>
          <w:lang w:val="de-DE"/>
        </w:rPr>
      </w:pPr>
      <w:bookmarkStart w:id="8" w:name="_Toc471209848"/>
      <w:r w:rsidRPr="0085733B">
        <w:rPr>
          <w:rFonts w:ascii="Times New Roman" w:hAnsi="Times New Roman" w:cs="Times New Roman"/>
          <w:b/>
          <w:color w:val="auto"/>
        </w:rPr>
        <w:t>Bildanalyse und Text-Bild-Vergleich</w:t>
      </w:r>
      <w:bookmarkStart w:id="9" w:name="_Toc471083107"/>
      <w:bookmarkEnd w:id="8"/>
    </w:p>
    <w:p w14:paraId="648B9633" w14:textId="146B8ACF" w:rsidR="00B505EF" w:rsidRDefault="00B505EF" w:rsidP="00B505EF">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Obwohl oder gerade aufgrund der großen Bilderflut, mit der sich unsere SuS heute kon</w:t>
      </w:r>
      <w:r w:rsidR="00E328DF">
        <w:rPr>
          <w:rFonts w:ascii="Times New Roman" w:eastAsia="Calibri" w:hAnsi="Times New Roman" w:cs="Times New Roman"/>
          <w:sz w:val="24"/>
          <w:szCs w:val="24"/>
        </w:rPr>
        <w:t>-</w:t>
      </w:r>
      <w:r>
        <w:rPr>
          <w:rFonts w:ascii="Times New Roman" w:eastAsia="Calibri" w:hAnsi="Times New Roman" w:cs="Times New Roman"/>
          <w:sz w:val="24"/>
          <w:szCs w:val="24"/>
        </w:rPr>
        <w:t xml:space="preserve">frontiert sehen, greifen Formen </w:t>
      </w:r>
      <w:r w:rsidR="0085733B">
        <w:rPr>
          <w:rFonts w:ascii="Times New Roman" w:eastAsia="Calibri" w:hAnsi="Times New Roman" w:cs="Times New Roman"/>
          <w:sz w:val="24"/>
          <w:szCs w:val="24"/>
        </w:rPr>
        <w:t>von visuellem</w:t>
      </w:r>
      <w:r>
        <w:rPr>
          <w:rFonts w:ascii="Times New Roman" w:eastAsia="Calibri" w:hAnsi="Times New Roman" w:cs="Times New Roman"/>
          <w:sz w:val="24"/>
          <w:szCs w:val="24"/>
        </w:rPr>
        <w:t xml:space="preserve"> Analphabetismus um sich. Bilder, Motive und Symbole können häufig nicht oder nicht richtig gedeutet werden. Ziel muss es daher sein, die Rezeption von Bildern zu entschleunigen, um so Bilder ‚les-‘ und verstehbar zu machen. Gera</w:t>
      </w:r>
      <w:r w:rsidR="00E328DF">
        <w:rPr>
          <w:rFonts w:ascii="Times New Roman" w:eastAsia="Calibri" w:hAnsi="Times New Roman" w:cs="Times New Roman"/>
          <w:sz w:val="24"/>
          <w:szCs w:val="24"/>
        </w:rPr>
        <w:t>-</w:t>
      </w:r>
      <w:r>
        <w:rPr>
          <w:rFonts w:ascii="Times New Roman" w:eastAsia="Calibri" w:hAnsi="Times New Roman" w:cs="Times New Roman"/>
          <w:sz w:val="24"/>
          <w:szCs w:val="24"/>
        </w:rPr>
        <w:t xml:space="preserve">de im Mittelalter, als viele Menschen nicht lesen konnten, </w:t>
      </w:r>
      <w:r w:rsidR="0085733B">
        <w:rPr>
          <w:rFonts w:ascii="Times New Roman" w:eastAsia="Calibri" w:hAnsi="Times New Roman" w:cs="Times New Roman"/>
          <w:sz w:val="24"/>
          <w:szCs w:val="24"/>
        </w:rPr>
        <w:t>kam</w:t>
      </w:r>
      <w:r>
        <w:rPr>
          <w:rFonts w:ascii="Times New Roman" w:eastAsia="Calibri" w:hAnsi="Times New Roman" w:cs="Times New Roman"/>
          <w:sz w:val="24"/>
          <w:szCs w:val="24"/>
        </w:rPr>
        <w:t xml:space="preserve"> Bildern eine wichtige Funktion für die Vermittlung religiöser und narrativer Inhalte zu. Daher nimmt die Analyse von Bildern in Verbindung mit der Textarbeit eine wichtige Rolle in dieser Lektüre-Ausgabe ein.</w:t>
      </w:r>
    </w:p>
    <w:p w14:paraId="5A0E18D6" w14:textId="41BFA7FB" w:rsidR="00B505EF" w:rsidRDefault="00B505EF" w:rsidP="00B505EF">
      <w:pPr>
        <w:pStyle w:val="Aufzhlungszeichen"/>
        <w:numPr>
          <w:ilvl w:val="0"/>
          <w:numId w:val="0"/>
        </w:numPr>
        <w:tabs>
          <w:tab w:val="left" w:pos="708"/>
        </w:tabs>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Wie beim Erwerb von Interpretationstechniken sollen die entsprechenden Kompetenzen stufenweise aufgebaut werden: Zunächst werden einfache Suchaufgaben </w:t>
      </w:r>
      <w:r w:rsidR="0085733B">
        <w:rPr>
          <w:rFonts w:ascii="Times New Roman" w:eastAsia="Calibri" w:hAnsi="Times New Roman" w:cs="Times New Roman"/>
          <w:sz w:val="24"/>
          <w:szCs w:val="24"/>
        </w:rPr>
        <w:t xml:space="preserve">zur </w:t>
      </w:r>
      <w:r>
        <w:rPr>
          <w:rFonts w:ascii="Times New Roman" w:eastAsia="Calibri" w:hAnsi="Times New Roman" w:cs="Times New Roman"/>
          <w:sz w:val="24"/>
          <w:szCs w:val="24"/>
        </w:rPr>
        <w:t>Identifikation dargestellter Realien und Details mit der Arbeit an lateinischen oder zweisprachigen Texten verbunden (Titelbild und Bergaltar von Annaberg-Buchholz)</w:t>
      </w:r>
      <w:r w:rsidR="0085733B">
        <w:rPr>
          <w:rFonts w:ascii="Times New Roman" w:eastAsia="Calibri" w:hAnsi="Times New Roman" w:cs="Times New Roman"/>
          <w:sz w:val="24"/>
          <w:szCs w:val="24"/>
        </w:rPr>
        <w:t>, eine gerade am Beginn der Bildanalyse sehr motivierende Aufgabe nach de</w:t>
      </w:r>
      <w:r w:rsidR="00A245E7">
        <w:rPr>
          <w:rFonts w:ascii="Times New Roman" w:eastAsia="Calibri" w:hAnsi="Times New Roman" w:cs="Times New Roman"/>
          <w:sz w:val="24"/>
          <w:szCs w:val="24"/>
        </w:rPr>
        <w:t>m Prinzip von ‚Wimmelbildern‘</w:t>
      </w:r>
      <w:r>
        <w:rPr>
          <w:rFonts w:ascii="Times New Roman" w:eastAsia="Calibri" w:hAnsi="Times New Roman" w:cs="Times New Roman"/>
          <w:sz w:val="24"/>
          <w:szCs w:val="24"/>
        </w:rPr>
        <w:t>. Diese werden durch komplexere Aufgaben zur Darstellungsweise sowie zur Erarbeitung der Bild-Aussage im Vergleich mit der Textaussage ergänzt.</w:t>
      </w:r>
    </w:p>
    <w:p w14:paraId="69DBC2AD" w14:textId="7715D389" w:rsidR="00B505EF" w:rsidRDefault="00B505EF" w:rsidP="00B505EF">
      <w:pPr>
        <w:pStyle w:val="Aufzhlungszeichen"/>
        <w:numPr>
          <w:ilvl w:val="0"/>
          <w:numId w:val="0"/>
        </w:numPr>
        <w:tabs>
          <w:tab w:val="left" w:pos="708"/>
        </w:tabs>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Bereits bei der Auseinandersetzung mit dem Titelkupfer soll auch deutlich werden, dass Bilder ein Medium mit eigenen Gesetzmäßigkeiten sind, die sich von denen eines Textes unterscheiden. Daher </w:t>
      </w:r>
      <w:r w:rsidR="00A245E7">
        <w:rPr>
          <w:rFonts w:ascii="Times New Roman" w:eastAsia="Calibri" w:hAnsi="Times New Roman" w:cs="Times New Roman"/>
          <w:sz w:val="24"/>
          <w:szCs w:val="24"/>
        </w:rPr>
        <w:t xml:space="preserve">ist </w:t>
      </w:r>
      <w:r>
        <w:rPr>
          <w:rFonts w:ascii="Times New Roman" w:eastAsia="Calibri" w:hAnsi="Times New Roman" w:cs="Times New Roman"/>
          <w:sz w:val="24"/>
          <w:szCs w:val="24"/>
        </w:rPr>
        <w:t xml:space="preserve">hier die </w:t>
      </w:r>
      <w:r w:rsidR="00A245E7">
        <w:rPr>
          <w:rFonts w:ascii="Times New Roman" w:eastAsia="Calibri" w:hAnsi="Times New Roman" w:cs="Times New Roman"/>
          <w:sz w:val="24"/>
          <w:szCs w:val="24"/>
        </w:rPr>
        <w:t xml:space="preserve">zunächst trivial erscheinende </w:t>
      </w:r>
      <w:r>
        <w:rPr>
          <w:rFonts w:ascii="Times New Roman" w:eastAsia="Calibri" w:hAnsi="Times New Roman" w:cs="Times New Roman"/>
          <w:sz w:val="24"/>
          <w:szCs w:val="24"/>
        </w:rPr>
        <w:t>Frage</w:t>
      </w:r>
      <w:r w:rsidR="00A245E7">
        <w:rPr>
          <w:rFonts w:ascii="Times New Roman" w:eastAsia="Calibri" w:hAnsi="Times New Roman" w:cs="Times New Roman"/>
          <w:sz w:val="24"/>
          <w:szCs w:val="24"/>
        </w:rPr>
        <w:t xml:space="preserve"> zu beantworten</w:t>
      </w:r>
      <w:r>
        <w:rPr>
          <w:rFonts w:ascii="Times New Roman" w:eastAsia="Calibri" w:hAnsi="Times New Roman" w:cs="Times New Roman"/>
          <w:sz w:val="24"/>
          <w:szCs w:val="24"/>
        </w:rPr>
        <w:t xml:space="preserve">: Was stellt das Bild dar, was der Text nicht zeigt, und umgekehrt? – Die Frage nach den Gründen dafür sollen von den SuS im jeweiligen Medium gesucht werden: So erlaubt das Titelbild (ursprünglich ein Holzschnitt, der </w:t>
      </w:r>
      <w:r w:rsidR="00A245E7">
        <w:rPr>
          <w:rFonts w:ascii="Times New Roman" w:eastAsia="Calibri" w:hAnsi="Times New Roman" w:cs="Times New Roman"/>
          <w:sz w:val="24"/>
          <w:szCs w:val="24"/>
        </w:rPr>
        <w:t xml:space="preserve">nur </w:t>
      </w:r>
      <w:r>
        <w:rPr>
          <w:rFonts w:ascii="Times New Roman" w:eastAsia="Calibri" w:hAnsi="Times New Roman" w:cs="Times New Roman"/>
          <w:sz w:val="24"/>
          <w:szCs w:val="24"/>
        </w:rPr>
        <w:t xml:space="preserve">eine relativ grobe Linienzeichnung zulässt) </w:t>
      </w:r>
      <w:r w:rsidR="00A245E7">
        <w:rPr>
          <w:rFonts w:ascii="Times New Roman" w:eastAsia="Calibri" w:hAnsi="Times New Roman" w:cs="Times New Roman"/>
          <w:sz w:val="24"/>
          <w:szCs w:val="24"/>
        </w:rPr>
        <w:t xml:space="preserve">einzig </w:t>
      </w:r>
      <w:r>
        <w:rPr>
          <w:rFonts w:ascii="Times New Roman" w:eastAsia="Calibri" w:hAnsi="Times New Roman" w:cs="Times New Roman"/>
          <w:sz w:val="24"/>
          <w:szCs w:val="24"/>
        </w:rPr>
        <w:t xml:space="preserve">die Darstellung einer begrenzten Anzahl an Details und auch an Figuren. Außerdem ist ein Bild meist auf die Darstellung eines Moments beschränkt, Handlungsfolgen können mit Bildmitteln nur schwer </w:t>
      </w:r>
      <w:r w:rsidR="00A245E7">
        <w:rPr>
          <w:rFonts w:ascii="Times New Roman" w:eastAsia="Calibri" w:hAnsi="Times New Roman" w:cs="Times New Roman"/>
          <w:sz w:val="24"/>
          <w:szCs w:val="24"/>
        </w:rPr>
        <w:t>umgesetzt</w:t>
      </w:r>
      <w:r>
        <w:rPr>
          <w:rFonts w:ascii="Times New Roman" w:eastAsia="Calibri" w:hAnsi="Times New Roman" w:cs="Times New Roman"/>
          <w:sz w:val="24"/>
          <w:szCs w:val="24"/>
        </w:rPr>
        <w:t xml:space="preserve"> </w:t>
      </w:r>
      <w:r w:rsidR="00A245E7">
        <w:rPr>
          <w:rFonts w:ascii="Times New Roman" w:eastAsia="Calibri" w:hAnsi="Times New Roman" w:cs="Times New Roman"/>
          <w:sz w:val="24"/>
          <w:szCs w:val="24"/>
        </w:rPr>
        <w:t>werden</w:t>
      </w:r>
      <w:r>
        <w:rPr>
          <w:rFonts w:ascii="Times New Roman" w:eastAsia="Calibri" w:hAnsi="Times New Roman" w:cs="Times New Roman"/>
          <w:sz w:val="24"/>
          <w:szCs w:val="24"/>
        </w:rPr>
        <w:t>. Das Titelbild wählt die interessante Möglichkeit des sogenannten kontinuierenden Stils, gemäß dem in einem Bild mehrere Zeitpunkte zusammen dargestellt werden, in diesem Fall der Weg des Einsiedlers mit seinen verschiedenen Stationen.</w:t>
      </w:r>
      <w:r>
        <w:rPr>
          <w:rStyle w:val="Funotenzeichen"/>
          <w:rFonts w:ascii="Times New Roman" w:eastAsia="Calibri" w:hAnsi="Times New Roman" w:cs="Times New Roman"/>
          <w:sz w:val="24"/>
          <w:szCs w:val="24"/>
        </w:rPr>
        <w:footnoteReference w:id="11"/>
      </w:r>
    </w:p>
    <w:p w14:paraId="2EC84722" w14:textId="2F93A07D" w:rsidR="00B505EF" w:rsidRPr="005352BB" w:rsidRDefault="00B505EF" w:rsidP="005B6454">
      <w:pPr>
        <w:pStyle w:val="berschrift1"/>
        <w:numPr>
          <w:ilvl w:val="2"/>
          <w:numId w:val="17"/>
        </w:numPr>
        <w:tabs>
          <w:tab w:val="left" w:pos="851"/>
        </w:tabs>
        <w:spacing w:line="360" w:lineRule="auto"/>
        <w:rPr>
          <w:rFonts w:ascii="Times New Roman" w:eastAsia="Calibri" w:hAnsi="Times New Roman" w:cs="Times New Roman"/>
          <w:b/>
          <w:color w:val="auto"/>
          <w:sz w:val="28"/>
          <w:szCs w:val="28"/>
        </w:rPr>
      </w:pPr>
      <w:bookmarkStart w:id="10" w:name="_Toc471209849"/>
      <w:bookmarkEnd w:id="9"/>
      <w:r w:rsidRPr="005352BB">
        <w:rPr>
          <w:rFonts w:ascii="Times New Roman" w:eastAsia="Calibri" w:hAnsi="Times New Roman" w:cs="Times New Roman"/>
          <w:b/>
          <w:color w:val="auto"/>
          <w:sz w:val="28"/>
          <w:szCs w:val="28"/>
        </w:rPr>
        <w:lastRenderedPageBreak/>
        <w:t>Schülerorientierte Bildbetrachtung</w:t>
      </w:r>
      <w:bookmarkEnd w:id="10"/>
    </w:p>
    <w:p w14:paraId="545DA67D" w14:textId="1BD2BF88" w:rsidR="00B505EF" w:rsidRDefault="00B505EF" w:rsidP="00B505EF">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Alternativ zur vor allem im Fach Geschichte üblichen Bildbetrachtung, </w:t>
      </w:r>
      <w:r w:rsidR="000335F3">
        <w:rPr>
          <w:rFonts w:ascii="Times New Roman" w:eastAsia="Calibri" w:hAnsi="Times New Roman" w:cs="Times New Roman"/>
          <w:sz w:val="24"/>
          <w:szCs w:val="24"/>
        </w:rPr>
        <w:t>welche</w:t>
      </w:r>
      <w:r>
        <w:rPr>
          <w:rFonts w:ascii="Times New Roman" w:eastAsia="Calibri" w:hAnsi="Times New Roman" w:cs="Times New Roman"/>
          <w:sz w:val="24"/>
          <w:szCs w:val="24"/>
        </w:rPr>
        <w:t xml:space="preserve"> die einzelnen Schritte WAS (ist dargestellt)?, WIE (ist es dargestellt)? Und WARUM (bzw. in welcher Absicht ist es so dargestellt)? in klar unterschiedene Phasen trennt, wird hier für die Annäherung an Bilder ein anderes Verfahren vorgeschlagen: das schülerorientierte Schreibgespräch. Diese Methode soll dem Umstand Rechnung tragen, dass Bilder beim Betrachter wertvolle eigene Eindrücke, Emotionen, Assoziationen und Fragestellungen in Gang setzen, die durch eine methodisch gestufte und gelenkte Betrachtung im Unterrichtsgespräch oft verloren gehen.</w:t>
      </w:r>
      <w:r>
        <w:rPr>
          <w:rStyle w:val="Funotenzeichen"/>
          <w:rFonts w:ascii="Times New Roman" w:eastAsia="Calibri" w:hAnsi="Times New Roman" w:cs="Times New Roman"/>
          <w:sz w:val="24"/>
          <w:szCs w:val="24"/>
        </w:rPr>
        <w:footnoteReference w:id="12"/>
      </w:r>
      <w:r>
        <w:rPr>
          <w:rFonts w:ascii="Times New Roman" w:eastAsia="Calibri" w:hAnsi="Times New Roman" w:cs="Times New Roman"/>
          <w:sz w:val="24"/>
          <w:szCs w:val="24"/>
        </w:rPr>
        <w:t xml:space="preserve"> Zudem bietet diese Methode die Möglichkeit, dass die SuS sich intensiv und entschleunigt mit den Bildinhalten auseinandersetzen.</w:t>
      </w:r>
    </w:p>
    <w:p w14:paraId="27C8D9A9" w14:textId="774F03F5" w:rsidR="00B505EF" w:rsidRDefault="00B505EF" w:rsidP="00B505EF">
      <w:pPr>
        <w:pStyle w:val="Aufzhlungszeichen"/>
        <w:numPr>
          <w:ilvl w:val="0"/>
          <w:numId w:val="0"/>
        </w:numPr>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Die SuS erhalten jeder eine Kopie des jeweiligen Bildes mit ausreichendem Rand und sollen in Stillarbeit spontane Bildeindrücke, Assoziationen und Fragen notieren</w:t>
      </w:r>
      <w:r w:rsidR="0034662C">
        <w:rPr>
          <w:rFonts w:ascii="Times New Roman" w:eastAsia="Calibri" w:hAnsi="Times New Roman" w:cs="Times New Roman"/>
          <w:sz w:val="24"/>
          <w:szCs w:val="24"/>
        </w:rPr>
        <w:t xml:space="preserve"> oder auch Beobachtetes auf dem Bild markieren</w:t>
      </w:r>
      <w:r>
        <w:rPr>
          <w:rFonts w:ascii="Times New Roman" w:eastAsia="Calibri" w:hAnsi="Times New Roman" w:cs="Times New Roman"/>
          <w:sz w:val="24"/>
          <w:szCs w:val="24"/>
        </w:rPr>
        <w:t>. Innerhalb einer Kleingruppe von optimalerweise vier SuS werden die Blätter dann an den Nachbarn weitergegeben, der die formulierten Beobach</w:t>
      </w:r>
      <w:r w:rsidR="0034662C">
        <w:rPr>
          <w:rFonts w:ascii="Times New Roman" w:eastAsia="Calibri" w:hAnsi="Times New Roman" w:cs="Times New Roman"/>
          <w:sz w:val="24"/>
          <w:szCs w:val="24"/>
        </w:rPr>
        <w:t>-</w:t>
      </w:r>
      <w:r>
        <w:rPr>
          <w:rFonts w:ascii="Times New Roman" w:eastAsia="Calibri" w:hAnsi="Times New Roman" w:cs="Times New Roman"/>
          <w:sz w:val="24"/>
          <w:szCs w:val="24"/>
        </w:rPr>
        <w:t>tungen, Eindrücke und Fragen mit eigenen Vermutungen oder auch Kenntnissen schriftlich beantwortet, präzisiert und weitere Beobachtungen oder auch neu entstandene Fragen ergänzt etc.</w:t>
      </w:r>
      <w:r w:rsidR="0034662C">
        <w:rPr>
          <w:rFonts w:ascii="Times New Roman" w:eastAsia="Calibri" w:hAnsi="Times New Roman" w:cs="Times New Roman"/>
          <w:sz w:val="24"/>
          <w:szCs w:val="24"/>
        </w:rPr>
        <w:t xml:space="preserve"> </w:t>
      </w:r>
      <w:r>
        <w:rPr>
          <w:rFonts w:ascii="Times New Roman" w:eastAsia="Calibri" w:hAnsi="Times New Roman" w:cs="Times New Roman"/>
          <w:sz w:val="24"/>
          <w:szCs w:val="24"/>
        </w:rPr>
        <w:t>Spätestens nach der zweiten Runde sollte – vor bei der Einführung der Methode – noch ein Bogen mit Anhaltspunkten für die Bildbetrachtung an alle verteilt werden (s. unten).</w:t>
      </w:r>
    </w:p>
    <w:p w14:paraId="5F52F079" w14:textId="12F85F3A" w:rsidR="00B505EF" w:rsidRDefault="00B505EF" w:rsidP="00B505EF">
      <w:pPr>
        <w:pStyle w:val="Aufzhlungszeichen"/>
        <w:numPr>
          <w:ilvl w:val="0"/>
          <w:numId w:val="0"/>
        </w:numPr>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Nach der Beendigung des Schreibgesprächs werden die gesammelten Fragen und Beobachtungen gemeinsam im Plenum besprochen – und ggf. mit dem Text verglichen. Die Praxis und deren Evaluation mit den SuS zeigen, dass diese Methode zu einer vertieften Auseinandersetzung mit dem Bild führt, die wertvolle Detailbeobachtungen zutage fördert, welche die einzelne Schülerin oder der einzelne Schüler </w:t>
      </w:r>
      <w:r w:rsidR="0034662C">
        <w:rPr>
          <w:rFonts w:ascii="Times New Roman" w:eastAsia="Calibri" w:hAnsi="Times New Roman" w:cs="Times New Roman"/>
          <w:sz w:val="24"/>
          <w:szCs w:val="24"/>
        </w:rPr>
        <w:t>anders</w:t>
      </w:r>
      <w:r>
        <w:rPr>
          <w:rFonts w:ascii="Times New Roman" w:eastAsia="Calibri" w:hAnsi="Times New Roman" w:cs="Times New Roman"/>
          <w:sz w:val="24"/>
          <w:szCs w:val="24"/>
        </w:rPr>
        <w:t xml:space="preserve"> </w:t>
      </w:r>
      <w:r w:rsidR="0034662C">
        <w:rPr>
          <w:rFonts w:ascii="Times New Roman" w:eastAsia="Calibri" w:hAnsi="Times New Roman" w:cs="Times New Roman"/>
          <w:sz w:val="24"/>
          <w:szCs w:val="24"/>
        </w:rPr>
        <w:t xml:space="preserve">nicht </w:t>
      </w:r>
      <w:r>
        <w:rPr>
          <w:rFonts w:ascii="Times New Roman" w:eastAsia="Calibri" w:hAnsi="Times New Roman" w:cs="Times New Roman"/>
          <w:sz w:val="24"/>
          <w:szCs w:val="24"/>
        </w:rPr>
        <w:t>gemacht hätte.</w:t>
      </w:r>
    </w:p>
    <w:p w14:paraId="363B91E6" w14:textId="6BB88D76" w:rsidR="00B505EF" w:rsidRPr="005352BB" w:rsidRDefault="00B505EF" w:rsidP="005B6454">
      <w:pPr>
        <w:pStyle w:val="berschrift1"/>
        <w:numPr>
          <w:ilvl w:val="2"/>
          <w:numId w:val="17"/>
        </w:numPr>
        <w:tabs>
          <w:tab w:val="left" w:pos="993"/>
        </w:tabs>
        <w:spacing w:line="360" w:lineRule="auto"/>
        <w:rPr>
          <w:rFonts w:eastAsia="Calibri"/>
          <w:b/>
          <w:color w:val="auto"/>
          <w:sz w:val="28"/>
        </w:rPr>
      </w:pPr>
      <w:bookmarkStart w:id="11" w:name="_Toc471209850"/>
      <w:r w:rsidRPr="005352BB">
        <w:rPr>
          <w:b/>
          <w:color w:val="auto"/>
          <w:sz w:val="28"/>
        </w:rPr>
        <w:t>Mögliche Anhaltspunkte für die Bildbetrachtung:</w:t>
      </w:r>
      <w:bookmarkEnd w:id="11"/>
    </w:p>
    <w:p w14:paraId="2658E6B8" w14:textId="77777777" w:rsidR="00B505EF" w:rsidRPr="007451A5" w:rsidRDefault="00B505EF" w:rsidP="00B505EF">
      <w:pPr>
        <w:pStyle w:val="Aufzhlungszeichen"/>
        <w:tabs>
          <w:tab w:val="left" w:pos="708"/>
        </w:tabs>
        <w:spacing w:line="360" w:lineRule="auto"/>
        <w:jc w:val="both"/>
        <w:rPr>
          <w:rFonts w:ascii="Times New Roman" w:eastAsia="Calibri" w:hAnsi="Times New Roman" w:cs="Times New Roman"/>
          <w:sz w:val="24"/>
          <w:szCs w:val="24"/>
        </w:rPr>
      </w:pPr>
      <w:r w:rsidRPr="007451A5">
        <w:rPr>
          <w:rFonts w:ascii="Times New Roman" w:eastAsia="Calibri" w:hAnsi="Times New Roman" w:cs="Times New Roman"/>
          <w:sz w:val="24"/>
          <w:szCs w:val="24"/>
        </w:rPr>
        <w:t>dargestellte Personen: Mimik – Gestik – Körperhaltung – Kleidung – Po</w:t>
      </w:r>
      <w:r>
        <w:rPr>
          <w:rFonts w:ascii="Times New Roman" w:eastAsia="Calibri" w:hAnsi="Times New Roman" w:cs="Times New Roman"/>
          <w:sz w:val="24"/>
          <w:szCs w:val="24"/>
        </w:rPr>
        <w:t>sition und Verhältnis im Raum (oben – unten / hinten – v</w:t>
      </w:r>
      <w:r w:rsidRPr="007451A5">
        <w:rPr>
          <w:rFonts w:ascii="Times New Roman" w:eastAsia="Calibri" w:hAnsi="Times New Roman" w:cs="Times New Roman"/>
          <w:sz w:val="24"/>
          <w:szCs w:val="24"/>
        </w:rPr>
        <w:t>orne)</w:t>
      </w:r>
    </w:p>
    <w:p w14:paraId="3B97E33B" w14:textId="77777777" w:rsidR="00B505EF" w:rsidRPr="007451A5" w:rsidRDefault="00B505EF" w:rsidP="00B505EF">
      <w:pPr>
        <w:pStyle w:val="Aufzhlungszeichen"/>
        <w:tabs>
          <w:tab w:val="left" w:pos="708"/>
        </w:tabs>
        <w:spacing w:line="360" w:lineRule="auto"/>
        <w:jc w:val="both"/>
        <w:rPr>
          <w:rFonts w:ascii="Times New Roman" w:eastAsia="Calibri" w:hAnsi="Times New Roman" w:cs="Times New Roman"/>
          <w:sz w:val="24"/>
          <w:szCs w:val="24"/>
        </w:rPr>
      </w:pPr>
      <w:r w:rsidRPr="007451A5">
        <w:rPr>
          <w:rFonts w:ascii="Times New Roman" w:eastAsia="Calibri" w:hAnsi="Times New Roman" w:cs="Times New Roman"/>
          <w:sz w:val="24"/>
          <w:szCs w:val="24"/>
        </w:rPr>
        <w:t>Raumgestaltung: Vorder-</w:t>
      </w:r>
      <w:r>
        <w:rPr>
          <w:rFonts w:ascii="Times New Roman" w:eastAsia="Calibri" w:hAnsi="Times New Roman" w:cs="Times New Roman"/>
          <w:sz w:val="24"/>
          <w:szCs w:val="24"/>
        </w:rPr>
        <w:t xml:space="preserve"> und </w:t>
      </w:r>
      <w:r w:rsidRPr="007451A5">
        <w:rPr>
          <w:rFonts w:ascii="Times New Roman" w:eastAsia="Calibri" w:hAnsi="Times New Roman" w:cs="Times New Roman"/>
          <w:sz w:val="24"/>
          <w:szCs w:val="24"/>
        </w:rPr>
        <w:t>Hintergrund/Staffelung – Mittelpunkt(e) – Perspektive</w:t>
      </w:r>
    </w:p>
    <w:p w14:paraId="4CF525B9" w14:textId="77777777" w:rsidR="00B505EF" w:rsidRPr="007451A5" w:rsidRDefault="00B505EF" w:rsidP="00B505EF">
      <w:pPr>
        <w:pStyle w:val="Aufzhlungszeichen"/>
        <w:tabs>
          <w:tab w:val="left" w:pos="708"/>
        </w:tabs>
        <w:spacing w:line="360" w:lineRule="auto"/>
        <w:jc w:val="both"/>
        <w:rPr>
          <w:rFonts w:ascii="Times New Roman" w:eastAsia="Calibri" w:hAnsi="Times New Roman" w:cs="Times New Roman"/>
          <w:sz w:val="24"/>
          <w:szCs w:val="24"/>
        </w:rPr>
      </w:pPr>
      <w:r w:rsidRPr="007451A5">
        <w:rPr>
          <w:rFonts w:ascii="Times New Roman" w:eastAsia="Calibri" w:hAnsi="Times New Roman" w:cs="Times New Roman"/>
          <w:sz w:val="24"/>
          <w:szCs w:val="24"/>
        </w:rPr>
        <w:t>Farbe: Farbton (Helligkeit, Intensität) – Kontraste</w:t>
      </w:r>
      <w:r>
        <w:rPr>
          <w:rFonts w:ascii="Times New Roman" w:eastAsia="Calibri" w:hAnsi="Times New Roman" w:cs="Times New Roman"/>
          <w:sz w:val="24"/>
          <w:szCs w:val="24"/>
        </w:rPr>
        <w:t xml:space="preserve"> </w:t>
      </w:r>
      <w:r w:rsidRPr="007451A5">
        <w:rPr>
          <w:rFonts w:ascii="Times New Roman" w:eastAsia="Calibri" w:hAnsi="Times New Roman" w:cs="Times New Roman"/>
          <w:sz w:val="24"/>
          <w:szCs w:val="24"/>
        </w:rPr>
        <w:t>– Entsprechungen –</w:t>
      </w:r>
      <w:r>
        <w:rPr>
          <w:rFonts w:ascii="Times New Roman" w:eastAsia="Calibri" w:hAnsi="Times New Roman" w:cs="Times New Roman"/>
          <w:sz w:val="24"/>
          <w:szCs w:val="24"/>
        </w:rPr>
        <w:t xml:space="preserve"> </w:t>
      </w:r>
      <w:r w:rsidRPr="007451A5">
        <w:rPr>
          <w:rFonts w:ascii="Times New Roman" w:eastAsia="Calibri" w:hAnsi="Times New Roman" w:cs="Times New Roman"/>
          <w:sz w:val="24"/>
          <w:szCs w:val="24"/>
        </w:rPr>
        <w:t>Bedeutung</w:t>
      </w:r>
      <w:r>
        <w:rPr>
          <w:rFonts w:ascii="Times New Roman" w:eastAsia="Calibri" w:hAnsi="Times New Roman" w:cs="Times New Roman"/>
          <w:sz w:val="24"/>
          <w:szCs w:val="24"/>
        </w:rPr>
        <w:t xml:space="preserve"> </w:t>
      </w:r>
      <w:r w:rsidRPr="007451A5">
        <w:rPr>
          <w:rFonts w:ascii="Times New Roman" w:eastAsia="Calibri" w:hAnsi="Times New Roman" w:cs="Times New Roman"/>
          <w:sz w:val="24"/>
          <w:szCs w:val="24"/>
        </w:rPr>
        <w:t>(z. B. Blau für Ruhe)</w:t>
      </w:r>
    </w:p>
    <w:p w14:paraId="73B51B7F" w14:textId="77777777" w:rsidR="00B505EF" w:rsidRPr="007451A5" w:rsidRDefault="00B505EF" w:rsidP="00B505EF">
      <w:pPr>
        <w:pStyle w:val="Aufzhlungszeichen"/>
        <w:tabs>
          <w:tab w:val="left" w:pos="708"/>
        </w:tabs>
        <w:spacing w:line="360" w:lineRule="auto"/>
        <w:jc w:val="both"/>
        <w:rPr>
          <w:rFonts w:ascii="Times New Roman" w:eastAsia="Calibri" w:hAnsi="Times New Roman" w:cs="Times New Roman"/>
          <w:sz w:val="24"/>
          <w:szCs w:val="24"/>
        </w:rPr>
      </w:pPr>
      <w:r w:rsidRPr="007451A5">
        <w:rPr>
          <w:rFonts w:ascii="Times New Roman" w:eastAsia="Calibri" w:hAnsi="Times New Roman" w:cs="Times New Roman"/>
          <w:sz w:val="24"/>
          <w:szCs w:val="24"/>
        </w:rPr>
        <w:t>Licht und Schatten</w:t>
      </w:r>
    </w:p>
    <w:p w14:paraId="2BB094AC" w14:textId="264C64B6" w:rsidR="005B6454" w:rsidRPr="005B6454" w:rsidRDefault="00B505EF" w:rsidP="00E328DF">
      <w:pPr>
        <w:pStyle w:val="Aufzhlungszeichen"/>
        <w:tabs>
          <w:tab w:val="left" w:pos="708"/>
        </w:tabs>
        <w:spacing w:line="360" w:lineRule="auto"/>
        <w:jc w:val="both"/>
        <w:rPr>
          <w:rFonts w:ascii="Times New Roman" w:eastAsiaTheme="majorEastAsia" w:hAnsi="Times New Roman" w:cs="Times New Roman"/>
          <w:b/>
        </w:rPr>
      </w:pPr>
      <w:r w:rsidRPr="005B6454">
        <w:rPr>
          <w:rFonts w:ascii="Times New Roman" w:eastAsia="Calibri" w:hAnsi="Times New Roman" w:cs="Times New Roman"/>
          <w:sz w:val="24"/>
          <w:szCs w:val="24"/>
        </w:rPr>
        <w:t>Sichtachsen: Verbindungslinien zwischen Kö</w:t>
      </w:r>
      <w:r w:rsidR="005B6454" w:rsidRPr="005B6454">
        <w:rPr>
          <w:rFonts w:ascii="Times New Roman" w:eastAsia="Calibri" w:hAnsi="Times New Roman" w:cs="Times New Roman"/>
          <w:sz w:val="24"/>
          <w:szCs w:val="24"/>
        </w:rPr>
        <w:t>rperachsen oder auch Raum-Achs</w:t>
      </w:r>
      <w:r w:rsidR="005B6454">
        <w:rPr>
          <w:rFonts w:ascii="Times New Roman" w:eastAsia="Calibri" w:hAnsi="Times New Roman" w:cs="Times New Roman"/>
          <w:sz w:val="24"/>
          <w:szCs w:val="24"/>
        </w:rPr>
        <w:t>e</w:t>
      </w:r>
      <w:r w:rsidR="0034662C">
        <w:rPr>
          <w:rFonts w:ascii="Times New Roman" w:eastAsia="Calibri" w:hAnsi="Times New Roman" w:cs="Times New Roman"/>
          <w:sz w:val="24"/>
          <w:szCs w:val="24"/>
        </w:rPr>
        <w:t>n</w:t>
      </w:r>
    </w:p>
    <w:p w14:paraId="686C8968" w14:textId="3D70CE8C" w:rsidR="00B505EF" w:rsidRPr="0085733B" w:rsidRDefault="00B505EF" w:rsidP="005B6454">
      <w:pPr>
        <w:pStyle w:val="berschrift1"/>
        <w:numPr>
          <w:ilvl w:val="1"/>
          <w:numId w:val="17"/>
        </w:numPr>
        <w:spacing w:line="360" w:lineRule="auto"/>
        <w:rPr>
          <w:rFonts w:ascii="Times New Roman" w:hAnsi="Times New Roman" w:cs="Times New Roman"/>
          <w:b/>
          <w:color w:val="auto"/>
          <w:lang w:val="de-DE"/>
        </w:rPr>
      </w:pPr>
      <w:bookmarkStart w:id="12" w:name="_Toc471209851"/>
      <w:r w:rsidRPr="0085733B">
        <w:rPr>
          <w:rFonts w:ascii="Times New Roman" w:eastAsia="Calibri" w:hAnsi="Times New Roman" w:cs="Times New Roman"/>
          <w:b/>
          <w:color w:val="auto"/>
        </w:rPr>
        <w:lastRenderedPageBreak/>
        <w:t>Argumentation und Stilmittel</w:t>
      </w:r>
      <w:bookmarkEnd w:id="12"/>
    </w:p>
    <w:p w14:paraId="26E03A64" w14:textId="47D1987F" w:rsidR="00B505EF" w:rsidRPr="00A245E7" w:rsidRDefault="00A245E7" w:rsidP="00B505EF">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Bereits der Autor empfiehlt das Werk im vorangestellten Widmungsbrief als Muster für rhetorische Übungen, an dem Studenten lernen können, wie Gerichtsreden konzipiert sind. Daher eignet sich das </w:t>
      </w:r>
      <w:r>
        <w:rPr>
          <w:rFonts w:ascii="Times New Roman" w:eastAsia="Calibri" w:hAnsi="Times New Roman" w:cs="Times New Roman"/>
          <w:i/>
          <w:sz w:val="24"/>
          <w:szCs w:val="24"/>
        </w:rPr>
        <w:t>Iudicium Iovis</w:t>
      </w:r>
      <w:r>
        <w:rPr>
          <w:rFonts w:ascii="Times New Roman" w:eastAsia="Calibri" w:hAnsi="Times New Roman" w:cs="Times New Roman"/>
          <w:sz w:val="24"/>
          <w:szCs w:val="24"/>
        </w:rPr>
        <w:t xml:space="preserve"> in hervorragender Weise dazu, SuSn zu vermitteln, wie rhetorische Techniken bewusst eingesetzt werden, um beim Hörer (oder Leser) unbewusst ihre Wirkung zu entfalten.</w:t>
      </w:r>
    </w:p>
    <w:p w14:paraId="0098E7BD" w14:textId="08CEEA05" w:rsidR="00184652" w:rsidRDefault="00A245E7" w:rsidP="00184652">
      <w:pPr>
        <w:pStyle w:val="Aufzhlungszeichen"/>
        <w:numPr>
          <w:ilvl w:val="0"/>
          <w:numId w:val="0"/>
        </w:numPr>
        <w:tabs>
          <w:tab w:val="left" w:pos="708"/>
        </w:tabs>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Da eine solche Wirkung nur schwer in einer fremden no</w:t>
      </w:r>
      <w:r w:rsidR="00184652">
        <w:rPr>
          <w:rFonts w:ascii="Times New Roman" w:eastAsia="Calibri" w:hAnsi="Times New Roman" w:cs="Times New Roman"/>
          <w:sz w:val="24"/>
          <w:szCs w:val="24"/>
        </w:rPr>
        <w:t xml:space="preserve">ch dazu nicht mehr gesprochenen </w:t>
      </w:r>
      <w:r>
        <w:rPr>
          <w:rFonts w:ascii="Times New Roman" w:eastAsia="Calibri" w:hAnsi="Times New Roman" w:cs="Times New Roman"/>
          <w:sz w:val="24"/>
          <w:szCs w:val="24"/>
        </w:rPr>
        <w:t xml:space="preserve">Sprache zu erfassen ist, wurde als Einstieg </w:t>
      </w:r>
      <w:r w:rsidR="005352BB">
        <w:rPr>
          <w:rFonts w:ascii="Times New Roman" w:eastAsia="Calibri" w:hAnsi="Times New Roman" w:cs="Times New Roman"/>
          <w:sz w:val="24"/>
          <w:szCs w:val="24"/>
        </w:rPr>
        <w:t>ein Satz aus der</w:t>
      </w:r>
      <w:r>
        <w:rPr>
          <w:rFonts w:ascii="Times New Roman" w:eastAsia="Calibri" w:hAnsi="Times New Roman" w:cs="Times New Roman"/>
          <w:sz w:val="24"/>
          <w:szCs w:val="24"/>
        </w:rPr>
        <w:t xml:space="preserve"> politische</w:t>
      </w:r>
      <w:r w:rsidR="005352BB">
        <w:rPr>
          <w:rFonts w:ascii="Times New Roman" w:eastAsia="Calibri" w:hAnsi="Times New Roman" w:cs="Times New Roman"/>
          <w:sz w:val="24"/>
          <w:szCs w:val="24"/>
        </w:rPr>
        <w:t>n</w:t>
      </w:r>
      <w:r>
        <w:rPr>
          <w:rFonts w:ascii="Times New Roman" w:eastAsia="Calibri" w:hAnsi="Times New Roman" w:cs="Times New Roman"/>
          <w:sz w:val="24"/>
          <w:szCs w:val="24"/>
        </w:rPr>
        <w:t xml:space="preserve"> Rede </w:t>
      </w:r>
      <w:r w:rsidR="00F9696C">
        <w:rPr>
          <w:rFonts w:ascii="Times New Roman" w:eastAsia="Calibri" w:hAnsi="Times New Roman" w:cs="Times New Roman"/>
          <w:sz w:val="24"/>
          <w:szCs w:val="24"/>
        </w:rPr>
        <w:t xml:space="preserve">einer </w:t>
      </w:r>
      <w:r w:rsidR="005352BB">
        <w:rPr>
          <w:rFonts w:ascii="Times New Roman" w:eastAsia="Calibri" w:hAnsi="Times New Roman" w:cs="Times New Roman"/>
          <w:sz w:val="24"/>
          <w:szCs w:val="24"/>
        </w:rPr>
        <w:t xml:space="preserve">zeitgenössischen </w:t>
      </w:r>
      <w:r w:rsidR="00F9696C">
        <w:rPr>
          <w:rFonts w:ascii="Times New Roman" w:eastAsia="Calibri" w:hAnsi="Times New Roman" w:cs="Times New Roman"/>
          <w:sz w:val="24"/>
          <w:szCs w:val="24"/>
        </w:rPr>
        <w:t xml:space="preserve">deutschen Politikerin </w:t>
      </w:r>
      <w:r>
        <w:rPr>
          <w:rFonts w:ascii="Times New Roman" w:eastAsia="Calibri" w:hAnsi="Times New Roman" w:cs="Times New Roman"/>
          <w:sz w:val="24"/>
          <w:szCs w:val="24"/>
        </w:rPr>
        <w:t>gewählt (S.</w:t>
      </w:r>
      <w:r w:rsidR="000969CE">
        <w:rPr>
          <w:rFonts w:ascii="Times New Roman" w:eastAsia="Calibri" w:hAnsi="Times New Roman" w:cs="Times New Roman"/>
          <w:sz w:val="24"/>
          <w:szCs w:val="24"/>
        </w:rPr>
        <w:t xml:space="preserve"> 11</w:t>
      </w:r>
      <w:r>
        <w:rPr>
          <w:rFonts w:ascii="Times New Roman" w:eastAsia="Calibri" w:hAnsi="Times New Roman" w:cs="Times New Roman"/>
          <w:sz w:val="24"/>
          <w:szCs w:val="24"/>
        </w:rPr>
        <w:t>)</w:t>
      </w:r>
      <w:r w:rsidR="0034662C">
        <w:rPr>
          <w:rFonts w:ascii="Times New Roman" w:eastAsia="Calibri" w:hAnsi="Times New Roman" w:cs="Times New Roman"/>
          <w:sz w:val="24"/>
          <w:szCs w:val="24"/>
        </w:rPr>
        <w:t>. A</w:t>
      </w:r>
      <w:r>
        <w:rPr>
          <w:rFonts w:ascii="Times New Roman" w:eastAsia="Calibri" w:hAnsi="Times New Roman" w:cs="Times New Roman"/>
          <w:sz w:val="24"/>
          <w:szCs w:val="24"/>
        </w:rPr>
        <w:t>n</w:t>
      </w:r>
      <w:r w:rsidR="0034662C">
        <w:rPr>
          <w:rFonts w:ascii="Times New Roman" w:eastAsia="Calibri" w:hAnsi="Times New Roman" w:cs="Times New Roman"/>
          <w:sz w:val="24"/>
          <w:szCs w:val="24"/>
        </w:rPr>
        <w:t xml:space="preserve"> diesem Beispiel soll allererst </w:t>
      </w:r>
      <w:r>
        <w:rPr>
          <w:rFonts w:ascii="Times New Roman" w:eastAsia="Calibri" w:hAnsi="Times New Roman" w:cs="Times New Roman"/>
          <w:sz w:val="24"/>
          <w:szCs w:val="24"/>
        </w:rPr>
        <w:t>die rhetorische Gestaltung im Kontrast zu einem möglichen nüchternen Entwurf</w:t>
      </w:r>
      <w:r w:rsidR="00EC79EE">
        <w:rPr>
          <w:rFonts w:ascii="Times New Roman" w:eastAsia="Calibri" w:hAnsi="Times New Roman" w:cs="Times New Roman"/>
          <w:sz w:val="24"/>
          <w:szCs w:val="24"/>
        </w:rPr>
        <w:t>, welcher die Aussageabsicht explizit macht,</w:t>
      </w:r>
      <w:r>
        <w:rPr>
          <w:rFonts w:ascii="Times New Roman" w:eastAsia="Calibri" w:hAnsi="Times New Roman" w:cs="Times New Roman"/>
          <w:sz w:val="24"/>
          <w:szCs w:val="24"/>
        </w:rPr>
        <w:t xml:space="preserve"> erfasst werden. Nach dieser Vorübung </w:t>
      </w:r>
      <w:r w:rsidR="0034662C">
        <w:rPr>
          <w:rFonts w:ascii="Times New Roman" w:eastAsia="Calibri" w:hAnsi="Times New Roman" w:cs="Times New Roman"/>
          <w:sz w:val="24"/>
          <w:szCs w:val="24"/>
        </w:rPr>
        <w:t>übertragen</w:t>
      </w:r>
      <w:r>
        <w:rPr>
          <w:rFonts w:ascii="Times New Roman" w:eastAsia="Calibri" w:hAnsi="Times New Roman" w:cs="Times New Roman"/>
          <w:sz w:val="24"/>
          <w:szCs w:val="24"/>
        </w:rPr>
        <w:t xml:space="preserve"> die SuS dann ihre Erkenntnisse</w:t>
      </w:r>
      <w:r w:rsidR="00EC79EE">
        <w:rPr>
          <w:rFonts w:ascii="Times New Roman" w:eastAsia="Calibri" w:hAnsi="Times New Roman" w:cs="Times New Roman"/>
          <w:sz w:val="24"/>
          <w:szCs w:val="24"/>
        </w:rPr>
        <w:t xml:space="preserve"> systematisieren und </w:t>
      </w:r>
      <w:r>
        <w:rPr>
          <w:rFonts w:ascii="Times New Roman" w:eastAsia="Calibri" w:hAnsi="Times New Roman" w:cs="Times New Roman"/>
          <w:sz w:val="24"/>
          <w:szCs w:val="24"/>
        </w:rPr>
        <w:t>auf den lateinischen Text.</w:t>
      </w:r>
      <w:r w:rsidR="00184652">
        <w:rPr>
          <w:rFonts w:ascii="Times New Roman" w:eastAsia="Calibri" w:hAnsi="Times New Roman" w:cs="Times New Roman"/>
          <w:sz w:val="24"/>
          <w:szCs w:val="24"/>
        </w:rPr>
        <w:t xml:space="preserve"> Dieser Ansatz soll die SuS in einem letzten Schritt dazu führen, die Wirkungsabsicht rhetorischer Mittel tatsächlich zu verstehen – und über das leider allzu häufige „Es verstärkt.“ hinauszugelangen.</w:t>
      </w:r>
    </w:p>
    <w:p w14:paraId="032CDF7B" w14:textId="43F53C9D" w:rsidR="00B505EF" w:rsidRDefault="00184652" w:rsidP="00184652">
      <w:pPr>
        <w:pStyle w:val="Aufzhlungszeichen"/>
        <w:numPr>
          <w:ilvl w:val="0"/>
          <w:numId w:val="0"/>
        </w:numPr>
        <w:tabs>
          <w:tab w:val="left" w:pos="708"/>
        </w:tabs>
        <w:spacing w:line="36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Das </w:t>
      </w:r>
      <w:r w:rsidRPr="00184652">
        <w:rPr>
          <w:rFonts w:ascii="Times New Roman" w:eastAsia="Calibri" w:hAnsi="Times New Roman" w:cs="Times New Roman"/>
          <w:sz w:val="24"/>
          <w:szCs w:val="24"/>
          <w:lang w:val="la-Latn"/>
        </w:rPr>
        <w:t>Verfahren</w:t>
      </w:r>
      <w:r>
        <w:rPr>
          <w:rFonts w:ascii="Times New Roman" w:eastAsia="Calibri" w:hAnsi="Times New Roman" w:cs="Times New Roman"/>
          <w:sz w:val="24"/>
          <w:szCs w:val="24"/>
        </w:rPr>
        <w:t xml:space="preserve"> lässt </w:t>
      </w:r>
      <w:r w:rsidRPr="00184652">
        <w:rPr>
          <w:rFonts w:ascii="Times New Roman" w:eastAsia="Calibri" w:hAnsi="Times New Roman" w:cs="Times New Roman"/>
          <w:sz w:val="24"/>
          <w:szCs w:val="24"/>
          <w:lang w:val="la-Latn"/>
        </w:rPr>
        <w:t xml:space="preserve">sich </w:t>
      </w:r>
      <w:r>
        <w:rPr>
          <w:rFonts w:ascii="Times New Roman" w:eastAsia="Calibri" w:hAnsi="Times New Roman" w:cs="Times New Roman"/>
          <w:sz w:val="24"/>
          <w:szCs w:val="24"/>
        </w:rPr>
        <w:t xml:space="preserve">sehr </w:t>
      </w:r>
      <w:r w:rsidRPr="00184652">
        <w:rPr>
          <w:rFonts w:ascii="Times New Roman" w:eastAsia="Calibri" w:hAnsi="Times New Roman" w:cs="Times New Roman"/>
          <w:sz w:val="24"/>
          <w:szCs w:val="24"/>
          <w:lang w:val="la-Latn"/>
        </w:rPr>
        <w:t>gut auf j</w:t>
      </w:r>
      <w:r>
        <w:rPr>
          <w:rFonts w:ascii="Times New Roman" w:eastAsia="Calibri" w:hAnsi="Times New Roman" w:cs="Times New Roman"/>
          <w:sz w:val="24"/>
          <w:szCs w:val="24"/>
          <w:lang w:val="la-Latn"/>
        </w:rPr>
        <w:t>eden anderen rhetorischen Tex</w:t>
      </w:r>
      <w:r w:rsidR="0034662C">
        <w:rPr>
          <w:rFonts w:ascii="Times New Roman" w:eastAsia="Calibri" w:hAnsi="Times New Roman" w:cs="Times New Roman"/>
          <w:sz w:val="24"/>
          <w:szCs w:val="24"/>
        </w:rPr>
        <w:t>t</w:t>
      </w:r>
      <w:r>
        <w:rPr>
          <w:rFonts w:ascii="Times New Roman" w:eastAsia="Calibri" w:hAnsi="Times New Roman" w:cs="Times New Roman"/>
          <w:sz w:val="24"/>
          <w:szCs w:val="24"/>
        </w:rPr>
        <w:t xml:space="preserve">, </w:t>
      </w:r>
      <w:r w:rsidRPr="00184652">
        <w:rPr>
          <w:rFonts w:ascii="Times New Roman" w:eastAsia="Calibri" w:hAnsi="Times New Roman" w:cs="Times New Roman"/>
          <w:sz w:val="24"/>
          <w:szCs w:val="24"/>
          <w:lang w:val="la-Latn"/>
        </w:rPr>
        <w:t xml:space="preserve">v. a. </w:t>
      </w:r>
      <w:r w:rsidR="005352BB">
        <w:rPr>
          <w:rFonts w:ascii="Times New Roman" w:eastAsia="Calibri" w:hAnsi="Times New Roman" w:cs="Times New Roman"/>
          <w:sz w:val="24"/>
          <w:szCs w:val="24"/>
        </w:rPr>
        <w:t>a</w:t>
      </w:r>
      <w:r>
        <w:rPr>
          <w:rFonts w:ascii="Times New Roman" w:eastAsia="Calibri" w:hAnsi="Times New Roman" w:cs="Times New Roman"/>
          <w:sz w:val="24"/>
          <w:szCs w:val="24"/>
        </w:rPr>
        <w:t xml:space="preserve">uf den in Klasse 9 oder 10 meist gelesenen </w:t>
      </w:r>
      <w:r w:rsidR="005352BB">
        <w:rPr>
          <w:rFonts w:ascii="Times New Roman" w:eastAsia="Calibri" w:hAnsi="Times New Roman" w:cs="Times New Roman"/>
          <w:sz w:val="24"/>
          <w:szCs w:val="24"/>
        </w:rPr>
        <w:t xml:space="preserve">Redner </w:t>
      </w:r>
      <w:r>
        <w:rPr>
          <w:rFonts w:ascii="Times New Roman" w:eastAsia="Calibri" w:hAnsi="Times New Roman" w:cs="Times New Roman"/>
          <w:sz w:val="24"/>
          <w:szCs w:val="24"/>
          <w:lang w:val="la-Latn"/>
        </w:rPr>
        <w:t>Cicero übertragen</w:t>
      </w:r>
      <w:r>
        <w:rPr>
          <w:rFonts w:ascii="Times New Roman" w:eastAsia="Calibri" w:hAnsi="Times New Roman" w:cs="Times New Roman"/>
          <w:sz w:val="24"/>
          <w:szCs w:val="24"/>
        </w:rPr>
        <w:t>. Zudem ist d</w:t>
      </w:r>
      <w:r w:rsidR="00F9696C">
        <w:rPr>
          <w:rFonts w:ascii="Times New Roman" w:eastAsia="Calibri" w:hAnsi="Times New Roman" w:cs="Times New Roman"/>
          <w:sz w:val="24"/>
          <w:szCs w:val="24"/>
        </w:rPr>
        <w:t xml:space="preserve">er Textabschnitt </w:t>
      </w:r>
      <w:r>
        <w:rPr>
          <w:rFonts w:ascii="Times New Roman" w:eastAsia="Calibri" w:hAnsi="Times New Roman" w:cs="Times New Roman"/>
          <w:sz w:val="24"/>
          <w:szCs w:val="24"/>
        </w:rPr>
        <w:t xml:space="preserve">zur Einführung der stilistischen Mittel </w:t>
      </w:r>
      <w:r w:rsidR="00F9696C">
        <w:rPr>
          <w:rFonts w:ascii="Times New Roman" w:eastAsia="Calibri" w:hAnsi="Times New Roman" w:cs="Times New Roman"/>
          <w:sz w:val="24"/>
          <w:szCs w:val="24"/>
        </w:rPr>
        <w:t xml:space="preserve">passenderweise so gewählt, dass sich darin </w:t>
      </w:r>
      <w:r w:rsidR="005352BB">
        <w:rPr>
          <w:rFonts w:ascii="Times New Roman" w:eastAsia="Calibri" w:hAnsi="Times New Roman" w:cs="Times New Roman"/>
          <w:sz w:val="24"/>
          <w:szCs w:val="24"/>
        </w:rPr>
        <w:t xml:space="preserve">fast </w:t>
      </w:r>
      <w:r w:rsidR="00F9696C">
        <w:rPr>
          <w:rFonts w:ascii="Times New Roman" w:eastAsia="Calibri" w:hAnsi="Times New Roman" w:cs="Times New Roman"/>
          <w:sz w:val="24"/>
          <w:szCs w:val="24"/>
        </w:rPr>
        <w:t xml:space="preserve">alle </w:t>
      </w:r>
      <w:r>
        <w:rPr>
          <w:rFonts w:ascii="Times New Roman" w:eastAsia="Calibri" w:hAnsi="Times New Roman" w:cs="Times New Roman"/>
          <w:sz w:val="24"/>
          <w:szCs w:val="24"/>
        </w:rPr>
        <w:t>Stilm</w:t>
      </w:r>
      <w:r w:rsidR="00F9696C">
        <w:rPr>
          <w:rFonts w:ascii="Times New Roman" w:eastAsia="Calibri" w:hAnsi="Times New Roman" w:cs="Times New Roman"/>
          <w:sz w:val="24"/>
          <w:szCs w:val="24"/>
        </w:rPr>
        <w:t xml:space="preserve">ittel finden, die auch für Latein 2 im Bildungsplan zur Einführung </w:t>
      </w:r>
      <w:r w:rsidR="0034662C">
        <w:rPr>
          <w:rFonts w:ascii="Times New Roman" w:eastAsia="Calibri" w:hAnsi="Times New Roman" w:cs="Times New Roman"/>
          <w:sz w:val="24"/>
          <w:szCs w:val="24"/>
        </w:rPr>
        <w:t xml:space="preserve">(Klassen 9/10 – 3.2.4) </w:t>
      </w:r>
      <w:r w:rsidR="00F9696C">
        <w:rPr>
          <w:rFonts w:ascii="Times New Roman" w:eastAsia="Calibri" w:hAnsi="Times New Roman" w:cs="Times New Roman"/>
          <w:sz w:val="24"/>
          <w:szCs w:val="24"/>
        </w:rPr>
        <w:t>vorgesehen sind. Wiederholungen und Erweiterungen der stilistischen Analyse folgen</w:t>
      </w:r>
      <w:r>
        <w:rPr>
          <w:rFonts w:ascii="Times New Roman" w:eastAsia="Calibri" w:hAnsi="Times New Roman" w:cs="Times New Roman"/>
          <w:sz w:val="24"/>
          <w:szCs w:val="24"/>
        </w:rPr>
        <w:t xml:space="preserve"> und münden schließlich in den Auftrag zur Produktion des Teils einer Rede, welche sich zur Vermittlung ihrer Intention verschiedener Stilmittel bedient</w:t>
      </w:r>
      <w:r w:rsidR="00F9696C">
        <w:rPr>
          <w:rFonts w:ascii="Times New Roman" w:eastAsia="Calibri" w:hAnsi="Times New Roman" w:cs="Times New Roman"/>
          <w:sz w:val="24"/>
          <w:szCs w:val="24"/>
        </w:rPr>
        <w:t>.</w:t>
      </w:r>
    </w:p>
    <w:p w14:paraId="2ABF70A9" w14:textId="41B0A214" w:rsidR="00F9696C" w:rsidRDefault="00F9696C" w:rsidP="00E328DF">
      <w:pPr>
        <w:pStyle w:val="Aufzhlungszeichen"/>
        <w:numPr>
          <w:ilvl w:val="0"/>
          <w:numId w:val="0"/>
        </w:numPr>
        <w:tabs>
          <w:tab w:val="left" w:pos="708"/>
        </w:tabs>
        <w:spacing w:line="36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Auch die Wirkung, welche durch eine spezifische </w:t>
      </w:r>
      <w:r w:rsidR="00A245E7">
        <w:rPr>
          <w:rFonts w:ascii="Times New Roman" w:eastAsia="Calibri" w:hAnsi="Times New Roman" w:cs="Times New Roman"/>
          <w:sz w:val="24"/>
          <w:szCs w:val="24"/>
        </w:rPr>
        <w:t xml:space="preserve">Anordnung von Argumenten und Satzteilen </w:t>
      </w:r>
      <w:r>
        <w:rPr>
          <w:rFonts w:ascii="Times New Roman" w:eastAsia="Calibri" w:hAnsi="Times New Roman" w:cs="Times New Roman"/>
          <w:sz w:val="24"/>
          <w:szCs w:val="24"/>
        </w:rPr>
        <w:t>erzielt werden kann, erproben die SuS praktisch und im Vergleich zu anderen Versionen</w:t>
      </w:r>
      <w:r w:rsidR="00184652">
        <w:rPr>
          <w:rFonts w:ascii="Times New Roman" w:eastAsia="Calibri" w:hAnsi="Times New Roman" w:cs="Times New Roman"/>
          <w:sz w:val="24"/>
          <w:szCs w:val="24"/>
        </w:rPr>
        <w:t xml:space="preserve"> auf verschiedenen Stufen </w:t>
      </w:r>
      <w:r>
        <w:rPr>
          <w:rFonts w:ascii="Times New Roman" w:eastAsia="Calibri" w:hAnsi="Times New Roman" w:cs="Times New Roman"/>
          <w:sz w:val="24"/>
          <w:szCs w:val="24"/>
        </w:rPr>
        <w:t xml:space="preserve">(S. </w:t>
      </w:r>
      <w:r w:rsidR="00E328DF">
        <w:rPr>
          <w:rFonts w:ascii="Times New Roman" w:eastAsia="Calibri" w:hAnsi="Times New Roman" w:cs="Times New Roman"/>
          <w:sz w:val="24"/>
          <w:szCs w:val="24"/>
        </w:rPr>
        <w:t>17f</w:t>
      </w:r>
      <w:r>
        <w:rPr>
          <w:rFonts w:ascii="Times New Roman" w:eastAsia="Calibri" w:hAnsi="Times New Roman" w:cs="Times New Roman"/>
          <w:sz w:val="24"/>
          <w:szCs w:val="24"/>
        </w:rPr>
        <w:t>)</w:t>
      </w:r>
      <w:r w:rsidR="00184652">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Das </w:t>
      </w:r>
      <w:r w:rsidR="00A245E7">
        <w:rPr>
          <w:rFonts w:ascii="Times New Roman" w:eastAsia="Calibri" w:hAnsi="Times New Roman" w:cs="Times New Roman"/>
          <w:sz w:val="24"/>
          <w:szCs w:val="24"/>
        </w:rPr>
        <w:t xml:space="preserve">Raffinement scheinbar logischer Argumentation </w:t>
      </w:r>
      <w:r>
        <w:rPr>
          <w:rFonts w:ascii="Times New Roman" w:eastAsia="Calibri" w:hAnsi="Times New Roman" w:cs="Times New Roman"/>
          <w:sz w:val="24"/>
          <w:szCs w:val="24"/>
        </w:rPr>
        <w:t xml:space="preserve">soll am argumentativen Instrument des Enthymems </w:t>
      </w:r>
      <w:r w:rsidR="00A245E7">
        <w:rPr>
          <w:rFonts w:ascii="Times New Roman" w:eastAsia="Calibri" w:hAnsi="Times New Roman" w:cs="Times New Roman"/>
          <w:sz w:val="24"/>
          <w:szCs w:val="24"/>
        </w:rPr>
        <w:t>durchs</w:t>
      </w:r>
      <w:r>
        <w:rPr>
          <w:rFonts w:ascii="Times New Roman" w:eastAsia="Calibri" w:hAnsi="Times New Roman" w:cs="Times New Roman"/>
          <w:sz w:val="24"/>
          <w:szCs w:val="24"/>
        </w:rPr>
        <w:t>chaut</w:t>
      </w:r>
      <w:r w:rsidR="00A245E7">
        <w:rPr>
          <w:rFonts w:ascii="Times New Roman" w:eastAsia="Calibri" w:hAnsi="Times New Roman" w:cs="Times New Roman"/>
          <w:sz w:val="24"/>
          <w:szCs w:val="24"/>
        </w:rPr>
        <w:t xml:space="preserve"> – und </w:t>
      </w:r>
      <w:r>
        <w:rPr>
          <w:rFonts w:ascii="Times New Roman" w:eastAsia="Calibri" w:hAnsi="Times New Roman" w:cs="Times New Roman"/>
          <w:sz w:val="24"/>
          <w:szCs w:val="24"/>
        </w:rPr>
        <w:t xml:space="preserve">nach Möglichkeit durch eigene Argumente durchbrochen werden. </w:t>
      </w:r>
      <w:r w:rsidR="00184652">
        <w:rPr>
          <w:rFonts w:ascii="Times New Roman" w:eastAsia="Calibri" w:hAnsi="Times New Roman" w:cs="Times New Roman"/>
          <w:sz w:val="24"/>
          <w:szCs w:val="24"/>
        </w:rPr>
        <w:t xml:space="preserve">In einer eigenen Aufgabe wird für die rationale und emotionale Wirkung von Rede sensibilisiert (S. </w:t>
      </w:r>
      <w:r w:rsidR="00E328DF">
        <w:rPr>
          <w:rFonts w:ascii="Times New Roman" w:eastAsia="Calibri" w:hAnsi="Times New Roman" w:cs="Times New Roman"/>
          <w:sz w:val="24"/>
          <w:szCs w:val="24"/>
        </w:rPr>
        <w:t>21</w:t>
      </w:r>
      <w:r w:rsidR="00184652">
        <w:rPr>
          <w:rFonts w:ascii="Times New Roman" w:eastAsia="Calibri" w:hAnsi="Times New Roman" w:cs="Times New Roman"/>
          <w:sz w:val="24"/>
          <w:szCs w:val="24"/>
        </w:rPr>
        <w:t>).</w:t>
      </w:r>
      <w:r w:rsidR="00E328DF">
        <w:rPr>
          <w:rFonts w:ascii="Times New Roman" w:eastAsia="Calibri" w:hAnsi="Times New Roman" w:cs="Times New Roman"/>
          <w:sz w:val="24"/>
          <w:szCs w:val="24"/>
        </w:rPr>
        <w:t xml:space="preserve"> </w:t>
      </w:r>
      <w:r w:rsidR="00184652">
        <w:rPr>
          <w:rFonts w:ascii="Times New Roman" w:eastAsia="Calibri" w:hAnsi="Times New Roman" w:cs="Times New Roman"/>
          <w:sz w:val="24"/>
          <w:szCs w:val="24"/>
        </w:rPr>
        <w:t xml:space="preserve">Neben Aufgaben zur typischen </w:t>
      </w:r>
      <w:r w:rsidR="00A245E7">
        <w:rPr>
          <w:rFonts w:ascii="Times New Roman" w:eastAsia="Calibri" w:hAnsi="Times New Roman" w:cs="Times New Roman"/>
          <w:sz w:val="24"/>
          <w:szCs w:val="24"/>
        </w:rPr>
        <w:t>Gliederung</w:t>
      </w:r>
      <w:r w:rsidR="00184652">
        <w:rPr>
          <w:rFonts w:ascii="Times New Roman" w:eastAsia="Calibri" w:hAnsi="Times New Roman" w:cs="Times New Roman"/>
          <w:sz w:val="24"/>
          <w:szCs w:val="24"/>
        </w:rPr>
        <w:t xml:space="preserve"> einer Rede wird der praktische Aspekt nochmals besonders deutlich in einer Wahlaufgabe zur vom Redner eingesetzten Gestik, wie sie detailliert bei Quintilian beschrieben wird (S. </w:t>
      </w:r>
      <w:r w:rsidR="00E328DF">
        <w:rPr>
          <w:rFonts w:ascii="Times New Roman" w:eastAsia="Calibri" w:hAnsi="Times New Roman" w:cs="Times New Roman"/>
          <w:sz w:val="24"/>
          <w:szCs w:val="24"/>
        </w:rPr>
        <w:t>26</w:t>
      </w:r>
      <w:r w:rsidR="00184652">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p>
    <w:p w14:paraId="5CD23352" w14:textId="4A883766" w:rsidR="0078021C" w:rsidRPr="005F7143" w:rsidRDefault="0078021C" w:rsidP="00ED2366">
      <w:pPr>
        <w:jc w:val="both"/>
        <w:rPr>
          <w:rFonts w:ascii="Times New Roman" w:hAnsi="Times New Roman" w:cs="Times New Roman"/>
          <w:lang w:val="de-DE"/>
        </w:rPr>
      </w:pPr>
    </w:p>
    <w:sectPr w:rsidR="0078021C" w:rsidRPr="005F7143" w:rsidSect="00E328DF">
      <w:headerReference w:type="default" r:id="rId17"/>
      <w:pgSz w:w="11906" w:h="16838"/>
      <w:pgMar w:top="1417" w:right="1274" w:bottom="993" w:left="1701" w:header="708" w:footer="4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313FE6" w14:textId="77777777" w:rsidR="00E328DF" w:rsidRDefault="00E328DF" w:rsidP="00C24E00">
      <w:pPr>
        <w:spacing w:after="0" w:line="240" w:lineRule="auto"/>
      </w:pPr>
      <w:r>
        <w:separator/>
      </w:r>
    </w:p>
  </w:endnote>
  <w:endnote w:type="continuationSeparator" w:id="0">
    <w:p w14:paraId="5B44C73D" w14:textId="77777777" w:rsidR="00E328DF" w:rsidRDefault="00E328DF" w:rsidP="00C24E0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4002EFF" w:usb1="C000E47F" w:usb2="00000009" w:usb3="00000000" w:csb0="000001FF" w:csb1="00000000"/>
  </w:font>
  <w:font w:name="AmericanUncD">
    <w:altName w:val="Mistral"/>
    <w:charset w:val="00"/>
    <w:family w:val="script"/>
    <w:pitch w:val="variable"/>
    <w:sig w:usb0="00000001" w:usb1="00000000" w:usb2="00000000" w:usb3="00000000" w:csb0="0000001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pPr w:leftFromText="187" w:rightFromText="187" w:vertAnchor="page" w:horzAnchor="margin" w:tblpXSpec="center" w:tblpYSpec="bottom"/>
      <w:tblW w:w="6317" w:type="pct"/>
      <w:tblLayout w:type="fixed"/>
      <w:tblLook w:val="04A0" w:firstRow="1" w:lastRow="0" w:firstColumn="1" w:lastColumn="0" w:noHBand="0" w:noVBand="1"/>
    </w:tblPr>
    <w:tblGrid>
      <w:gridCol w:w="9498"/>
      <w:gridCol w:w="1785"/>
    </w:tblGrid>
    <w:sdt>
      <w:sdtPr>
        <w:rPr>
          <w:rFonts w:asciiTheme="majorHAnsi" w:eastAsiaTheme="majorEastAsia" w:hAnsiTheme="majorHAnsi" w:cstheme="majorBidi"/>
          <w:sz w:val="20"/>
          <w:szCs w:val="20"/>
        </w:rPr>
        <w:id w:val="-579910683"/>
        <w:docPartObj>
          <w:docPartGallery w:val="Page Numbers (Bottom of Page)"/>
          <w:docPartUnique/>
        </w:docPartObj>
      </w:sdtPr>
      <w:sdtEndPr>
        <w:rPr>
          <w:rFonts w:asciiTheme="minorHAnsi" w:eastAsiaTheme="minorHAnsi" w:hAnsiTheme="minorHAnsi" w:cstheme="minorBidi"/>
          <w:sz w:val="22"/>
          <w:szCs w:val="22"/>
        </w:rPr>
      </w:sdtEndPr>
      <w:sdtContent>
        <w:tr w:rsidR="00E328DF" w14:paraId="2DC5B59C" w14:textId="77777777" w:rsidTr="00D17AD8">
          <w:trPr>
            <w:trHeight w:val="727"/>
          </w:trPr>
          <w:tc>
            <w:tcPr>
              <w:tcW w:w="4209" w:type="pct"/>
              <w:tcBorders>
                <w:right w:val="triple" w:sz="4" w:space="0" w:color="4F81BD" w:themeColor="accent1"/>
              </w:tcBorders>
            </w:tcPr>
            <w:p w14:paraId="74CCB9F3" w14:textId="1925ADC0" w:rsidR="00E328DF" w:rsidRDefault="00E328DF" w:rsidP="00D17AD8">
              <w:pPr>
                <w:tabs>
                  <w:tab w:val="left" w:pos="620"/>
                  <w:tab w:val="center" w:pos="4320"/>
                </w:tabs>
                <w:jc w:val="both"/>
                <w:rPr>
                  <w:rFonts w:asciiTheme="majorHAnsi" w:eastAsiaTheme="majorEastAsia" w:hAnsiTheme="majorHAnsi" w:cstheme="majorBidi"/>
                  <w:sz w:val="20"/>
                  <w:szCs w:val="20"/>
                </w:rPr>
              </w:pPr>
            </w:p>
          </w:tc>
          <w:tc>
            <w:tcPr>
              <w:tcW w:w="791" w:type="pct"/>
              <w:tcBorders>
                <w:left w:val="triple" w:sz="4" w:space="0" w:color="4F81BD" w:themeColor="accent1"/>
              </w:tcBorders>
            </w:tcPr>
            <w:p w14:paraId="6D068268" w14:textId="27B74846" w:rsidR="00E328DF" w:rsidRDefault="00E328DF">
              <w:pPr>
                <w:tabs>
                  <w:tab w:val="left" w:pos="1490"/>
                </w:tabs>
                <w:rPr>
                  <w:rFonts w:asciiTheme="majorHAnsi" w:eastAsiaTheme="majorEastAsia" w:hAnsiTheme="majorHAnsi" w:cstheme="majorBidi"/>
                  <w:sz w:val="28"/>
                  <w:szCs w:val="28"/>
                </w:rPr>
              </w:pPr>
              <w:r>
                <w:fldChar w:fldCharType="begin"/>
              </w:r>
              <w:r>
                <w:instrText>PAGE    \* MERGEFORMAT</w:instrText>
              </w:r>
              <w:r>
                <w:fldChar w:fldCharType="separate"/>
              </w:r>
              <w:r w:rsidR="00023031" w:rsidRPr="00023031">
                <w:rPr>
                  <w:noProof/>
                  <w:lang w:val="de-DE"/>
                </w:rPr>
                <w:t>6</w:t>
              </w:r>
              <w:r>
                <w:fldChar w:fldCharType="end"/>
              </w:r>
            </w:p>
          </w:tc>
        </w:tr>
      </w:sdtContent>
    </w:sdt>
  </w:tbl>
  <w:p w14:paraId="0D27D51A" w14:textId="77777777" w:rsidR="00E328DF" w:rsidRDefault="00E328D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70F3A3A" w14:textId="77777777" w:rsidR="00E328DF" w:rsidRDefault="00E328DF" w:rsidP="00C24E00">
      <w:pPr>
        <w:spacing w:after="0" w:line="240" w:lineRule="auto"/>
      </w:pPr>
      <w:r>
        <w:separator/>
      </w:r>
    </w:p>
  </w:footnote>
  <w:footnote w:type="continuationSeparator" w:id="0">
    <w:p w14:paraId="75692BB5" w14:textId="77777777" w:rsidR="00E328DF" w:rsidRDefault="00E328DF" w:rsidP="00C24E00">
      <w:pPr>
        <w:spacing w:after="0" w:line="240" w:lineRule="auto"/>
      </w:pPr>
      <w:r>
        <w:continuationSeparator/>
      </w:r>
    </w:p>
  </w:footnote>
  <w:footnote w:id="1">
    <w:p w14:paraId="1CC03AD6" w14:textId="4B789AD4" w:rsidR="00E328DF" w:rsidRPr="00457C76" w:rsidRDefault="00E328DF">
      <w:pPr>
        <w:pStyle w:val="Funotentext"/>
        <w:rPr>
          <w:lang w:val="de-DE"/>
        </w:rPr>
      </w:pPr>
      <w:r>
        <w:rPr>
          <w:rStyle w:val="Funotenzeichen"/>
        </w:rPr>
        <w:footnoteRef/>
      </w:r>
      <w:r>
        <w:t xml:space="preserve"> </w:t>
      </w:r>
      <w:r>
        <w:rPr>
          <w:lang w:val="de-DE"/>
        </w:rPr>
        <w:t>Vgl. die tabellarische Übersicht.</w:t>
      </w:r>
    </w:p>
  </w:footnote>
  <w:footnote w:id="2">
    <w:p w14:paraId="3B327FA9" w14:textId="7F0B3783" w:rsidR="00E328DF" w:rsidRPr="00C24E00" w:rsidRDefault="00E328DF" w:rsidP="0003049A">
      <w:pPr>
        <w:pStyle w:val="Funotentext"/>
        <w:rPr>
          <w:lang w:val="de-DE"/>
        </w:rPr>
      </w:pPr>
      <w:r>
        <w:rPr>
          <w:rStyle w:val="Funotenzeichen"/>
        </w:rPr>
        <w:footnoteRef/>
      </w:r>
      <w:r>
        <w:t xml:space="preserve"> </w:t>
      </w:r>
      <w:r>
        <w:rPr>
          <w:lang w:val="de-DE"/>
        </w:rPr>
        <w:t xml:space="preserve">Dazu ausführlich </w:t>
      </w:r>
      <w:r w:rsidRPr="0003049A">
        <w:rPr>
          <w:smallCaps/>
          <w:lang w:val="de-DE"/>
        </w:rPr>
        <w:t xml:space="preserve">GROBER, ULRICH </w:t>
      </w:r>
      <w:r w:rsidRPr="0003049A">
        <w:rPr>
          <w:lang w:val="de-DE"/>
        </w:rPr>
        <w:t>2010: Die Entdeckung der Nachhaltigkeit. Kulturgeschichte eines Begriffs, München: Antje Kunstmann</w:t>
      </w:r>
      <w:r>
        <w:rPr>
          <w:lang w:val="de-DE"/>
        </w:rPr>
        <w:t xml:space="preserve">; </w:t>
      </w:r>
      <w:r w:rsidRPr="0003049A">
        <w:rPr>
          <w:smallCaps/>
          <w:lang w:val="de-DE"/>
        </w:rPr>
        <w:t>DERS.</w:t>
      </w:r>
      <w:r w:rsidRPr="0003049A">
        <w:rPr>
          <w:lang w:val="de-DE"/>
        </w:rPr>
        <w:t xml:space="preserve"> 2010: Wem gehört die Erde? In: DIE ZEIT 10, 2010 (</w:t>
      </w:r>
      <w:hyperlink r:id="rId1" w:history="1">
        <w:r w:rsidRPr="001851D8">
          <w:rPr>
            <w:rStyle w:val="Hyperlink"/>
            <w:lang w:val="de-DE"/>
          </w:rPr>
          <w:t>http://www.zeit.de/2010/10/A-Erzgebirge</w:t>
        </w:r>
      </w:hyperlink>
      <w:r w:rsidRPr="0003049A">
        <w:rPr>
          <w:lang w:val="de-DE"/>
        </w:rPr>
        <w:t>)</w:t>
      </w:r>
    </w:p>
  </w:footnote>
  <w:footnote w:id="3">
    <w:p w14:paraId="0687FBAA" w14:textId="62C36131" w:rsidR="00E328DF" w:rsidRPr="00EC162A" w:rsidRDefault="00E328DF">
      <w:pPr>
        <w:pStyle w:val="Funotentext"/>
        <w:rPr>
          <w:lang w:val="de-DE"/>
        </w:rPr>
      </w:pPr>
      <w:r>
        <w:rPr>
          <w:rStyle w:val="Funotenzeichen"/>
        </w:rPr>
        <w:footnoteRef/>
      </w:r>
      <w:r>
        <w:t xml:space="preserve"> </w:t>
      </w:r>
      <w:r>
        <w:rPr>
          <w:lang w:val="de-DE"/>
        </w:rPr>
        <w:t>Vgl. dazu in der Ausgabe S. 1 und 8.</w:t>
      </w:r>
    </w:p>
  </w:footnote>
  <w:footnote w:id="4">
    <w:p w14:paraId="71D35023" w14:textId="0FE346F6" w:rsidR="00E328DF" w:rsidRPr="00D17AD8" w:rsidRDefault="00E328DF">
      <w:pPr>
        <w:pStyle w:val="Funotentext"/>
        <w:rPr>
          <w:lang w:val="de-DE"/>
        </w:rPr>
      </w:pPr>
      <w:r>
        <w:rPr>
          <w:rStyle w:val="Funotenzeichen"/>
        </w:rPr>
        <w:footnoteRef/>
      </w:r>
      <w:r>
        <w:t xml:space="preserve"> </w:t>
      </w:r>
      <w:r>
        <w:rPr>
          <w:lang w:val="de-DE"/>
        </w:rPr>
        <w:t>Auch dies sollen sich die SuS sukzessive durch Recherche und Text-Text- sowie Text-Bild-Vergleiche erarbeiten; mehr zur Sprache unter 2.1: Textausgabe@@@.</w:t>
      </w:r>
    </w:p>
  </w:footnote>
  <w:footnote w:id="5">
    <w:p w14:paraId="68461E4C" w14:textId="5F8130E0" w:rsidR="00E328DF" w:rsidRPr="005C4345" w:rsidRDefault="00E328DF">
      <w:pPr>
        <w:pStyle w:val="Funotentext"/>
        <w:rPr>
          <w:lang w:val="de-DE"/>
        </w:rPr>
      </w:pPr>
      <w:r>
        <w:rPr>
          <w:rStyle w:val="Funotenzeichen"/>
        </w:rPr>
        <w:footnoteRef/>
      </w:r>
      <w:r>
        <w:t xml:space="preserve"> </w:t>
      </w:r>
      <w:r>
        <w:rPr>
          <w:lang w:val="de-DE"/>
        </w:rPr>
        <w:t xml:space="preserve">Dazu S. 15 der Ausgabe sowie die Hinweise zur Bildbetrachtung@@@; weitere im Text auf S. 14 genannte Abbaugebiete unter </w:t>
      </w:r>
      <w:hyperlink r:id="rId2" w:history="1">
        <w:r w:rsidRPr="005C4345">
          <w:rPr>
            <w:rStyle w:val="Hyperlink"/>
            <w:rFonts w:ascii="Times New Roman" w:eastAsia="Calibri" w:hAnsi="Times New Roman" w:cs="Times New Roman"/>
            <w:szCs w:val="24"/>
          </w:rPr>
          <w:t>https://goo.gl/maps/k7uuqdbetGk</w:t>
        </w:r>
      </w:hyperlink>
      <w:r>
        <w:rPr>
          <w:rFonts w:ascii="Times New Roman" w:eastAsia="Calibri" w:hAnsi="Times New Roman" w:cs="Times New Roman"/>
          <w:sz w:val="24"/>
          <w:szCs w:val="24"/>
          <w:lang w:val="de-DE"/>
        </w:rPr>
        <w:t>.</w:t>
      </w:r>
    </w:p>
  </w:footnote>
  <w:footnote w:id="6">
    <w:p w14:paraId="67C51959" w14:textId="0EB342AC" w:rsidR="00E328DF" w:rsidRPr="007345AA" w:rsidRDefault="00E328DF">
      <w:pPr>
        <w:pStyle w:val="Funotentext"/>
        <w:rPr>
          <w:smallCaps/>
          <w:lang w:val="de-DE"/>
        </w:rPr>
      </w:pPr>
      <w:r>
        <w:rPr>
          <w:rStyle w:val="Funotenzeichen"/>
        </w:rPr>
        <w:footnoteRef/>
      </w:r>
      <w:r>
        <w:t xml:space="preserve"> </w:t>
      </w:r>
      <w:r>
        <w:rPr>
          <w:lang w:val="de-DE"/>
        </w:rPr>
        <w:t xml:space="preserve">Vgl. </w:t>
      </w:r>
      <w:r>
        <w:rPr>
          <w:smallCaps/>
          <w:lang w:val="de-DE"/>
        </w:rPr>
        <w:t>Krenkel</w:t>
      </w:r>
      <w:r w:rsidRPr="007345AA">
        <w:rPr>
          <w:lang w:val="de-DE"/>
        </w:rPr>
        <w:t xml:space="preserve"> 1953, S. 5 sowie</w:t>
      </w:r>
      <w:r>
        <w:rPr>
          <w:lang w:val="de-DE"/>
        </w:rPr>
        <w:t xml:space="preserve"> </w:t>
      </w:r>
      <w:r>
        <w:rPr>
          <w:smallCaps/>
          <w:lang w:val="de-DE"/>
        </w:rPr>
        <w:t>Bayerl</w:t>
      </w:r>
      <w:r>
        <w:rPr>
          <w:lang w:val="de-DE"/>
        </w:rPr>
        <w:t xml:space="preserve"> 1989.</w:t>
      </w:r>
    </w:p>
  </w:footnote>
  <w:footnote w:id="7">
    <w:p w14:paraId="3A2BBE91" w14:textId="0642FB45" w:rsidR="00E328DF" w:rsidRPr="003E6E96" w:rsidRDefault="00E328DF">
      <w:pPr>
        <w:pStyle w:val="Funotentext"/>
        <w:rPr>
          <w:lang w:val="de-DE"/>
        </w:rPr>
      </w:pPr>
      <w:r>
        <w:rPr>
          <w:rStyle w:val="Funotenzeichen"/>
        </w:rPr>
        <w:footnoteRef/>
      </w:r>
      <w:r>
        <w:t xml:space="preserve"> </w:t>
      </w:r>
      <w:r>
        <w:rPr>
          <w:lang w:val="de-DE"/>
        </w:rPr>
        <w:t>Beispielhaft werden in der Ausgabe Texte von Plinius und Ovid verglichen.</w:t>
      </w:r>
    </w:p>
  </w:footnote>
  <w:footnote w:id="8">
    <w:p w14:paraId="7156395A" w14:textId="09533C78" w:rsidR="00E328DF" w:rsidRPr="003E6E96" w:rsidRDefault="00E328DF">
      <w:pPr>
        <w:pStyle w:val="Funotentext"/>
        <w:rPr>
          <w:lang w:val="de-DE"/>
        </w:rPr>
      </w:pPr>
      <w:r>
        <w:rPr>
          <w:rStyle w:val="Funotenzeichen"/>
        </w:rPr>
        <w:footnoteRef/>
      </w:r>
      <w:r>
        <w:t xml:space="preserve"> </w:t>
      </w:r>
      <w:r>
        <w:rPr>
          <w:lang w:val="de-DE"/>
        </w:rPr>
        <w:t xml:space="preserve">Die Parallele zu Dantes </w:t>
      </w:r>
      <w:r w:rsidRPr="003E6E96">
        <w:rPr>
          <w:i/>
          <w:lang w:val="de-DE"/>
        </w:rPr>
        <w:t>Inferno</w:t>
      </w:r>
      <w:r>
        <w:rPr>
          <w:lang w:val="de-DE"/>
        </w:rPr>
        <w:t>, an dessen Beginn das Dichter-Ich sich ebenfalls in einem</w:t>
      </w:r>
      <w:r w:rsidR="0034662C">
        <w:rPr>
          <w:lang w:val="de-DE"/>
        </w:rPr>
        <w:t xml:space="preserve"> </w:t>
      </w:r>
      <w:r>
        <w:rPr>
          <w:lang w:val="de-DE"/>
        </w:rPr>
        <w:t>dichten Wald bzw. Gestrüpp verirrt, liegt m. E. auf der Hand.</w:t>
      </w:r>
    </w:p>
  </w:footnote>
  <w:footnote w:id="9">
    <w:p w14:paraId="4A8A8D3A" w14:textId="5E8AE960" w:rsidR="00E328DF" w:rsidRPr="003E6E96" w:rsidRDefault="00E328DF">
      <w:pPr>
        <w:pStyle w:val="Funotentext"/>
        <w:rPr>
          <w:lang w:val="de-DE"/>
        </w:rPr>
      </w:pPr>
      <w:r>
        <w:rPr>
          <w:rStyle w:val="Funotenzeichen"/>
        </w:rPr>
        <w:footnoteRef/>
      </w:r>
      <w:r>
        <w:t xml:space="preserve"> </w:t>
      </w:r>
      <w:r>
        <w:rPr>
          <w:lang w:val="de-DE"/>
        </w:rPr>
        <w:t>Hier wird ein antiker Streit aufgegriffen, der schon bei Cicero und Plinius diskutiert wird; vgl. dazu S. 37f der Ausgabe.</w:t>
      </w:r>
    </w:p>
  </w:footnote>
  <w:footnote w:id="10">
    <w:p w14:paraId="556CB0EA" w14:textId="28F4F2EF" w:rsidR="00E328DF" w:rsidRPr="000123C9" w:rsidRDefault="00E328DF">
      <w:pPr>
        <w:pStyle w:val="Funotentext"/>
        <w:rPr>
          <w:lang w:val="de-DE"/>
        </w:rPr>
      </w:pPr>
      <w:r>
        <w:rPr>
          <w:rStyle w:val="Funotenzeichen"/>
        </w:rPr>
        <w:footnoteRef/>
      </w:r>
      <w:r>
        <w:t xml:space="preserve"> </w:t>
      </w:r>
      <w:r>
        <w:rPr>
          <w:lang w:val="de-DE"/>
        </w:rPr>
        <w:t>Vgl. dazu den eigenen Abschnitt.</w:t>
      </w:r>
    </w:p>
  </w:footnote>
  <w:footnote w:id="11">
    <w:p w14:paraId="67FD0E25" w14:textId="1A978D93" w:rsidR="00E328DF" w:rsidRPr="00EE0C66" w:rsidRDefault="00E328DF" w:rsidP="00B505EF">
      <w:pPr>
        <w:pStyle w:val="Funotentext"/>
        <w:rPr>
          <w:lang w:val="de-DE"/>
        </w:rPr>
      </w:pPr>
      <w:r>
        <w:rPr>
          <w:rStyle w:val="Funotenzeichen"/>
        </w:rPr>
        <w:footnoteRef/>
      </w:r>
      <w:r>
        <w:t xml:space="preserve"> </w:t>
      </w:r>
      <w:r w:rsidR="00A65F1D">
        <w:rPr>
          <w:lang w:val="de-DE"/>
        </w:rPr>
        <w:t>Prominente</w:t>
      </w:r>
      <w:r>
        <w:rPr>
          <w:lang w:val="de-DE"/>
        </w:rPr>
        <w:t xml:space="preserve"> Beispiele </w:t>
      </w:r>
      <w:r w:rsidR="00A65F1D">
        <w:rPr>
          <w:lang w:val="de-DE"/>
        </w:rPr>
        <w:t xml:space="preserve">für den </w:t>
      </w:r>
      <w:r>
        <w:rPr>
          <w:lang w:val="de-DE"/>
        </w:rPr>
        <w:t>konti</w:t>
      </w:r>
      <w:r w:rsidR="00A65F1D">
        <w:rPr>
          <w:lang w:val="de-DE"/>
        </w:rPr>
        <w:t xml:space="preserve">nuierenden Stil sind </w:t>
      </w:r>
      <w:r>
        <w:rPr>
          <w:lang w:val="de-DE"/>
        </w:rPr>
        <w:t xml:space="preserve">die </w:t>
      </w:r>
      <w:r w:rsidR="00A65F1D">
        <w:rPr>
          <w:lang w:val="de-DE"/>
        </w:rPr>
        <w:t xml:space="preserve">antike </w:t>
      </w:r>
      <w:r>
        <w:rPr>
          <w:lang w:val="de-DE"/>
        </w:rPr>
        <w:t>Trajanssäule und die Darstellung der Scheidung von Licht und Finsternis an der Decke der Sixtinischen Kapelle.</w:t>
      </w:r>
    </w:p>
  </w:footnote>
  <w:footnote w:id="12">
    <w:p w14:paraId="72149F2B" w14:textId="6F53A961" w:rsidR="00E328DF" w:rsidRPr="00D579F5" w:rsidRDefault="00E328DF" w:rsidP="00B505EF">
      <w:pPr>
        <w:pStyle w:val="Funotentext"/>
        <w:rPr>
          <w:lang w:val="de-DE"/>
        </w:rPr>
      </w:pPr>
      <w:r>
        <w:rPr>
          <w:rStyle w:val="Funotenzeichen"/>
        </w:rPr>
        <w:footnoteRef/>
      </w:r>
      <w:r>
        <w:t xml:space="preserve"> </w:t>
      </w:r>
      <w:r>
        <w:rPr>
          <w:lang w:val="de-DE"/>
        </w:rPr>
        <w:t xml:space="preserve">Vgl. </w:t>
      </w:r>
      <w:r>
        <w:rPr>
          <w:smallCaps/>
          <w:lang w:val="de-DE"/>
        </w:rPr>
        <w:t>Holtermann, Martin</w:t>
      </w:r>
      <w:r>
        <w:rPr>
          <w:lang w:val="de-DE"/>
        </w:rPr>
        <w:t xml:space="preserve"> 2015: Schülerorientierte Bildbetrachtung im altsprachlichen Unterricht, in AU 6, 2015:</w:t>
      </w:r>
      <w:r w:rsidR="0034662C">
        <w:rPr>
          <w:lang w:val="de-DE"/>
        </w:rPr>
        <w:t xml:space="preserve"> </w:t>
      </w:r>
      <w:r>
        <w:rPr>
          <w:lang w:val="de-DE"/>
        </w:rPr>
        <w:t>Text und Bildbetrachtung, S. 24-28.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2BCE37" w14:textId="01883D70" w:rsidR="00E328DF" w:rsidRPr="00486495" w:rsidRDefault="00E328DF">
    <w:pPr>
      <w:pStyle w:val="Kopfzeile"/>
      <w:rPr>
        <w:lang w:val="de-DE"/>
      </w:rPr>
    </w:pPr>
    <w:r>
      <w:rPr>
        <w:lang w:val="de-DE"/>
      </w:rPr>
      <w:t xml:space="preserve">Leitperspektiven: </w:t>
    </w:r>
    <w:r w:rsidRPr="00813422">
      <w:rPr>
        <w:rFonts w:ascii="AmericanUncD" w:hAnsi="AmericanUncD"/>
        <w:b/>
        <w:smallCaps/>
        <w:sz w:val="24"/>
        <w:lang w:val="en-US"/>
      </w:rPr>
      <w:t>Niavis</w:t>
    </w:r>
    <w:r w:rsidRPr="00813422">
      <w:rPr>
        <w:rFonts w:ascii="AmericanUncD" w:hAnsi="AmericanUncD"/>
        <w:b/>
        <w:sz w:val="24"/>
        <w:lang w:val="en-US"/>
      </w:rPr>
      <w:t xml:space="preserve"> </w:t>
    </w:r>
    <w:r w:rsidRPr="00813422">
      <w:rPr>
        <w:rFonts w:ascii="AmericanUncD" w:hAnsi="AmericanUncD"/>
        <w:b/>
        <w:i/>
        <w:sz w:val="24"/>
        <w:lang w:val="en-US"/>
      </w:rPr>
      <w:t>Iudicium Iovis</w:t>
    </w:r>
    <w:r>
      <w:rPr>
        <w:lang w:val="de-DE"/>
      </w:rPr>
      <w:t xml:space="preserve"> – </w:t>
    </w:r>
    <w:r w:rsidRPr="001A7771">
      <w:rPr>
        <w:lang w:val="de-DE"/>
      </w:rPr>
      <w:t>Einführung</w:t>
    </w:r>
    <w:r>
      <w:rPr>
        <w:lang w:val="de-DE"/>
      </w:rPr>
      <w:tab/>
    </w:r>
    <w:r>
      <w:rPr>
        <w:lang w:val="de-DE"/>
      </w:rPr>
      <w:tab/>
      <w:t>© Matthias Peppel</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B79AD56" w14:textId="5F0D523E" w:rsidR="00E328DF" w:rsidRPr="002F69CC" w:rsidRDefault="00A65F1D">
    <w:pPr>
      <w:pStyle w:val="Kopfzeile"/>
      <w:rPr>
        <w:lang w:val="de-DE"/>
      </w:rPr>
    </w:pPr>
    <w:r>
      <w:rPr>
        <w:lang w:val="de-DE"/>
      </w:rPr>
      <w:t xml:space="preserve">Leitperspektiven: </w:t>
    </w:r>
    <w:r w:rsidRPr="00813422">
      <w:rPr>
        <w:rFonts w:ascii="AmericanUncD" w:hAnsi="AmericanUncD"/>
        <w:b/>
        <w:smallCaps/>
        <w:sz w:val="24"/>
        <w:lang w:val="en-US"/>
      </w:rPr>
      <w:t>Niavis</w:t>
    </w:r>
    <w:r w:rsidRPr="00813422">
      <w:rPr>
        <w:rFonts w:ascii="AmericanUncD" w:hAnsi="AmericanUncD"/>
        <w:b/>
        <w:sz w:val="24"/>
        <w:lang w:val="en-US"/>
      </w:rPr>
      <w:t xml:space="preserve"> </w:t>
    </w:r>
    <w:r w:rsidRPr="00813422">
      <w:rPr>
        <w:rFonts w:ascii="AmericanUncD" w:hAnsi="AmericanUncD"/>
        <w:b/>
        <w:i/>
        <w:sz w:val="24"/>
        <w:lang w:val="en-US"/>
      </w:rPr>
      <w:t>Iudicium Iovis</w:t>
    </w:r>
    <w:r>
      <w:rPr>
        <w:lang w:val="de-DE"/>
      </w:rPr>
      <w:t xml:space="preserve"> – </w:t>
    </w:r>
    <w:r w:rsidRPr="001A7771">
      <w:rPr>
        <w:lang w:val="de-DE"/>
      </w:rPr>
      <w:t>Einführung</w:t>
    </w:r>
    <w:r w:rsidR="00E328DF">
      <w:rPr>
        <w:lang w:val="de-DE"/>
      </w:rPr>
      <w:tab/>
    </w:r>
    <w:r w:rsidR="00E328DF">
      <w:rPr>
        <w:lang w:val="de-DE"/>
      </w:rPr>
      <w:tab/>
    </w:r>
    <w:r w:rsidR="00E328DF">
      <w:rPr>
        <w:lang w:val="de-DE"/>
      </w:rPr>
      <w:tab/>
    </w:r>
    <w:r w:rsidR="00E328DF">
      <w:rPr>
        <w:lang w:val="de-DE"/>
      </w:rPr>
      <w:tab/>
    </w:r>
    <w:r w:rsidR="00E328DF">
      <w:rPr>
        <w:lang w:val="de-DE"/>
      </w:rPr>
      <w:tab/>
    </w:r>
    <w:r w:rsidR="00E328DF">
      <w:rPr>
        <w:lang w:val="de-DE"/>
      </w:rPr>
      <w:tab/>
    </w:r>
    <w:r w:rsidR="00E328DF">
      <w:rPr>
        <w:lang w:val="de-DE"/>
      </w:rPr>
      <w:tab/>
      <w:t>© Matthias Peppel</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2B2CE2" w14:textId="3C43BB5F" w:rsidR="00E328DF" w:rsidRPr="00486495" w:rsidRDefault="00E328DF" w:rsidP="00E328DF">
    <w:pPr>
      <w:pStyle w:val="Kopfzeile"/>
      <w:rPr>
        <w:lang w:val="de-DE"/>
      </w:rPr>
    </w:pPr>
    <w:r>
      <w:rPr>
        <w:lang w:val="de-DE"/>
      </w:rPr>
      <w:t xml:space="preserve">Leitperspektiven: </w:t>
    </w:r>
    <w:r w:rsidRPr="00813422">
      <w:rPr>
        <w:rFonts w:ascii="AmericanUncD" w:hAnsi="AmericanUncD"/>
        <w:b/>
        <w:smallCaps/>
        <w:sz w:val="24"/>
        <w:lang w:val="en-US"/>
      </w:rPr>
      <w:t>Niavis</w:t>
    </w:r>
    <w:r w:rsidRPr="00813422">
      <w:rPr>
        <w:rFonts w:ascii="AmericanUncD" w:hAnsi="AmericanUncD"/>
        <w:b/>
        <w:sz w:val="24"/>
        <w:lang w:val="en-US"/>
      </w:rPr>
      <w:t xml:space="preserve"> </w:t>
    </w:r>
    <w:r w:rsidRPr="00813422">
      <w:rPr>
        <w:rFonts w:ascii="AmericanUncD" w:hAnsi="AmericanUncD"/>
        <w:b/>
        <w:i/>
        <w:sz w:val="24"/>
        <w:lang w:val="en-US"/>
      </w:rPr>
      <w:t>Iudicium Iovis</w:t>
    </w:r>
    <w:r>
      <w:rPr>
        <w:lang w:val="de-DE"/>
      </w:rPr>
      <w:t xml:space="preserve"> – </w:t>
    </w:r>
    <w:r w:rsidR="00A65F1D">
      <w:rPr>
        <w:lang w:val="de-DE"/>
      </w:rPr>
      <w:t>Einführung</w:t>
    </w:r>
    <w:r w:rsidR="00A65F1D">
      <w:rPr>
        <w:lang w:val="de-DE"/>
      </w:rPr>
      <w:tab/>
    </w:r>
    <w:r>
      <w:rPr>
        <w:lang w:val="de-DE"/>
      </w:rPr>
      <w:tab/>
      <w:t>© Matthias Peppel</w:t>
    </w:r>
  </w:p>
  <w:p w14:paraId="3F65A21C" w14:textId="77777777" w:rsidR="00E328DF" w:rsidRPr="007F4618" w:rsidRDefault="00E328DF">
    <w:pPr>
      <w:pStyle w:val="Kopfzeile"/>
      <w:rPr>
        <w:lang w:val="de-DE"/>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3F4A856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EE057E9"/>
    <w:multiLevelType w:val="hybridMultilevel"/>
    <w:tmpl w:val="56928A84"/>
    <w:lvl w:ilvl="0" w:tplc="A03C8D1E">
      <w:start w:val="10"/>
      <w:numFmt w:val="decimal"/>
      <w:lvlText w:val="(%1)"/>
      <w:lvlJc w:val="left"/>
      <w:pPr>
        <w:ind w:left="760" w:hanging="400"/>
      </w:pPr>
      <w:rPr>
        <w:rFonts w:hint="default"/>
      </w:rPr>
    </w:lvl>
    <w:lvl w:ilvl="1" w:tplc="04760019" w:tentative="1">
      <w:start w:val="1"/>
      <w:numFmt w:val="lowerLetter"/>
      <w:lvlText w:val="%2."/>
      <w:lvlJc w:val="left"/>
      <w:pPr>
        <w:ind w:left="1440" w:hanging="360"/>
      </w:pPr>
    </w:lvl>
    <w:lvl w:ilvl="2" w:tplc="0476001B" w:tentative="1">
      <w:start w:val="1"/>
      <w:numFmt w:val="lowerRoman"/>
      <w:lvlText w:val="%3."/>
      <w:lvlJc w:val="right"/>
      <w:pPr>
        <w:ind w:left="2160" w:hanging="180"/>
      </w:pPr>
    </w:lvl>
    <w:lvl w:ilvl="3" w:tplc="0476000F" w:tentative="1">
      <w:start w:val="1"/>
      <w:numFmt w:val="decimal"/>
      <w:lvlText w:val="%4."/>
      <w:lvlJc w:val="left"/>
      <w:pPr>
        <w:ind w:left="2880" w:hanging="360"/>
      </w:pPr>
    </w:lvl>
    <w:lvl w:ilvl="4" w:tplc="04760019" w:tentative="1">
      <w:start w:val="1"/>
      <w:numFmt w:val="lowerLetter"/>
      <w:lvlText w:val="%5."/>
      <w:lvlJc w:val="left"/>
      <w:pPr>
        <w:ind w:left="3600" w:hanging="360"/>
      </w:pPr>
    </w:lvl>
    <w:lvl w:ilvl="5" w:tplc="0476001B" w:tentative="1">
      <w:start w:val="1"/>
      <w:numFmt w:val="lowerRoman"/>
      <w:lvlText w:val="%6."/>
      <w:lvlJc w:val="right"/>
      <w:pPr>
        <w:ind w:left="4320" w:hanging="180"/>
      </w:pPr>
    </w:lvl>
    <w:lvl w:ilvl="6" w:tplc="0476000F" w:tentative="1">
      <w:start w:val="1"/>
      <w:numFmt w:val="decimal"/>
      <w:lvlText w:val="%7."/>
      <w:lvlJc w:val="left"/>
      <w:pPr>
        <w:ind w:left="5040" w:hanging="360"/>
      </w:pPr>
    </w:lvl>
    <w:lvl w:ilvl="7" w:tplc="04760019" w:tentative="1">
      <w:start w:val="1"/>
      <w:numFmt w:val="lowerLetter"/>
      <w:lvlText w:val="%8."/>
      <w:lvlJc w:val="left"/>
      <w:pPr>
        <w:ind w:left="5760" w:hanging="360"/>
      </w:pPr>
    </w:lvl>
    <w:lvl w:ilvl="8" w:tplc="0476001B" w:tentative="1">
      <w:start w:val="1"/>
      <w:numFmt w:val="lowerRoman"/>
      <w:lvlText w:val="%9."/>
      <w:lvlJc w:val="right"/>
      <w:pPr>
        <w:ind w:left="6480" w:hanging="180"/>
      </w:pPr>
    </w:lvl>
  </w:abstractNum>
  <w:abstractNum w:abstractNumId="2" w15:restartNumberingAfterBreak="0">
    <w:nsid w:val="15DA05DA"/>
    <w:multiLevelType w:val="hybridMultilevel"/>
    <w:tmpl w:val="5784C0B0"/>
    <w:lvl w:ilvl="0" w:tplc="3CE6D51E">
      <w:start w:val="2"/>
      <w:numFmt w:val="bullet"/>
      <w:lvlText w:val="–"/>
      <w:lvlJc w:val="left"/>
      <w:pPr>
        <w:ind w:left="360" w:hanging="360"/>
      </w:pPr>
      <w:rPr>
        <w:rFonts w:ascii="Palatino Linotype" w:eastAsiaTheme="minorHAnsi" w:hAnsi="Palatino Linotype"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61F4C0B"/>
    <w:multiLevelType w:val="hybridMultilevel"/>
    <w:tmpl w:val="A04630D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23F4722C"/>
    <w:multiLevelType w:val="hybridMultilevel"/>
    <w:tmpl w:val="AC944C9C"/>
    <w:lvl w:ilvl="0" w:tplc="4FD63A88">
      <w:start w:val="1"/>
      <w:numFmt w:val="bullet"/>
      <w:lvlText w:val="–"/>
      <w:lvlJc w:val="left"/>
      <w:pPr>
        <w:tabs>
          <w:tab w:val="num" w:pos="720"/>
        </w:tabs>
        <w:ind w:left="720" w:hanging="360"/>
      </w:pPr>
      <w:rPr>
        <w:rFonts w:ascii="Arial" w:hAnsi="Arial" w:hint="default"/>
      </w:rPr>
    </w:lvl>
    <w:lvl w:ilvl="1" w:tplc="FE16200A">
      <w:start w:val="1"/>
      <w:numFmt w:val="bullet"/>
      <w:lvlText w:val="–"/>
      <w:lvlJc w:val="left"/>
      <w:pPr>
        <w:tabs>
          <w:tab w:val="num" w:pos="1440"/>
        </w:tabs>
        <w:ind w:left="1440" w:hanging="360"/>
      </w:pPr>
      <w:rPr>
        <w:rFonts w:ascii="Arial" w:hAnsi="Arial" w:hint="default"/>
      </w:rPr>
    </w:lvl>
    <w:lvl w:ilvl="2" w:tplc="73340EA4">
      <w:numFmt w:val="bullet"/>
      <w:lvlText w:val="•"/>
      <w:lvlJc w:val="left"/>
      <w:pPr>
        <w:tabs>
          <w:tab w:val="num" w:pos="2160"/>
        </w:tabs>
        <w:ind w:left="2160" w:hanging="360"/>
      </w:pPr>
      <w:rPr>
        <w:rFonts w:ascii="Arial" w:hAnsi="Arial" w:hint="default"/>
      </w:rPr>
    </w:lvl>
    <w:lvl w:ilvl="3" w:tplc="0B5AB7EA" w:tentative="1">
      <w:start w:val="1"/>
      <w:numFmt w:val="bullet"/>
      <w:lvlText w:val="–"/>
      <w:lvlJc w:val="left"/>
      <w:pPr>
        <w:tabs>
          <w:tab w:val="num" w:pos="2880"/>
        </w:tabs>
        <w:ind w:left="2880" w:hanging="360"/>
      </w:pPr>
      <w:rPr>
        <w:rFonts w:ascii="Arial" w:hAnsi="Arial" w:hint="default"/>
      </w:rPr>
    </w:lvl>
    <w:lvl w:ilvl="4" w:tplc="08064DFC" w:tentative="1">
      <w:start w:val="1"/>
      <w:numFmt w:val="bullet"/>
      <w:lvlText w:val="–"/>
      <w:lvlJc w:val="left"/>
      <w:pPr>
        <w:tabs>
          <w:tab w:val="num" w:pos="3600"/>
        </w:tabs>
        <w:ind w:left="3600" w:hanging="360"/>
      </w:pPr>
      <w:rPr>
        <w:rFonts w:ascii="Arial" w:hAnsi="Arial" w:hint="default"/>
      </w:rPr>
    </w:lvl>
    <w:lvl w:ilvl="5" w:tplc="1AC0AAE8" w:tentative="1">
      <w:start w:val="1"/>
      <w:numFmt w:val="bullet"/>
      <w:lvlText w:val="–"/>
      <w:lvlJc w:val="left"/>
      <w:pPr>
        <w:tabs>
          <w:tab w:val="num" w:pos="4320"/>
        </w:tabs>
        <w:ind w:left="4320" w:hanging="360"/>
      </w:pPr>
      <w:rPr>
        <w:rFonts w:ascii="Arial" w:hAnsi="Arial" w:hint="default"/>
      </w:rPr>
    </w:lvl>
    <w:lvl w:ilvl="6" w:tplc="05AE288C" w:tentative="1">
      <w:start w:val="1"/>
      <w:numFmt w:val="bullet"/>
      <w:lvlText w:val="–"/>
      <w:lvlJc w:val="left"/>
      <w:pPr>
        <w:tabs>
          <w:tab w:val="num" w:pos="5040"/>
        </w:tabs>
        <w:ind w:left="5040" w:hanging="360"/>
      </w:pPr>
      <w:rPr>
        <w:rFonts w:ascii="Arial" w:hAnsi="Arial" w:hint="default"/>
      </w:rPr>
    </w:lvl>
    <w:lvl w:ilvl="7" w:tplc="0606831C" w:tentative="1">
      <w:start w:val="1"/>
      <w:numFmt w:val="bullet"/>
      <w:lvlText w:val="–"/>
      <w:lvlJc w:val="left"/>
      <w:pPr>
        <w:tabs>
          <w:tab w:val="num" w:pos="5760"/>
        </w:tabs>
        <w:ind w:left="5760" w:hanging="360"/>
      </w:pPr>
      <w:rPr>
        <w:rFonts w:ascii="Arial" w:hAnsi="Arial" w:hint="default"/>
      </w:rPr>
    </w:lvl>
    <w:lvl w:ilvl="8" w:tplc="48A690AA"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350B24F1"/>
    <w:multiLevelType w:val="hybridMultilevel"/>
    <w:tmpl w:val="ED102AB0"/>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A6205AF"/>
    <w:multiLevelType w:val="hybridMultilevel"/>
    <w:tmpl w:val="8E946C6E"/>
    <w:lvl w:ilvl="0" w:tplc="507E46D0">
      <w:start w:val="1"/>
      <w:numFmt w:val="decimal"/>
      <w:lvlText w:val="%1."/>
      <w:lvlJc w:val="left"/>
      <w:pPr>
        <w:tabs>
          <w:tab w:val="num" w:pos="720"/>
        </w:tabs>
        <w:ind w:left="720" w:hanging="360"/>
      </w:pPr>
    </w:lvl>
    <w:lvl w:ilvl="1" w:tplc="076E49DE" w:tentative="1">
      <w:start w:val="1"/>
      <w:numFmt w:val="decimal"/>
      <w:lvlText w:val="%2."/>
      <w:lvlJc w:val="left"/>
      <w:pPr>
        <w:tabs>
          <w:tab w:val="num" w:pos="1440"/>
        </w:tabs>
        <w:ind w:left="1440" w:hanging="360"/>
      </w:pPr>
    </w:lvl>
    <w:lvl w:ilvl="2" w:tplc="29945D3C" w:tentative="1">
      <w:start w:val="1"/>
      <w:numFmt w:val="decimal"/>
      <w:lvlText w:val="%3."/>
      <w:lvlJc w:val="left"/>
      <w:pPr>
        <w:tabs>
          <w:tab w:val="num" w:pos="2160"/>
        </w:tabs>
        <w:ind w:left="2160" w:hanging="360"/>
      </w:pPr>
    </w:lvl>
    <w:lvl w:ilvl="3" w:tplc="60AE7210" w:tentative="1">
      <w:start w:val="1"/>
      <w:numFmt w:val="decimal"/>
      <w:lvlText w:val="%4."/>
      <w:lvlJc w:val="left"/>
      <w:pPr>
        <w:tabs>
          <w:tab w:val="num" w:pos="2880"/>
        </w:tabs>
        <w:ind w:left="2880" w:hanging="360"/>
      </w:pPr>
    </w:lvl>
    <w:lvl w:ilvl="4" w:tplc="745089DE" w:tentative="1">
      <w:start w:val="1"/>
      <w:numFmt w:val="decimal"/>
      <w:lvlText w:val="%5."/>
      <w:lvlJc w:val="left"/>
      <w:pPr>
        <w:tabs>
          <w:tab w:val="num" w:pos="3600"/>
        </w:tabs>
        <w:ind w:left="3600" w:hanging="360"/>
      </w:pPr>
    </w:lvl>
    <w:lvl w:ilvl="5" w:tplc="90DE0A4E" w:tentative="1">
      <w:start w:val="1"/>
      <w:numFmt w:val="decimal"/>
      <w:lvlText w:val="%6."/>
      <w:lvlJc w:val="left"/>
      <w:pPr>
        <w:tabs>
          <w:tab w:val="num" w:pos="4320"/>
        </w:tabs>
        <w:ind w:left="4320" w:hanging="360"/>
      </w:pPr>
    </w:lvl>
    <w:lvl w:ilvl="6" w:tplc="B2889D1A" w:tentative="1">
      <w:start w:val="1"/>
      <w:numFmt w:val="decimal"/>
      <w:lvlText w:val="%7."/>
      <w:lvlJc w:val="left"/>
      <w:pPr>
        <w:tabs>
          <w:tab w:val="num" w:pos="5040"/>
        </w:tabs>
        <w:ind w:left="5040" w:hanging="360"/>
      </w:pPr>
    </w:lvl>
    <w:lvl w:ilvl="7" w:tplc="72627956" w:tentative="1">
      <w:start w:val="1"/>
      <w:numFmt w:val="decimal"/>
      <w:lvlText w:val="%8."/>
      <w:lvlJc w:val="left"/>
      <w:pPr>
        <w:tabs>
          <w:tab w:val="num" w:pos="5760"/>
        </w:tabs>
        <w:ind w:left="5760" w:hanging="360"/>
      </w:pPr>
    </w:lvl>
    <w:lvl w:ilvl="8" w:tplc="7E564058" w:tentative="1">
      <w:start w:val="1"/>
      <w:numFmt w:val="decimal"/>
      <w:lvlText w:val="%9."/>
      <w:lvlJc w:val="left"/>
      <w:pPr>
        <w:tabs>
          <w:tab w:val="num" w:pos="6480"/>
        </w:tabs>
        <w:ind w:left="6480" w:hanging="360"/>
      </w:pPr>
    </w:lvl>
  </w:abstractNum>
  <w:abstractNum w:abstractNumId="7" w15:restartNumberingAfterBreak="0">
    <w:nsid w:val="3B197005"/>
    <w:multiLevelType w:val="hybridMultilevel"/>
    <w:tmpl w:val="89EE0C3E"/>
    <w:lvl w:ilvl="0" w:tplc="51161BF2">
      <w:start w:val="5"/>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8" w15:restartNumberingAfterBreak="0">
    <w:nsid w:val="3B9048DF"/>
    <w:multiLevelType w:val="multilevel"/>
    <w:tmpl w:val="0407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F020297"/>
    <w:multiLevelType w:val="hybridMultilevel"/>
    <w:tmpl w:val="1C1CCE36"/>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1AB706D"/>
    <w:multiLevelType w:val="hybridMultilevel"/>
    <w:tmpl w:val="88023CB2"/>
    <w:lvl w:ilvl="0" w:tplc="3CE6D51E">
      <w:start w:val="2"/>
      <w:numFmt w:val="bullet"/>
      <w:lvlText w:val="–"/>
      <w:lvlJc w:val="left"/>
      <w:pPr>
        <w:ind w:left="716" w:hanging="360"/>
      </w:pPr>
      <w:rPr>
        <w:rFonts w:ascii="Palatino Linotype" w:eastAsiaTheme="minorHAnsi" w:hAnsi="Palatino Linotype" w:cstheme="minorBidi" w:hint="default"/>
      </w:rPr>
    </w:lvl>
    <w:lvl w:ilvl="1" w:tplc="04070003" w:tentative="1">
      <w:start w:val="1"/>
      <w:numFmt w:val="bullet"/>
      <w:lvlText w:val="o"/>
      <w:lvlJc w:val="left"/>
      <w:pPr>
        <w:ind w:left="1436" w:hanging="360"/>
      </w:pPr>
      <w:rPr>
        <w:rFonts w:ascii="Courier New" w:hAnsi="Courier New" w:cs="Courier New" w:hint="default"/>
      </w:rPr>
    </w:lvl>
    <w:lvl w:ilvl="2" w:tplc="04070005" w:tentative="1">
      <w:start w:val="1"/>
      <w:numFmt w:val="bullet"/>
      <w:lvlText w:val=""/>
      <w:lvlJc w:val="left"/>
      <w:pPr>
        <w:ind w:left="2156" w:hanging="360"/>
      </w:pPr>
      <w:rPr>
        <w:rFonts w:ascii="Wingdings" w:hAnsi="Wingdings" w:hint="default"/>
      </w:rPr>
    </w:lvl>
    <w:lvl w:ilvl="3" w:tplc="04070001" w:tentative="1">
      <w:start w:val="1"/>
      <w:numFmt w:val="bullet"/>
      <w:lvlText w:val=""/>
      <w:lvlJc w:val="left"/>
      <w:pPr>
        <w:ind w:left="2876" w:hanging="360"/>
      </w:pPr>
      <w:rPr>
        <w:rFonts w:ascii="Symbol" w:hAnsi="Symbol" w:hint="default"/>
      </w:rPr>
    </w:lvl>
    <w:lvl w:ilvl="4" w:tplc="04070003" w:tentative="1">
      <w:start w:val="1"/>
      <w:numFmt w:val="bullet"/>
      <w:lvlText w:val="o"/>
      <w:lvlJc w:val="left"/>
      <w:pPr>
        <w:ind w:left="3596" w:hanging="360"/>
      </w:pPr>
      <w:rPr>
        <w:rFonts w:ascii="Courier New" w:hAnsi="Courier New" w:cs="Courier New" w:hint="default"/>
      </w:rPr>
    </w:lvl>
    <w:lvl w:ilvl="5" w:tplc="04070005" w:tentative="1">
      <w:start w:val="1"/>
      <w:numFmt w:val="bullet"/>
      <w:lvlText w:val=""/>
      <w:lvlJc w:val="left"/>
      <w:pPr>
        <w:ind w:left="4316" w:hanging="360"/>
      </w:pPr>
      <w:rPr>
        <w:rFonts w:ascii="Wingdings" w:hAnsi="Wingdings" w:hint="default"/>
      </w:rPr>
    </w:lvl>
    <w:lvl w:ilvl="6" w:tplc="04070001" w:tentative="1">
      <w:start w:val="1"/>
      <w:numFmt w:val="bullet"/>
      <w:lvlText w:val=""/>
      <w:lvlJc w:val="left"/>
      <w:pPr>
        <w:ind w:left="5036" w:hanging="360"/>
      </w:pPr>
      <w:rPr>
        <w:rFonts w:ascii="Symbol" w:hAnsi="Symbol" w:hint="default"/>
      </w:rPr>
    </w:lvl>
    <w:lvl w:ilvl="7" w:tplc="04070003" w:tentative="1">
      <w:start w:val="1"/>
      <w:numFmt w:val="bullet"/>
      <w:lvlText w:val="o"/>
      <w:lvlJc w:val="left"/>
      <w:pPr>
        <w:ind w:left="5756" w:hanging="360"/>
      </w:pPr>
      <w:rPr>
        <w:rFonts w:ascii="Courier New" w:hAnsi="Courier New" w:cs="Courier New" w:hint="default"/>
      </w:rPr>
    </w:lvl>
    <w:lvl w:ilvl="8" w:tplc="04070005" w:tentative="1">
      <w:start w:val="1"/>
      <w:numFmt w:val="bullet"/>
      <w:lvlText w:val=""/>
      <w:lvlJc w:val="left"/>
      <w:pPr>
        <w:ind w:left="6476" w:hanging="360"/>
      </w:pPr>
      <w:rPr>
        <w:rFonts w:ascii="Wingdings" w:hAnsi="Wingdings" w:hint="default"/>
      </w:rPr>
    </w:lvl>
  </w:abstractNum>
  <w:abstractNum w:abstractNumId="11" w15:restartNumberingAfterBreak="0">
    <w:nsid w:val="65985099"/>
    <w:multiLevelType w:val="hybridMultilevel"/>
    <w:tmpl w:val="732CF542"/>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9E83566"/>
    <w:multiLevelType w:val="hybridMultilevel"/>
    <w:tmpl w:val="A5B6A318"/>
    <w:lvl w:ilvl="0" w:tplc="3CE6D51E">
      <w:start w:val="2"/>
      <w:numFmt w:val="bullet"/>
      <w:lvlText w:val="–"/>
      <w:lvlJc w:val="left"/>
      <w:pPr>
        <w:ind w:left="720" w:hanging="360"/>
      </w:pPr>
      <w:rPr>
        <w:rFonts w:ascii="Palatino Linotype" w:eastAsiaTheme="minorHAnsi" w:hAnsi="Palatino Linotype"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F474C16"/>
    <w:multiLevelType w:val="hybridMultilevel"/>
    <w:tmpl w:val="B6F68EF4"/>
    <w:lvl w:ilvl="0" w:tplc="0407000F">
      <w:start w:val="1"/>
      <w:numFmt w:val="decimal"/>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7DE4729E"/>
    <w:multiLevelType w:val="hybridMultilevel"/>
    <w:tmpl w:val="EADC8D14"/>
    <w:lvl w:ilvl="0" w:tplc="94E231D4">
      <w:start w:val="6"/>
      <w:numFmt w:val="decimal"/>
      <w:lvlText w:val="(%1)"/>
      <w:lvlJc w:val="left"/>
      <w:pPr>
        <w:ind w:left="720" w:hanging="360"/>
      </w:pPr>
      <w:rPr>
        <w:rFonts w:hint="default"/>
      </w:rPr>
    </w:lvl>
    <w:lvl w:ilvl="1" w:tplc="04760019" w:tentative="1">
      <w:start w:val="1"/>
      <w:numFmt w:val="lowerLetter"/>
      <w:lvlText w:val="%2."/>
      <w:lvlJc w:val="left"/>
      <w:pPr>
        <w:ind w:left="1440" w:hanging="360"/>
      </w:pPr>
    </w:lvl>
    <w:lvl w:ilvl="2" w:tplc="0476001B" w:tentative="1">
      <w:start w:val="1"/>
      <w:numFmt w:val="lowerRoman"/>
      <w:lvlText w:val="%3."/>
      <w:lvlJc w:val="right"/>
      <w:pPr>
        <w:ind w:left="2160" w:hanging="180"/>
      </w:pPr>
    </w:lvl>
    <w:lvl w:ilvl="3" w:tplc="0476000F" w:tentative="1">
      <w:start w:val="1"/>
      <w:numFmt w:val="decimal"/>
      <w:lvlText w:val="%4."/>
      <w:lvlJc w:val="left"/>
      <w:pPr>
        <w:ind w:left="2880" w:hanging="360"/>
      </w:pPr>
    </w:lvl>
    <w:lvl w:ilvl="4" w:tplc="04760019" w:tentative="1">
      <w:start w:val="1"/>
      <w:numFmt w:val="lowerLetter"/>
      <w:lvlText w:val="%5."/>
      <w:lvlJc w:val="left"/>
      <w:pPr>
        <w:ind w:left="3600" w:hanging="360"/>
      </w:pPr>
    </w:lvl>
    <w:lvl w:ilvl="5" w:tplc="0476001B" w:tentative="1">
      <w:start w:val="1"/>
      <w:numFmt w:val="lowerRoman"/>
      <w:lvlText w:val="%6."/>
      <w:lvlJc w:val="right"/>
      <w:pPr>
        <w:ind w:left="4320" w:hanging="180"/>
      </w:pPr>
    </w:lvl>
    <w:lvl w:ilvl="6" w:tplc="0476000F" w:tentative="1">
      <w:start w:val="1"/>
      <w:numFmt w:val="decimal"/>
      <w:lvlText w:val="%7."/>
      <w:lvlJc w:val="left"/>
      <w:pPr>
        <w:ind w:left="5040" w:hanging="360"/>
      </w:pPr>
    </w:lvl>
    <w:lvl w:ilvl="7" w:tplc="04760019" w:tentative="1">
      <w:start w:val="1"/>
      <w:numFmt w:val="lowerLetter"/>
      <w:lvlText w:val="%8."/>
      <w:lvlJc w:val="left"/>
      <w:pPr>
        <w:ind w:left="5760" w:hanging="360"/>
      </w:pPr>
    </w:lvl>
    <w:lvl w:ilvl="8" w:tplc="0476001B" w:tentative="1">
      <w:start w:val="1"/>
      <w:numFmt w:val="lowerRoman"/>
      <w:lvlText w:val="%9."/>
      <w:lvlJc w:val="right"/>
      <w:pPr>
        <w:ind w:left="6480" w:hanging="180"/>
      </w:pPr>
    </w:lvl>
  </w:abstractNum>
  <w:abstractNum w:abstractNumId="15" w15:restartNumberingAfterBreak="0">
    <w:nsid w:val="7FA775E6"/>
    <w:multiLevelType w:val="multilevel"/>
    <w:tmpl w:val="09787F9C"/>
    <w:lvl w:ilvl="0">
      <w:start w:val="5"/>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7FED093A"/>
    <w:multiLevelType w:val="hybridMultilevel"/>
    <w:tmpl w:val="314CB84E"/>
    <w:lvl w:ilvl="0" w:tplc="20F8118E">
      <w:start w:val="1"/>
      <w:numFmt w:val="decimal"/>
      <w:lvlText w:val="%1."/>
      <w:lvlJc w:val="left"/>
      <w:pPr>
        <w:tabs>
          <w:tab w:val="num" w:pos="720"/>
        </w:tabs>
        <w:ind w:left="720" w:hanging="360"/>
      </w:pPr>
    </w:lvl>
    <w:lvl w:ilvl="1" w:tplc="BB8435C0" w:tentative="1">
      <w:start w:val="1"/>
      <w:numFmt w:val="decimal"/>
      <w:lvlText w:val="%2."/>
      <w:lvlJc w:val="left"/>
      <w:pPr>
        <w:tabs>
          <w:tab w:val="num" w:pos="1440"/>
        </w:tabs>
        <w:ind w:left="1440" w:hanging="360"/>
      </w:pPr>
    </w:lvl>
    <w:lvl w:ilvl="2" w:tplc="97A62F76" w:tentative="1">
      <w:start w:val="1"/>
      <w:numFmt w:val="decimal"/>
      <w:lvlText w:val="%3."/>
      <w:lvlJc w:val="left"/>
      <w:pPr>
        <w:tabs>
          <w:tab w:val="num" w:pos="2160"/>
        </w:tabs>
        <w:ind w:left="2160" w:hanging="360"/>
      </w:pPr>
    </w:lvl>
    <w:lvl w:ilvl="3" w:tplc="1A70A13E" w:tentative="1">
      <w:start w:val="1"/>
      <w:numFmt w:val="decimal"/>
      <w:lvlText w:val="%4."/>
      <w:lvlJc w:val="left"/>
      <w:pPr>
        <w:tabs>
          <w:tab w:val="num" w:pos="2880"/>
        </w:tabs>
        <w:ind w:left="2880" w:hanging="360"/>
      </w:pPr>
    </w:lvl>
    <w:lvl w:ilvl="4" w:tplc="4516BA02" w:tentative="1">
      <w:start w:val="1"/>
      <w:numFmt w:val="decimal"/>
      <w:lvlText w:val="%5."/>
      <w:lvlJc w:val="left"/>
      <w:pPr>
        <w:tabs>
          <w:tab w:val="num" w:pos="3600"/>
        </w:tabs>
        <w:ind w:left="3600" w:hanging="360"/>
      </w:pPr>
    </w:lvl>
    <w:lvl w:ilvl="5" w:tplc="7930ACE4" w:tentative="1">
      <w:start w:val="1"/>
      <w:numFmt w:val="decimal"/>
      <w:lvlText w:val="%6."/>
      <w:lvlJc w:val="left"/>
      <w:pPr>
        <w:tabs>
          <w:tab w:val="num" w:pos="4320"/>
        </w:tabs>
        <w:ind w:left="4320" w:hanging="360"/>
      </w:pPr>
    </w:lvl>
    <w:lvl w:ilvl="6" w:tplc="5D002514" w:tentative="1">
      <w:start w:val="1"/>
      <w:numFmt w:val="decimal"/>
      <w:lvlText w:val="%7."/>
      <w:lvlJc w:val="left"/>
      <w:pPr>
        <w:tabs>
          <w:tab w:val="num" w:pos="5040"/>
        </w:tabs>
        <w:ind w:left="5040" w:hanging="360"/>
      </w:pPr>
    </w:lvl>
    <w:lvl w:ilvl="7" w:tplc="BADE7D04" w:tentative="1">
      <w:start w:val="1"/>
      <w:numFmt w:val="decimal"/>
      <w:lvlText w:val="%8."/>
      <w:lvlJc w:val="left"/>
      <w:pPr>
        <w:tabs>
          <w:tab w:val="num" w:pos="5760"/>
        </w:tabs>
        <w:ind w:left="5760" w:hanging="360"/>
      </w:pPr>
    </w:lvl>
    <w:lvl w:ilvl="8" w:tplc="64B62BA6" w:tentative="1">
      <w:start w:val="1"/>
      <w:numFmt w:val="decimal"/>
      <w:lvlText w:val="%9."/>
      <w:lvlJc w:val="left"/>
      <w:pPr>
        <w:tabs>
          <w:tab w:val="num" w:pos="6480"/>
        </w:tabs>
        <w:ind w:left="6480" w:hanging="360"/>
      </w:pPr>
    </w:lvl>
  </w:abstractNum>
  <w:num w:numId="1">
    <w:abstractNumId w:val="0"/>
  </w:num>
  <w:num w:numId="2">
    <w:abstractNumId w:val="0"/>
  </w:num>
  <w:num w:numId="3">
    <w:abstractNumId w:val="14"/>
  </w:num>
  <w:num w:numId="4">
    <w:abstractNumId w:val="1"/>
  </w:num>
  <w:num w:numId="5">
    <w:abstractNumId w:val="7"/>
  </w:num>
  <w:num w:numId="6">
    <w:abstractNumId w:val="15"/>
  </w:num>
  <w:num w:numId="7">
    <w:abstractNumId w:val="3"/>
  </w:num>
  <w:num w:numId="8">
    <w:abstractNumId w:val="13"/>
  </w:num>
  <w:num w:numId="9">
    <w:abstractNumId w:val="6"/>
  </w:num>
  <w:num w:numId="10">
    <w:abstractNumId w:val="16"/>
  </w:num>
  <w:num w:numId="11">
    <w:abstractNumId w:val="4"/>
  </w:num>
  <w:num w:numId="12">
    <w:abstractNumId w:val="2"/>
  </w:num>
  <w:num w:numId="13">
    <w:abstractNumId w:val="10"/>
  </w:num>
  <w:num w:numId="14">
    <w:abstractNumId w:val="9"/>
  </w:num>
  <w:num w:numId="15">
    <w:abstractNumId w:val="11"/>
  </w:num>
  <w:num w:numId="16">
    <w:abstractNumId w:val="12"/>
  </w:num>
  <w:num w:numId="17">
    <w:abstractNumId w:val="8"/>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defaultTabStop w:val="720"/>
  <w:hyphenationZone w:val="425"/>
  <w:characterSpacingControl w:val="doNotCompress"/>
  <w:hdrShapeDefaults>
    <o:shapedefaults v:ext="edit" spidmax="1945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63B2A"/>
    <w:rsid w:val="00000ED0"/>
    <w:rsid w:val="0000384A"/>
    <w:rsid w:val="00010230"/>
    <w:rsid w:val="00010BFF"/>
    <w:rsid w:val="000112D8"/>
    <w:rsid w:val="00011B61"/>
    <w:rsid w:val="00011F1B"/>
    <w:rsid w:val="000123C9"/>
    <w:rsid w:val="00014613"/>
    <w:rsid w:val="00020808"/>
    <w:rsid w:val="00020FB9"/>
    <w:rsid w:val="0002278D"/>
    <w:rsid w:val="00023031"/>
    <w:rsid w:val="00023225"/>
    <w:rsid w:val="00023F64"/>
    <w:rsid w:val="00024808"/>
    <w:rsid w:val="00025B24"/>
    <w:rsid w:val="00026A5E"/>
    <w:rsid w:val="00027132"/>
    <w:rsid w:val="0003049A"/>
    <w:rsid w:val="00031070"/>
    <w:rsid w:val="000324E4"/>
    <w:rsid w:val="000335F3"/>
    <w:rsid w:val="00034187"/>
    <w:rsid w:val="0003429F"/>
    <w:rsid w:val="0003727F"/>
    <w:rsid w:val="00041322"/>
    <w:rsid w:val="00041D82"/>
    <w:rsid w:val="000460FA"/>
    <w:rsid w:val="000469E2"/>
    <w:rsid w:val="00050195"/>
    <w:rsid w:val="00050D5C"/>
    <w:rsid w:val="000518D2"/>
    <w:rsid w:val="000518F6"/>
    <w:rsid w:val="00051F6C"/>
    <w:rsid w:val="00053D07"/>
    <w:rsid w:val="00053F16"/>
    <w:rsid w:val="000550CC"/>
    <w:rsid w:val="00056C01"/>
    <w:rsid w:val="00057394"/>
    <w:rsid w:val="00057B3F"/>
    <w:rsid w:val="00057F85"/>
    <w:rsid w:val="00062235"/>
    <w:rsid w:val="000633F6"/>
    <w:rsid w:val="00064420"/>
    <w:rsid w:val="000645D3"/>
    <w:rsid w:val="00065AE6"/>
    <w:rsid w:val="000715E5"/>
    <w:rsid w:val="00071F94"/>
    <w:rsid w:val="00073757"/>
    <w:rsid w:val="00073A45"/>
    <w:rsid w:val="00075D6C"/>
    <w:rsid w:val="0008013D"/>
    <w:rsid w:val="0008074E"/>
    <w:rsid w:val="00083040"/>
    <w:rsid w:val="0008311B"/>
    <w:rsid w:val="00085F79"/>
    <w:rsid w:val="00086608"/>
    <w:rsid w:val="0008735D"/>
    <w:rsid w:val="00087D58"/>
    <w:rsid w:val="00090F46"/>
    <w:rsid w:val="00090FE5"/>
    <w:rsid w:val="000914F0"/>
    <w:rsid w:val="00091F3B"/>
    <w:rsid w:val="0009259C"/>
    <w:rsid w:val="00093A0B"/>
    <w:rsid w:val="00094C87"/>
    <w:rsid w:val="00095163"/>
    <w:rsid w:val="000963B1"/>
    <w:rsid w:val="000969CE"/>
    <w:rsid w:val="000A2C9F"/>
    <w:rsid w:val="000A3EFE"/>
    <w:rsid w:val="000A658C"/>
    <w:rsid w:val="000A6D43"/>
    <w:rsid w:val="000A6E55"/>
    <w:rsid w:val="000A6F41"/>
    <w:rsid w:val="000B0AFC"/>
    <w:rsid w:val="000B1F6C"/>
    <w:rsid w:val="000B22EC"/>
    <w:rsid w:val="000B273F"/>
    <w:rsid w:val="000B5B89"/>
    <w:rsid w:val="000B6F40"/>
    <w:rsid w:val="000C0984"/>
    <w:rsid w:val="000C40E8"/>
    <w:rsid w:val="000C55B7"/>
    <w:rsid w:val="000C5B5A"/>
    <w:rsid w:val="000C6419"/>
    <w:rsid w:val="000C75BE"/>
    <w:rsid w:val="000C7728"/>
    <w:rsid w:val="000C7CCD"/>
    <w:rsid w:val="000D04AC"/>
    <w:rsid w:val="000D1847"/>
    <w:rsid w:val="000E0679"/>
    <w:rsid w:val="000E0C0E"/>
    <w:rsid w:val="000E0E52"/>
    <w:rsid w:val="000E2B70"/>
    <w:rsid w:val="000E47D8"/>
    <w:rsid w:val="000F018D"/>
    <w:rsid w:val="000F13E5"/>
    <w:rsid w:val="000F398C"/>
    <w:rsid w:val="001000A6"/>
    <w:rsid w:val="00100C1D"/>
    <w:rsid w:val="00101429"/>
    <w:rsid w:val="00103862"/>
    <w:rsid w:val="00104486"/>
    <w:rsid w:val="001052A4"/>
    <w:rsid w:val="001058E3"/>
    <w:rsid w:val="00110071"/>
    <w:rsid w:val="00111B09"/>
    <w:rsid w:val="00112610"/>
    <w:rsid w:val="00113EDB"/>
    <w:rsid w:val="001147FD"/>
    <w:rsid w:val="00120C22"/>
    <w:rsid w:val="00121600"/>
    <w:rsid w:val="001224CE"/>
    <w:rsid w:val="00124405"/>
    <w:rsid w:val="0012577B"/>
    <w:rsid w:val="00125876"/>
    <w:rsid w:val="00126D71"/>
    <w:rsid w:val="00127524"/>
    <w:rsid w:val="001306C4"/>
    <w:rsid w:val="001310CF"/>
    <w:rsid w:val="0013121A"/>
    <w:rsid w:val="00132E4F"/>
    <w:rsid w:val="00133728"/>
    <w:rsid w:val="00133976"/>
    <w:rsid w:val="001349D4"/>
    <w:rsid w:val="00140198"/>
    <w:rsid w:val="00140B1E"/>
    <w:rsid w:val="00140D77"/>
    <w:rsid w:val="00141F55"/>
    <w:rsid w:val="0014215F"/>
    <w:rsid w:val="00143FFF"/>
    <w:rsid w:val="00145A27"/>
    <w:rsid w:val="00146F12"/>
    <w:rsid w:val="00150414"/>
    <w:rsid w:val="00150D67"/>
    <w:rsid w:val="0015145E"/>
    <w:rsid w:val="0015187B"/>
    <w:rsid w:val="00152155"/>
    <w:rsid w:val="00152D10"/>
    <w:rsid w:val="00154BC6"/>
    <w:rsid w:val="00154C03"/>
    <w:rsid w:val="00155AF0"/>
    <w:rsid w:val="00156FCC"/>
    <w:rsid w:val="00157AD9"/>
    <w:rsid w:val="00157AFE"/>
    <w:rsid w:val="00157CF2"/>
    <w:rsid w:val="00160FA5"/>
    <w:rsid w:val="001610B8"/>
    <w:rsid w:val="0016148A"/>
    <w:rsid w:val="00161CA2"/>
    <w:rsid w:val="0016204D"/>
    <w:rsid w:val="001621D9"/>
    <w:rsid w:val="00166079"/>
    <w:rsid w:val="001668C0"/>
    <w:rsid w:val="00172042"/>
    <w:rsid w:val="001720BA"/>
    <w:rsid w:val="0017299E"/>
    <w:rsid w:val="001729D0"/>
    <w:rsid w:val="00176E45"/>
    <w:rsid w:val="00181B70"/>
    <w:rsid w:val="00183AC3"/>
    <w:rsid w:val="00184652"/>
    <w:rsid w:val="00184F93"/>
    <w:rsid w:val="0018692E"/>
    <w:rsid w:val="00186A34"/>
    <w:rsid w:val="00190DF9"/>
    <w:rsid w:val="00191357"/>
    <w:rsid w:val="00193238"/>
    <w:rsid w:val="0019467A"/>
    <w:rsid w:val="001A1E7A"/>
    <w:rsid w:val="001A2629"/>
    <w:rsid w:val="001A3170"/>
    <w:rsid w:val="001A3563"/>
    <w:rsid w:val="001A37A8"/>
    <w:rsid w:val="001A4136"/>
    <w:rsid w:val="001A484D"/>
    <w:rsid w:val="001A5807"/>
    <w:rsid w:val="001A5E83"/>
    <w:rsid w:val="001A7771"/>
    <w:rsid w:val="001B08C4"/>
    <w:rsid w:val="001B0B14"/>
    <w:rsid w:val="001B0EA5"/>
    <w:rsid w:val="001B4F48"/>
    <w:rsid w:val="001B6CE6"/>
    <w:rsid w:val="001B6DC2"/>
    <w:rsid w:val="001B6EEB"/>
    <w:rsid w:val="001C0F17"/>
    <w:rsid w:val="001C29DC"/>
    <w:rsid w:val="001C2FB1"/>
    <w:rsid w:val="001C57F5"/>
    <w:rsid w:val="001C7E84"/>
    <w:rsid w:val="001D0A8D"/>
    <w:rsid w:val="001D105E"/>
    <w:rsid w:val="001D2E77"/>
    <w:rsid w:val="001D38A3"/>
    <w:rsid w:val="001D41D2"/>
    <w:rsid w:val="001D5CDF"/>
    <w:rsid w:val="001D6D41"/>
    <w:rsid w:val="001E22AA"/>
    <w:rsid w:val="001E353A"/>
    <w:rsid w:val="001E3541"/>
    <w:rsid w:val="001E3F2F"/>
    <w:rsid w:val="001E6520"/>
    <w:rsid w:val="001F2B43"/>
    <w:rsid w:val="001F41DF"/>
    <w:rsid w:val="001F5FF6"/>
    <w:rsid w:val="001F63F8"/>
    <w:rsid w:val="00200A64"/>
    <w:rsid w:val="00200C37"/>
    <w:rsid w:val="00200F22"/>
    <w:rsid w:val="00203AC5"/>
    <w:rsid w:val="00204A98"/>
    <w:rsid w:val="0020612A"/>
    <w:rsid w:val="00206C7C"/>
    <w:rsid w:val="0020759B"/>
    <w:rsid w:val="0021047B"/>
    <w:rsid w:val="002108EA"/>
    <w:rsid w:val="00211EB7"/>
    <w:rsid w:val="00214AFD"/>
    <w:rsid w:val="002156B6"/>
    <w:rsid w:val="00215FE4"/>
    <w:rsid w:val="00216405"/>
    <w:rsid w:val="00220465"/>
    <w:rsid w:val="002242D5"/>
    <w:rsid w:val="002242D7"/>
    <w:rsid w:val="00224CB3"/>
    <w:rsid w:val="00224D8B"/>
    <w:rsid w:val="00225149"/>
    <w:rsid w:val="00227832"/>
    <w:rsid w:val="0022789B"/>
    <w:rsid w:val="0023031E"/>
    <w:rsid w:val="002304F8"/>
    <w:rsid w:val="0023056B"/>
    <w:rsid w:val="002305D8"/>
    <w:rsid w:val="00230770"/>
    <w:rsid w:val="00230AEA"/>
    <w:rsid w:val="0023142A"/>
    <w:rsid w:val="002319FB"/>
    <w:rsid w:val="00233936"/>
    <w:rsid w:val="00234882"/>
    <w:rsid w:val="00234D8F"/>
    <w:rsid w:val="00235237"/>
    <w:rsid w:val="00236BA4"/>
    <w:rsid w:val="00240238"/>
    <w:rsid w:val="00240A96"/>
    <w:rsid w:val="0024102B"/>
    <w:rsid w:val="00241799"/>
    <w:rsid w:val="0024184B"/>
    <w:rsid w:val="002432E1"/>
    <w:rsid w:val="00243F94"/>
    <w:rsid w:val="00244283"/>
    <w:rsid w:val="00246849"/>
    <w:rsid w:val="00246E69"/>
    <w:rsid w:val="00246F44"/>
    <w:rsid w:val="002472DD"/>
    <w:rsid w:val="00247DB1"/>
    <w:rsid w:val="0025087B"/>
    <w:rsid w:val="00250D04"/>
    <w:rsid w:val="002511B9"/>
    <w:rsid w:val="00252824"/>
    <w:rsid w:val="00252CDE"/>
    <w:rsid w:val="00253167"/>
    <w:rsid w:val="00254776"/>
    <w:rsid w:val="002570BA"/>
    <w:rsid w:val="00260283"/>
    <w:rsid w:val="00260334"/>
    <w:rsid w:val="0026118E"/>
    <w:rsid w:val="002630C9"/>
    <w:rsid w:val="002646C0"/>
    <w:rsid w:val="002649C0"/>
    <w:rsid w:val="00265A03"/>
    <w:rsid w:val="00267D2E"/>
    <w:rsid w:val="00271971"/>
    <w:rsid w:val="0027200D"/>
    <w:rsid w:val="00276167"/>
    <w:rsid w:val="00276C76"/>
    <w:rsid w:val="00276C9D"/>
    <w:rsid w:val="00277C45"/>
    <w:rsid w:val="00280278"/>
    <w:rsid w:val="00285477"/>
    <w:rsid w:val="00285F0B"/>
    <w:rsid w:val="00287D04"/>
    <w:rsid w:val="00287EF8"/>
    <w:rsid w:val="0029008C"/>
    <w:rsid w:val="00290937"/>
    <w:rsid w:val="00292BEB"/>
    <w:rsid w:val="00294165"/>
    <w:rsid w:val="00295AC1"/>
    <w:rsid w:val="00295DD4"/>
    <w:rsid w:val="002A241B"/>
    <w:rsid w:val="002A29D1"/>
    <w:rsid w:val="002A325F"/>
    <w:rsid w:val="002A459A"/>
    <w:rsid w:val="002A5247"/>
    <w:rsid w:val="002A6343"/>
    <w:rsid w:val="002A6630"/>
    <w:rsid w:val="002B09E7"/>
    <w:rsid w:val="002B180F"/>
    <w:rsid w:val="002B35AA"/>
    <w:rsid w:val="002B3952"/>
    <w:rsid w:val="002B41F3"/>
    <w:rsid w:val="002B4AFD"/>
    <w:rsid w:val="002B630E"/>
    <w:rsid w:val="002B63BE"/>
    <w:rsid w:val="002C00DB"/>
    <w:rsid w:val="002C2EA8"/>
    <w:rsid w:val="002C30BB"/>
    <w:rsid w:val="002C3866"/>
    <w:rsid w:val="002C3E0C"/>
    <w:rsid w:val="002C41CD"/>
    <w:rsid w:val="002C6C66"/>
    <w:rsid w:val="002D0381"/>
    <w:rsid w:val="002D1B21"/>
    <w:rsid w:val="002D3524"/>
    <w:rsid w:val="002D3FF3"/>
    <w:rsid w:val="002D6134"/>
    <w:rsid w:val="002E1828"/>
    <w:rsid w:val="002E6025"/>
    <w:rsid w:val="002F2965"/>
    <w:rsid w:val="002F2BD5"/>
    <w:rsid w:val="002F6375"/>
    <w:rsid w:val="002F67E9"/>
    <w:rsid w:val="00300C27"/>
    <w:rsid w:val="0030696B"/>
    <w:rsid w:val="00307664"/>
    <w:rsid w:val="00310605"/>
    <w:rsid w:val="00311C53"/>
    <w:rsid w:val="00314299"/>
    <w:rsid w:val="00315D26"/>
    <w:rsid w:val="0032012C"/>
    <w:rsid w:val="00321DFF"/>
    <w:rsid w:val="00323E47"/>
    <w:rsid w:val="00324380"/>
    <w:rsid w:val="00326EF7"/>
    <w:rsid w:val="0033147C"/>
    <w:rsid w:val="00334EE8"/>
    <w:rsid w:val="00334FCB"/>
    <w:rsid w:val="003350E1"/>
    <w:rsid w:val="003354AC"/>
    <w:rsid w:val="003369BE"/>
    <w:rsid w:val="003400BE"/>
    <w:rsid w:val="003413B6"/>
    <w:rsid w:val="003417DE"/>
    <w:rsid w:val="00341909"/>
    <w:rsid w:val="00342339"/>
    <w:rsid w:val="00342B41"/>
    <w:rsid w:val="00344B82"/>
    <w:rsid w:val="0034654E"/>
    <w:rsid w:val="0034662C"/>
    <w:rsid w:val="00350862"/>
    <w:rsid w:val="00351A73"/>
    <w:rsid w:val="00351E65"/>
    <w:rsid w:val="00352197"/>
    <w:rsid w:val="00352CFE"/>
    <w:rsid w:val="00353779"/>
    <w:rsid w:val="00354770"/>
    <w:rsid w:val="00355D49"/>
    <w:rsid w:val="003561BD"/>
    <w:rsid w:val="00357495"/>
    <w:rsid w:val="0036163E"/>
    <w:rsid w:val="00362C6B"/>
    <w:rsid w:val="003664AB"/>
    <w:rsid w:val="00366DB7"/>
    <w:rsid w:val="00366E1F"/>
    <w:rsid w:val="003702AE"/>
    <w:rsid w:val="003721FF"/>
    <w:rsid w:val="0037228B"/>
    <w:rsid w:val="003728EA"/>
    <w:rsid w:val="0037350A"/>
    <w:rsid w:val="0037387E"/>
    <w:rsid w:val="00377332"/>
    <w:rsid w:val="003829EF"/>
    <w:rsid w:val="003848CB"/>
    <w:rsid w:val="003857CF"/>
    <w:rsid w:val="00385E09"/>
    <w:rsid w:val="00386CC0"/>
    <w:rsid w:val="00391652"/>
    <w:rsid w:val="00392B32"/>
    <w:rsid w:val="0039526A"/>
    <w:rsid w:val="00397CED"/>
    <w:rsid w:val="003A1602"/>
    <w:rsid w:val="003A207C"/>
    <w:rsid w:val="003A2342"/>
    <w:rsid w:val="003A321E"/>
    <w:rsid w:val="003A4A3C"/>
    <w:rsid w:val="003A7E00"/>
    <w:rsid w:val="003B23F7"/>
    <w:rsid w:val="003B34B3"/>
    <w:rsid w:val="003B3F9C"/>
    <w:rsid w:val="003B4173"/>
    <w:rsid w:val="003B4E4C"/>
    <w:rsid w:val="003B5A5F"/>
    <w:rsid w:val="003B6F24"/>
    <w:rsid w:val="003B7B3C"/>
    <w:rsid w:val="003C0B49"/>
    <w:rsid w:val="003C25CC"/>
    <w:rsid w:val="003C275F"/>
    <w:rsid w:val="003C2DD6"/>
    <w:rsid w:val="003D2CE4"/>
    <w:rsid w:val="003D3462"/>
    <w:rsid w:val="003D492A"/>
    <w:rsid w:val="003D498B"/>
    <w:rsid w:val="003D57AF"/>
    <w:rsid w:val="003D6FEA"/>
    <w:rsid w:val="003D7C68"/>
    <w:rsid w:val="003D7F31"/>
    <w:rsid w:val="003E0354"/>
    <w:rsid w:val="003E16C6"/>
    <w:rsid w:val="003E3D99"/>
    <w:rsid w:val="003E3F54"/>
    <w:rsid w:val="003E4FC0"/>
    <w:rsid w:val="003E6E96"/>
    <w:rsid w:val="003F032E"/>
    <w:rsid w:val="003F0963"/>
    <w:rsid w:val="003F2722"/>
    <w:rsid w:val="003F3482"/>
    <w:rsid w:val="003F3E4B"/>
    <w:rsid w:val="003F4C53"/>
    <w:rsid w:val="003F55DE"/>
    <w:rsid w:val="003F5F34"/>
    <w:rsid w:val="003F6BB0"/>
    <w:rsid w:val="0040309E"/>
    <w:rsid w:val="00404D8D"/>
    <w:rsid w:val="00405E1A"/>
    <w:rsid w:val="00410B94"/>
    <w:rsid w:val="00414806"/>
    <w:rsid w:val="00415755"/>
    <w:rsid w:val="00416C07"/>
    <w:rsid w:val="00416D49"/>
    <w:rsid w:val="004206D8"/>
    <w:rsid w:val="004216F0"/>
    <w:rsid w:val="0042254D"/>
    <w:rsid w:val="00422BED"/>
    <w:rsid w:val="004237BD"/>
    <w:rsid w:val="00424827"/>
    <w:rsid w:val="00430B1F"/>
    <w:rsid w:val="00433162"/>
    <w:rsid w:val="0043330E"/>
    <w:rsid w:val="00436645"/>
    <w:rsid w:val="00437DB4"/>
    <w:rsid w:val="0044008E"/>
    <w:rsid w:val="004403A2"/>
    <w:rsid w:val="0044063E"/>
    <w:rsid w:val="00440D59"/>
    <w:rsid w:val="00441C0B"/>
    <w:rsid w:val="00444E89"/>
    <w:rsid w:val="0044631E"/>
    <w:rsid w:val="00447C5B"/>
    <w:rsid w:val="00451BFA"/>
    <w:rsid w:val="00452678"/>
    <w:rsid w:val="00454F00"/>
    <w:rsid w:val="00455D64"/>
    <w:rsid w:val="00457C76"/>
    <w:rsid w:val="00457E0D"/>
    <w:rsid w:val="004638D4"/>
    <w:rsid w:val="00466C35"/>
    <w:rsid w:val="00466CD4"/>
    <w:rsid w:val="00470BA9"/>
    <w:rsid w:val="00470E65"/>
    <w:rsid w:val="004722E5"/>
    <w:rsid w:val="00472D4F"/>
    <w:rsid w:val="004743F9"/>
    <w:rsid w:val="00474C36"/>
    <w:rsid w:val="00475C58"/>
    <w:rsid w:val="00476D04"/>
    <w:rsid w:val="0048411D"/>
    <w:rsid w:val="00486495"/>
    <w:rsid w:val="00487000"/>
    <w:rsid w:val="00487515"/>
    <w:rsid w:val="0049548D"/>
    <w:rsid w:val="0049602D"/>
    <w:rsid w:val="004977AA"/>
    <w:rsid w:val="004A058F"/>
    <w:rsid w:val="004A0A38"/>
    <w:rsid w:val="004A2493"/>
    <w:rsid w:val="004A2C32"/>
    <w:rsid w:val="004A3191"/>
    <w:rsid w:val="004B0061"/>
    <w:rsid w:val="004B0FB0"/>
    <w:rsid w:val="004B133E"/>
    <w:rsid w:val="004B1A51"/>
    <w:rsid w:val="004B1C09"/>
    <w:rsid w:val="004B2931"/>
    <w:rsid w:val="004B2CD2"/>
    <w:rsid w:val="004B4598"/>
    <w:rsid w:val="004B54DB"/>
    <w:rsid w:val="004B5A3D"/>
    <w:rsid w:val="004B5A7C"/>
    <w:rsid w:val="004C09AB"/>
    <w:rsid w:val="004C19F8"/>
    <w:rsid w:val="004C1C30"/>
    <w:rsid w:val="004C3E74"/>
    <w:rsid w:val="004C4166"/>
    <w:rsid w:val="004C47AB"/>
    <w:rsid w:val="004C4A63"/>
    <w:rsid w:val="004C58D9"/>
    <w:rsid w:val="004C7A3B"/>
    <w:rsid w:val="004D19CF"/>
    <w:rsid w:val="004D243D"/>
    <w:rsid w:val="004D34AF"/>
    <w:rsid w:val="004D3846"/>
    <w:rsid w:val="004D723A"/>
    <w:rsid w:val="004D7A0E"/>
    <w:rsid w:val="004E1900"/>
    <w:rsid w:val="004E1A02"/>
    <w:rsid w:val="004E26BF"/>
    <w:rsid w:val="004E34FA"/>
    <w:rsid w:val="004E35B4"/>
    <w:rsid w:val="004E3A1E"/>
    <w:rsid w:val="004E4CD0"/>
    <w:rsid w:val="004E53DD"/>
    <w:rsid w:val="004E6B2B"/>
    <w:rsid w:val="004E7DF0"/>
    <w:rsid w:val="004F296B"/>
    <w:rsid w:val="004F4590"/>
    <w:rsid w:val="004F4F0C"/>
    <w:rsid w:val="004F6099"/>
    <w:rsid w:val="004F7F90"/>
    <w:rsid w:val="00501789"/>
    <w:rsid w:val="00501E4F"/>
    <w:rsid w:val="00502193"/>
    <w:rsid w:val="00502C4E"/>
    <w:rsid w:val="005052A8"/>
    <w:rsid w:val="00505F86"/>
    <w:rsid w:val="0050622C"/>
    <w:rsid w:val="00506277"/>
    <w:rsid w:val="00507151"/>
    <w:rsid w:val="00507DF2"/>
    <w:rsid w:val="0051114D"/>
    <w:rsid w:val="00516EFA"/>
    <w:rsid w:val="005179C5"/>
    <w:rsid w:val="005219C9"/>
    <w:rsid w:val="00521B5A"/>
    <w:rsid w:val="00522490"/>
    <w:rsid w:val="005232D9"/>
    <w:rsid w:val="00525745"/>
    <w:rsid w:val="00526093"/>
    <w:rsid w:val="00526FA4"/>
    <w:rsid w:val="00527ED4"/>
    <w:rsid w:val="00530006"/>
    <w:rsid w:val="00531973"/>
    <w:rsid w:val="00532BCE"/>
    <w:rsid w:val="00533014"/>
    <w:rsid w:val="005352BB"/>
    <w:rsid w:val="00535E84"/>
    <w:rsid w:val="00536FB8"/>
    <w:rsid w:val="00542016"/>
    <w:rsid w:val="00544CE8"/>
    <w:rsid w:val="0054549B"/>
    <w:rsid w:val="00547FEE"/>
    <w:rsid w:val="00550E0B"/>
    <w:rsid w:val="00551B1C"/>
    <w:rsid w:val="005528E9"/>
    <w:rsid w:val="00552DEB"/>
    <w:rsid w:val="00553892"/>
    <w:rsid w:val="00554192"/>
    <w:rsid w:val="00555DEC"/>
    <w:rsid w:val="0055646F"/>
    <w:rsid w:val="005569A5"/>
    <w:rsid w:val="00563DEE"/>
    <w:rsid w:val="00563DF7"/>
    <w:rsid w:val="00564AD8"/>
    <w:rsid w:val="005656BC"/>
    <w:rsid w:val="00567A1D"/>
    <w:rsid w:val="00570182"/>
    <w:rsid w:val="00571B3C"/>
    <w:rsid w:val="00571EDF"/>
    <w:rsid w:val="0057323C"/>
    <w:rsid w:val="00573B0B"/>
    <w:rsid w:val="00575EDD"/>
    <w:rsid w:val="00583EA9"/>
    <w:rsid w:val="00584E60"/>
    <w:rsid w:val="00585848"/>
    <w:rsid w:val="005858EC"/>
    <w:rsid w:val="005874AF"/>
    <w:rsid w:val="00587FAD"/>
    <w:rsid w:val="00590311"/>
    <w:rsid w:val="005919D9"/>
    <w:rsid w:val="005936CA"/>
    <w:rsid w:val="00594D61"/>
    <w:rsid w:val="00595401"/>
    <w:rsid w:val="0059551D"/>
    <w:rsid w:val="00596382"/>
    <w:rsid w:val="005972CD"/>
    <w:rsid w:val="005974B4"/>
    <w:rsid w:val="00597D8B"/>
    <w:rsid w:val="005A06EB"/>
    <w:rsid w:val="005A179D"/>
    <w:rsid w:val="005A2DCB"/>
    <w:rsid w:val="005A38DE"/>
    <w:rsid w:val="005A430D"/>
    <w:rsid w:val="005A487B"/>
    <w:rsid w:val="005B0F12"/>
    <w:rsid w:val="005B1A87"/>
    <w:rsid w:val="005B2C7F"/>
    <w:rsid w:val="005B400B"/>
    <w:rsid w:val="005B43E2"/>
    <w:rsid w:val="005B5955"/>
    <w:rsid w:val="005B6454"/>
    <w:rsid w:val="005B7194"/>
    <w:rsid w:val="005C15DC"/>
    <w:rsid w:val="005C41D4"/>
    <w:rsid w:val="005C4345"/>
    <w:rsid w:val="005C5647"/>
    <w:rsid w:val="005D03F2"/>
    <w:rsid w:val="005D06C6"/>
    <w:rsid w:val="005D2233"/>
    <w:rsid w:val="005D22FA"/>
    <w:rsid w:val="005D2960"/>
    <w:rsid w:val="005D2C97"/>
    <w:rsid w:val="005D360A"/>
    <w:rsid w:val="005D510D"/>
    <w:rsid w:val="005D5B50"/>
    <w:rsid w:val="005D72DB"/>
    <w:rsid w:val="005D7782"/>
    <w:rsid w:val="005D7872"/>
    <w:rsid w:val="005D7898"/>
    <w:rsid w:val="005D7D6D"/>
    <w:rsid w:val="005E1D7A"/>
    <w:rsid w:val="005E1E53"/>
    <w:rsid w:val="005E5036"/>
    <w:rsid w:val="005E58D8"/>
    <w:rsid w:val="005E5B88"/>
    <w:rsid w:val="005E5F53"/>
    <w:rsid w:val="005E72A5"/>
    <w:rsid w:val="005E7A17"/>
    <w:rsid w:val="005F014D"/>
    <w:rsid w:val="005F1857"/>
    <w:rsid w:val="005F2964"/>
    <w:rsid w:val="005F560C"/>
    <w:rsid w:val="005F629A"/>
    <w:rsid w:val="005F7143"/>
    <w:rsid w:val="005F771B"/>
    <w:rsid w:val="005F7969"/>
    <w:rsid w:val="005F7DF0"/>
    <w:rsid w:val="00603344"/>
    <w:rsid w:val="00603D86"/>
    <w:rsid w:val="00604571"/>
    <w:rsid w:val="00604A36"/>
    <w:rsid w:val="0060580A"/>
    <w:rsid w:val="006074C2"/>
    <w:rsid w:val="00607FBB"/>
    <w:rsid w:val="0061255D"/>
    <w:rsid w:val="00612951"/>
    <w:rsid w:val="006150A6"/>
    <w:rsid w:val="00621BA7"/>
    <w:rsid w:val="00625AF3"/>
    <w:rsid w:val="00626463"/>
    <w:rsid w:val="006270E0"/>
    <w:rsid w:val="00631111"/>
    <w:rsid w:val="0063148D"/>
    <w:rsid w:val="00633A34"/>
    <w:rsid w:val="00636816"/>
    <w:rsid w:val="00637031"/>
    <w:rsid w:val="00637B4F"/>
    <w:rsid w:val="00642CA0"/>
    <w:rsid w:val="0064387C"/>
    <w:rsid w:val="0064450F"/>
    <w:rsid w:val="00644A6A"/>
    <w:rsid w:val="00644BA4"/>
    <w:rsid w:val="00647AB9"/>
    <w:rsid w:val="00654029"/>
    <w:rsid w:val="006546B4"/>
    <w:rsid w:val="00655244"/>
    <w:rsid w:val="0065573D"/>
    <w:rsid w:val="006560C4"/>
    <w:rsid w:val="006578F8"/>
    <w:rsid w:val="00661201"/>
    <w:rsid w:val="0066202F"/>
    <w:rsid w:val="00665007"/>
    <w:rsid w:val="00666070"/>
    <w:rsid w:val="006662B9"/>
    <w:rsid w:val="00670C97"/>
    <w:rsid w:val="0067176B"/>
    <w:rsid w:val="00671BC6"/>
    <w:rsid w:val="00673773"/>
    <w:rsid w:val="00674C22"/>
    <w:rsid w:val="00675A72"/>
    <w:rsid w:val="00676DF6"/>
    <w:rsid w:val="00676FD9"/>
    <w:rsid w:val="006803E1"/>
    <w:rsid w:val="0068050B"/>
    <w:rsid w:val="00681190"/>
    <w:rsid w:val="00682B12"/>
    <w:rsid w:val="00684C91"/>
    <w:rsid w:val="006874E1"/>
    <w:rsid w:val="00691492"/>
    <w:rsid w:val="00695749"/>
    <w:rsid w:val="00695E3D"/>
    <w:rsid w:val="006A173F"/>
    <w:rsid w:val="006A27BD"/>
    <w:rsid w:val="006B0EDD"/>
    <w:rsid w:val="006B1809"/>
    <w:rsid w:val="006B3384"/>
    <w:rsid w:val="006B39FD"/>
    <w:rsid w:val="006B4AA1"/>
    <w:rsid w:val="006B6797"/>
    <w:rsid w:val="006B6924"/>
    <w:rsid w:val="006C2D4D"/>
    <w:rsid w:val="006C2F12"/>
    <w:rsid w:val="006C7B56"/>
    <w:rsid w:val="006D041C"/>
    <w:rsid w:val="006D04DE"/>
    <w:rsid w:val="006D0528"/>
    <w:rsid w:val="006D1051"/>
    <w:rsid w:val="006D2134"/>
    <w:rsid w:val="006D279C"/>
    <w:rsid w:val="006D292D"/>
    <w:rsid w:val="006D4485"/>
    <w:rsid w:val="006D47EE"/>
    <w:rsid w:val="006D50D1"/>
    <w:rsid w:val="006D67D1"/>
    <w:rsid w:val="006D69CB"/>
    <w:rsid w:val="006D71D7"/>
    <w:rsid w:val="006E0C55"/>
    <w:rsid w:val="006E1D98"/>
    <w:rsid w:val="006E3C9F"/>
    <w:rsid w:val="006E5170"/>
    <w:rsid w:val="006E6487"/>
    <w:rsid w:val="006E65B7"/>
    <w:rsid w:val="006E6B61"/>
    <w:rsid w:val="006E76C3"/>
    <w:rsid w:val="006E7884"/>
    <w:rsid w:val="006F0A0B"/>
    <w:rsid w:val="006F412F"/>
    <w:rsid w:val="006F4D5E"/>
    <w:rsid w:val="006F6E5D"/>
    <w:rsid w:val="006F77FD"/>
    <w:rsid w:val="00702587"/>
    <w:rsid w:val="00711333"/>
    <w:rsid w:val="007113DE"/>
    <w:rsid w:val="00713A0D"/>
    <w:rsid w:val="00714F11"/>
    <w:rsid w:val="00715ABA"/>
    <w:rsid w:val="00715ADF"/>
    <w:rsid w:val="0071675F"/>
    <w:rsid w:val="007171DD"/>
    <w:rsid w:val="0072054A"/>
    <w:rsid w:val="00720A9A"/>
    <w:rsid w:val="007215A0"/>
    <w:rsid w:val="0072209D"/>
    <w:rsid w:val="0072264D"/>
    <w:rsid w:val="00722F1B"/>
    <w:rsid w:val="007258FE"/>
    <w:rsid w:val="007262B1"/>
    <w:rsid w:val="00731107"/>
    <w:rsid w:val="00732CA7"/>
    <w:rsid w:val="007330E1"/>
    <w:rsid w:val="00733352"/>
    <w:rsid w:val="007345AA"/>
    <w:rsid w:val="00734D8C"/>
    <w:rsid w:val="00736A3C"/>
    <w:rsid w:val="00740D9B"/>
    <w:rsid w:val="007416FC"/>
    <w:rsid w:val="00742918"/>
    <w:rsid w:val="00742DF3"/>
    <w:rsid w:val="0074494D"/>
    <w:rsid w:val="0074589D"/>
    <w:rsid w:val="0074712C"/>
    <w:rsid w:val="00747A84"/>
    <w:rsid w:val="00750857"/>
    <w:rsid w:val="00751A65"/>
    <w:rsid w:val="00752DDB"/>
    <w:rsid w:val="00753F20"/>
    <w:rsid w:val="00753F31"/>
    <w:rsid w:val="00754841"/>
    <w:rsid w:val="00754D98"/>
    <w:rsid w:val="0075509B"/>
    <w:rsid w:val="00755214"/>
    <w:rsid w:val="007553FB"/>
    <w:rsid w:val="0075710E"/>
    <w:rsid w:val="007571F0"/>
    <w:rsid w:val="00760AB6"/>
    <w:rsid w:val="007627DB"/>
    <w:rsid w:val="0076706B"/>
    <w:rsid w:val="00773FBF"/>
    <w:rsid w:val="00774B6E"/>
    <w:rsid w:val="00776002"/>
    <w:rsid w:val="00777468"/>
    <w:rsid w:val="007800C3"/>
    <w:rsid w:val="0078017E"/>
    <w:rsid w:val="0078021C"/>
    <w:rsid w:val="0078184B"/>
    <w:rsid w:val="007818F9"/>
    <w:rsid w:val="00782996"/>
    <w:rsid w:val="007850FE"/>
    <w:rsid w:val="00785DD2"/>
    <w:rsid w:val="00792F47"/>
    <w:rsid w:val="0079457A"/>
    <w:rsid w:val="0079600C"/>
    <w:rsid w:val="007960B9"/>
    <w:rsid w:val="0079763B"/>
    <w:rsid w:val="00797C8B"/>
    <w:rsid w:val="007A2DE1"/>
    <w:rsid w:val="007A7BCF"/>
    <w:rsid w:val="007A7CCE"/>
    <w:rsid w:val="007B1DAA"/>
    <w:rsid w:val="007B1EC1"/>
    <w:rsid w:val="007B26C6"/>
    <w:rsid w:val="007B54BC"/>
    <w:rsid w:val="007C2027"/>
    <w:rsid w:val="007C21F2"/>
    <w:rsid w:val="007C27FB"/>
    <w:rsid w:val="007C64A3"/>
    <w:rsid w:val="007C6D68"/>
    <w:rsid w:val="007D22EF"/>
    <w:rsid w:val="007D50CC"/>
    <w:rsid w:val="007D639F"/>
    <w:rsid w:val="007E1285"/>
    <w:rsid w:val="007E569A"/>
    <w:rsid w:val="007E5CE7"/>
    <w:rsid w:val="007E70AA"/>
    <w:rsid w:val="007E785F"/>
    <w:rsid w:val="007F106D"/>
    <w:rsid w:val="007F1D51"/>
    <w:rsid w:val="007F2272"/>
    <w:rsid w:val="007F2CF8"/>
    <w:rsid w:val="007F4D5A"/>
    <w:rsid w:val="007F5BC4"/>
    <w:rsid w:val="007F6E90"/>
    <w:rsid w:val="007F7350"/>
    <w:rsid w:val="007F7634"/>
    <w:rsid w:val="00800A63"/>
    <w:rsid w:val="00801805"/>
    <w:rsid w:val="00801F14"/>
    <w:rsid w:val="008032FC"/>
    <w:rsid w:val="0080455E"/>
    <w:rsid w:val="0081005D"/>
    <w:rsid w:val="0081144C"/>
    <w:rsid w:val="008129DA"/>
    <w:rsid w:val="0081342A"/>
    <w:rsid w:val="00813D0A"/>
    <w:rsid w:val="00816DFF"/>
    <w:rsid w:val="00820093"/>
    <w:rsid w:val="00821237"/>
    <w:rsid w:val="008238C6"/>
    <w:rsid w:val="0082431B"/>
    <w:rsid w:val="008254C7"/>
    <w:rsid w:val="0082585D"/>
    <w:rsid w:val="00825B89"/>
    <w:rsid w:val="00830867"/>
    <w:rsid w:val="00833CFE"/>
    <w:rsid w:val="00834746"/>
    <w:rsid w:val="008413AC"/>
    <w:rsid w:val="008416B2"/>
    <w:rsid w:val="00842477"/>
    <w:rsid w:val="00844E3E"/>
    <w:rsid w:val="00845E86"/>
    <w:rsid w:val="008467E1"/>
    <w:rsid w:val="00852579"/>
    <w:rsid w:val="00852748"/>
    <w:rsid w:val="008530A7"/>
    <w:rsid w:val="00853CAD"/>
    <w:rsid w:val="00853E1B"/>
    <w:rsid w:val="0085733B"/>
    <w:rsid w:val="008573C5"/>
    <w:rsid w:val="00857C06"/>
    <w:rsid w:val="00860E5F"/>
    <w:rsid w:val="00861BAC"/>
    <w:rsid w:val="00862EA4"/>
    <w:rsid w:val="0086339D"/>
    <w:rsid w:val="008635AA"/>
    <w:rsid w:val="00864DE6"/>
    <w:rsid w:val="008656FD"/>
    <w:rsid w:val="00866C60"/>
    <w:rsid w:val="00871360"/>
    <w:rsid w:val="00871CD2"/>
    <w:rsid w:val="00872FC9"/>
    <w:rsid w:val="00873232"/>
    <w:rsid w:val="00875446"/>
    <w:rsid w:val="008758EB"/>
    <w:rsid w:val="00875B3E"/>
    <w:rsid w:val="00876805"/>
    <w:rsid w:val="008803F7"/>
    <w:rsid w:val="00881969"/>
    <w:rsid w:val="008825CE"/>
    <w:rsid w:val="0088307D"/>
    <w:rsid w:val="00883578"/>
    <w:rsid w:val="00883868"/>
    <w:rsid w:val="00886878"/>
    <w:rsid w:val="00887CD3"/>
    <w:rsid w:val="008923E0"/>
    <w:rsid w:val="00892A83"/>
    <w:rsid w:val="0089346B"/>
    <w:rsid w:val="00897906"/>
    <w:rsid w:val="008A1358"/>
    <w:rsid w:val="008A14A7"/>
    <w:rsid w:val="008A2DBC"/>
    <w:rsid w:val="008A355E"/>
    <w:rsid w:val="008A7D8B"/>
    <w:rsid w:val="008B0C02"/>
    <w:rsid w:val="008B20D8"/>
    <w:rsid w:val="008B295B"/>
    <w:rsid w:val="008B29B9"/>
    <w:rsid w:val="008B6E17"/>
    <w:rsid w:val="008C1831"/>
    <w:rsid w:val="008C2A06"/>
    <w:rsid w:val="008C37A4"/>
    <w:rsid w:val="008C4B61"/>
    <w:rsid w:val="008C5421"/>
    <w:rsid w:val="008C6FB5"/>
    <w:rsid w:val="008D0604"/>
    <w:rsid w:val="008D13AB"/>
    <w:rsid w:val="008D158C"/>
    <w:rsid w:val="008D21C6"/>
    <w:rsid w:val="008D465C"/>
    <w:rsid w:val="008D6390"/>
    <w:rsid w:val="008D67E8"/>
    <w:rsid w:val="008D752A"/>
    <w:rsid w:val="008D7AB0"/>
    <w:rsid w:val="008E4A87"/>
    <w:rsid w:val="008E5725"/>
    <w:rsid w:val="008F1C5D"/>
    <w:rsid w:val="008F26FA"/>
    <w:rsid w:val="008F76FF"/>
    <w:rsid w:val="008F7718"/>
    <w:rsid w:val="008F7EC1"/>
    <w:rsid w:val="00906931"/>
    <w:rsid w:val="00907100"/>
    <w:rsid w:val="00907628"/>
    <w:rsid w:val="00910520"/>
    <w:rsid w:val="00911125"/>
    <w:rsid w:val="00911195"/>
    <w:rsid w:val="00913934"/>
    <w:rsid w:val="00913CE5"/>
    <w:rsid w:val="009168F0"/>
    <w:rsid w:val="00917AD5"/>
    <w:rsid w:val="00920205"/>
    <w:rsid w:val="00922EBA"/>
    <w:rsid w:val="00924286"/>
    <w:rsid w:val="00926F59"/>
    <w:rsid w:val="009314B6"/>
    <w:rsid w:val="00931C80"/>
    <w:rsid w:val="00932783"/>
    <w:rsid w:val="0093311E"/>
    <w:rsid w:val="00933B21"/>
    <w:rsid w:val="00935530"/>
    <w:rsid w:val="00935C00"/>
    <w:rsid w:val="00940013"/>
    <w:rsid w:val="00940777"/>
    <w:rsid w:val="00940C89"/>
    <w:rsid w:val="00942A44"/>
    <w:rsid w:val="00946104"/>
    <w:rsid w:val="009473BA"/>
    <w:rsid w:val="00953C92"/>
    <w:rsid w:val="00953D1A"/>
    <w:rsid w:val="00954BB4"/>
    <w:rsid w:val="00957C7F"/>
    <w:rsid w:val="00961B6B"/>
    <w:rsid w:val="00962084"/>
    <w:rsid w:val="009647FC"/>
    <w:rsid w:val="00966DBC"/>
    <w:rsid w:val="009675CD"/>
    <w:rsid w:val="009742E2"/>
    <w:rsid w:val="00974508"/>
    <w:rsid w:val="009758F7"/>
    <w:rsid w:val="00975AD1"/>
    <w:rsid w:val="0097601B"/>
    <w:rsid w:val="00980131"/>
    <w:rsid w:val="009809D1"/>
    <w:rsid w:val="00980DCF"/>
    <w:rsid w:val="00981140"/>
    <w:rsid w:val="00981DA1"/>
    <w:rsid w:val="00983066"/>
    <w:rsid w:val="00986263"/>
    <w:rsid w:val="00987CBB"/>
    <w:rsid w:val="009902A7"/>
    <w:rsid w:val="00990B5A"/>
    <w:rsid w:val="00992E6E"/>
    <w:rsid w:val="00993143"/>
    <w:rsid w:val="00996D60"/>
    <w:rsid w:val="009976E9"/>
    <w:rsid w:val="009A1041"/>
    <w:rsid w:val="009A1C9D"/>
    <w:rsid w:val="009A4D30"/>
    <w:rsid w:val="009A5474"/>
    <w:rsid w:val="009A6A35"/>
    <w:rsid w:val="009A7027"/>
    <w:rsid w:val="009A77FB"/>
    <w:rsid w:val="009B38B2"/>
    <w:rsid w:val="009B4742"/>
    <w:rsid w:val="009B5933"/>
    <w:rsid w:val="009B7BC8"/>
    <w:rsid w:val="009C10B8"/>
    <w:rsid w:val="009C1979"/>
    <w:rsid w:val="009C27C8"/>
    <w:rsid w:val="009C53D1"/>
    <w:rsid w:val="009D24E0"/>
    <w:rsid w:val="009D4253"/>
    <w:rsid w:val="009D4497"/>
    <w:rsid w:val="009D4A13"/>
    <w:rsid w:val="009D4ACF"/>
    <w:rsid w:val="009D6C2C"/>
    <w:rsid w:val="009D719F"/>
    <w:rsid w:val="009E1E20"/>
    <w:rsid w:val="009E1F4A"/>
    <w:rsid w:val="009E26EB"/>
    <w:rsid w:val="009E59A0"/>
    <w:rsid w:val="009E5CE0"/>
    <w:rsid w:val="009E60D5"/>
    <w:rsid w:val="009E6CB3"/>
    <w:rsid w:val="009E7D85"/>
    <w:rsid w:val="009F024C"/>
    <w:rsid w:val="009F1CD0"/>
    <w:rsid w:val="009F1F76"/>
    <w:rsid w:val="009F4687"/>
    <w:rsid w:val="009F46DC"/>
    <w:rsid w:val="009F727D"/>
    <w:rsid w:val="00A0024C"/>
    <w:rsid w:val="00A01C0E"/>
    <w:rsid w:val="00A034EA"/>
    <w:rsid w:val="00A04C60"/>
    <w:rsid w:val="00A053A6"/>
    <w:rsid w:val="00A05ADB"/>
    <w:rsid w:val="00A06EE9"/>
    <w:rsid w:val="00A079E5"/>
    <w:rsid w:val="00A102D6"/>
    <w:rsid w:val="00A10AB4"/>
    <w:rsid w:val="00A10D8F"/>
    <w:rsid w:val="00A11146"/>
    <w:rsid w:val="00A1287F"/>
    <w:rsid w:val="00A1304F"/>
    <w:rsid w:val="00A13FD7"/>
    <w:rsid w:val="00A16471"/>
    <w:rsid w:val="00A16622"/>
    <w:rsid w:val="00A17A00"/>
    <w:rsid w:val="00A17DA9"/>
    <w:rsid w:val="00A2160C"/>
    <w:rsid w:val="00A22E82"/>
    <w:rsid w:val="00A245E7"/>
    <w:rsid w:val="00A257AF"/>
    <w:rsid w:val="00A269ED"/>
    <w:rsid w:val="00A310AF"/>
    <w:rsid w:val="00A313C6"/>
    <w:rsid w:val="00A3272D"/>
    <w:rsid w:val="00A345B6"/>
    <w:rsid w:val="00A34969"/>
    <w:rsid w:val="00A34E66"/>
    <w:rsid w:val="00A40661"/>
    <w:rsid w:val="00A414ED"/>
    <w:rsid w:val="00A41EFC"/>
    <w:rsid w:val="00A42E35"/>
    <w:rsid w:val="00A447BD"/>
    <w:rsid w:val="00A51394"/>
    <w:rsid w:val="00A5605D"/>
    <w:rsid w:val="00A5739C"/>
    <w:rsid w:val="00A57541"/>
    <w:rsid w:val="00A579E0"/>
    <w:rsid w:val="00A60F31"/>
    <w:rsid w:val="00A613F9"/>
    <w:rsid w:val="00A620E0"/>
    <w:rsid w:val="00A62148"/>
    <w:rsid w:val="00A63876"/>
    <w:rsid w:val="00A65104"/>
    <w:rsid w:val="00A6535C"/>
    <w:rsid w:val="00A65F1D"/>
    <w:rsid w:val="00A67D48"/>
    <w:rsid w:val="00A67E32"/>
    <w:rsid w:val="00A67FA9"/>
    <w:rsid w:val="00A70499"/>
    <w:rsid w:val="00A71817"/>
    <w:rsid w:val="00A754B9"/>
    <w:rsid w:val="00A755A5"/>
    <w:rsid w:val="00A776E7"/>
    <w:rsid w:val="00A81973"/>
    <w:rsid w:val="00A81BA5"/>
    <w:rsid w:val="00A833B7"/>
    <w:rsid w:val="00A8353E"/>
    <w:rsid w:val="00A843E7"/>
    <w:rsid w:val="00A863A3"/>
    <w:rsid w:val="00A867C0"/>
    <w:rsid w:val="00A86C72"/>
    <w:rsid w:val="00A87D3A"/>
    <w:rsid w:val="00A9119F"/>
    <w:rsid w:val="00A92823"/>
    <w:rsid w:val="00A94094"/>
    <w:rsid w:val="00A9580F"/>
    <w:rsid w:val="00A95C0B"/>
    <w:rsid w:val="00A9722A"/>
    <w:rsid w:val="00AA0E9C"/>
    <w:rsid w:val="00AA10B2"/>
    <w:rsid w:val="00AA1BB8"/>
    <w:rsid w:val="00AA1C66"/>
    <w:rsid w:val="00AA514A"/>
    <w:rsid w:val="00AB0F2F"/>
    <w:rsid w:val="00AB2C93"/>
    <w:rsid w:val="00AB4AAF"/>
    <w:rsid w:val="00AB52C9"/>
    <w:rsid w:val="00AB686F"/>
    <w:rsid w:val="00AB6F1E"/>
    <w:rsid w:val="00AC0DD4"/>
    <w:rsid w:val="00AC29B2"/>
    <w:rsid w:val="00AC537B"/>
    <w:rsid w:val="00AC5FEE"/>
    <w:rsid w:val="00AC6140"/>
    <w:rsid w:val="00AC637E"/>
    <w:rsid w:val="00AC6D13"/>
    <w:rsid w:val="00AD0C14"/>
    <w:rsid w:val="00AD4381"/>
    <w:rsid w:val="00AD48FC"/>
    <w:rsid w:val="00AE1A09"/>
    <w:rsid w:val="00AE2058"/>
    <w:rsid w:val="00AE2BF5"/>
    <w:rsid w:val="00AE4DF8"/>
    <w:rsid w:val="00AE6A7D"/>
    <w:rsid w:val="00AE731D"/>
    <w:rsid w:val="00AF1573"/>
    <w:rsid w:val="00B010CC"/>
    <w:rsid w:val="00B023B6"/>
    <w:rsid w:val="00B02EA6"/>
    <w:rsid w:val="00B0420C"/>
    <w:rsid w:val="00B06746"/>
    <w:rsid w:val="00B07D3E"/>
    <w:rsid w:val="00B1192D"/>
    <w:rsid w:val="00B11E88"/>
    <w:rsid w:val="00B1210E"/>
    <w:rsid w:val="00B125A1"/>
    <w:rsid w:val="00B12B18"/>
    <w:rsid w:val="00B14C70"/>
    <w:rsid w:val="00B16B23"/>
    <w:rsid w:val="00B16F9E"/>
    <w:rsid w:val="00B20432"/>
    <w:rsid w:val="00B2290B"/>
    <w:rsid w:val="00B23A38"/>
    <w:rsid w:val="00B23EF8"/>
    <w:rsid w:val="00B2569A"/>
    <w:rsid w:val="00B2796B"/>
    <w:rsid w:val="00B301A0"/>
    <w:rsid w:val="00B303B8"/>
    <w:rsid w:val="00B307BB"/>
    <w:rsid w:val="00B337F8"/>
    <w:rsid w:val="00B34C31"/>
    <w:rsid w:val="00B36159"/>
    <w:rsid w:val="00B36C43"/>
    <w:rsid w:val="00B37CD6"/>
    <w:rsid w:val="00B40F6D"/>
    <w:rsid w:val="00B41279"/>
    <w:rsid w:val="00B41592"/>
    <w:rsid w:val="00B42281"/>
    <w:rsid w:val="00B4340D"/>
    <w:rsid w:val="00B45D34"/>
    <w:rsid w:val="00B463A4"/>
    <w:rsid w:val="00B46683"/>
    <w:rsid w:val="00B46BBF"/>
    <w:rsid w:val="00B478B2"/>
    <w:rsid w:val="00B5010C"/>
    <w:rsid w:val="00B505EF"/>
    <w:rsid w:val="00B5129F"/>
    <w:rsid w:val="00B51E5E"/>
    <w:rsid w:val="00B520B4"/>
    <w:rsid w:val="00B5520B"/>
    <w:rsid w:val="00B5550C"/>
    <w:rsid w:val="00B55F2F"/>
    <w:rsid w:val="00B560AF"/>
    <w:rsid w:val="00B61603"/>
    <w:rsid w:val="00B61D5C"/>
    <w:rsid w:val="00B646B5"/>
    <w:rsid w:val="00B64A9E"/>
    <w:rsid w:val="00B67FD9"/>
    <w:rsid w:val="00B70493"/>
    <w:rsid w:val="00B738F8"/>
    <w:rsid w:val="00B744AA"/>
    <w:rsid w:val="00B75874"/>
    <w:rsid w:val="00B8066E"/>
    <w:rsid w:val="00B80748"/>
    <w:rsid w:val="00B82550"/>
    <w:rsid w:val="00B8276C"/>
    <w:rsid w:val="00B83971"/>
    <w:rsid w:val="00B83DE3"/>
    <w:rsid w:val="00B8412F"/>
    <w:rsid w:val="00B84B9B"/>
    <w:rsid w:val="00B86B30"/>
    <w:rsid w:val="00B8758F"/>
    <w:rsid w:val="00B93CDE"/>
    <w:rsid w:val="00B9439E"/>
    <w:rsid w:val="00B96F55"/>
    <w:rsid w:val="00B97A3F"/>
    <w:rsid w:val="00BA2565"/>
    <w:rsid w:val="00BA2BFF"/>
    <w:rsid w:val="00BA50B4"/>
    <w:rsid w:val="00BA6118"/>
    <w:rsid w:val="00BA662F"/>
    <w:rsid w:val="00BB0405"/>
    <w:rsid w:val="00BB1EE3"/>
    <w:rsid w:val="00BB3D43"/>
    <w:rsid w:val="00BB622E"/>
    <w:rsid w:val="00BB68C5"/>
    <w:rsid w:val="00BC6BB8"/>
    <w:rsid w:val="00BD14BD"/>
    <w:rsid w:val="00BD37F1"/>
    <w:rsid w:val="00BD5435"/>
    <w:rsid w:val="00BD5A82"/>
    <w:rsid w:val="00BD6670"/>
    <w:rsid w:val="00BD762E"/>
    <w:rsid w:val="00BE07EA"/>
    <w:rsid w:val="00BE26D8"/>
    <w:rsid w:val="00BE48E8"/>
    <w:rsid w:val="00BE5895"/>
    <w:rsid w:val="00BE61EE"/>
    <w:rsid w:val="00BE763E"/>
    <w:rsid w:val="00BE7889"/>
    <w:rsid w:val="00BE7AF0"/>
    <w:rsid w:val="00BF134C"/>
    <w:rsid w:val="00BF41CD"/>
    <w:rsid w:val="00BF6814"/>
    <w:rsid w:val="00C00741"/>
    <w:rsid w:val="00C0147E"/>
    <w:rsid w:val="00C01D40"/>
    <w:rsid w:val="00C02A19"/>
    <w:rsid w:val="00C0582E"/>
    <w:rsid w:val="00C11288"/>
    <w:rsid w:val="00C1259F"/>
    <w:rsid w:val="00C12FD6"/>
    <w:rsid w:val="00C15BBC"/>
    <w:rsid w:val="00C15E7D"/>
    <w:rsid w:val="00C17BB6"/>
    <w:rsid w:val="00C20C97"/>
    <w:rsid w:val="00C219A2"/>
    <w:rsid w:val="00C219B8"/>
    <w:rsid w:val="00C229C9"/>
    <w:rsid w:val="00C23836"/>
    <w:rsid w:val="00C2431D"/>
    <w:rsid w:val="00C24C38"/>
    <w:rsid w:val="00C24E00"/>
    <w:rsid w:val="00C25281"/>
    <w:rsid w:val="00C2729E"/>
    <w:rsid w:val="00C27B3C"/>
    <w:rsid w:val="00C27D4A"/>
    <w:rsid w:val="00C31A23"/>
    <w:rsid w:val="00C32995"/>
    <w:rsid w:val="00C33539"/>
    <w:rsid w:val="00C35EFE"/>
    <w:rsid w:val="00C40310"/>
    <w:rsid w:val="00C4146D"/>
    <w:rsid w:val="00C43683"/>
    <w:rsid w:val="00C51597"/>
    <w:rsid w:val="00C52CD0"/>
    <w:rsid w:val="00C5371B"/>
    <w:rsid w:val="00C55003"/>
    <w:rsid w:val="00C56DB2"/>
    <w:rsid w:val="00C56E24"/>
    <w:rsid w:val="00C57476"/>
    <w:rsid w:val="00C616EF"/>
    <w:rsid w:val="00C63642"/>
    <w:rsid w:val="00C63648"/>
    <w:rsid w:val="00C63730"/>
    <w:rsid w:val="00C63A03"/>
    <w:rsid w:val="00C63B2A"/>
    <w:rsid w:val="00C64FE1"/>
    <w:rsid w:val="00C661C6"/>
    <w:rsid w:val="00C6662F"/>
    <w:rsid w:val="00C67B01"/>
    <w:rsid w:val="00C70898"/>
    <w:rsid w:val="00C71017"/>
    <w:rsid w:val="00C74CDA"/>
    <w:rsid w:val="00C76116"/>
    <w:rsid w:val="00C76D77"/>
    <w:rsid w:val="00C80748"/>
    <w:rsid w:val="00C8129C"/>
    <w:rsid w:val="00C8204D"/>
    <w:rsid w:val="00C834AB"/>
    <w:rsid w:val="00C83EA3"/>
    <w:rsid w:val="00C87A07"/>
    <w:rsid w:val="00C91781"/>
    <w:rsid w:val="00C95316"/>
    <w:rsid w:val="00C95CF5"/>
    <w:rsid w:val="00C9681D"/>
    <w:rsid w:val="00C979D8"/>
    <w:rsid w:val="00CA0C93"/>
    <w:rsid w:val="00CA1565"/>
    <w:rsid w:val="00CA1EBB"/>
    <w:rsid w:val="00CA49DD"/>
    <w:rsid w:val="00CA6522"/>
    <w:rsid w:val="00CA6BA1"/>
    <w:rsid w:val="00CA6F56"/>
    <w:rsid w:val="00CA7AEE"/>
    <w:rsid w:val="00CA7D85"/>
    <w:rsid w:val="00CB49CD"/>
    <w:rsid w:val="00CB7914"/>
    <w:rsid w:val="00CC1D2A"/>
    <w:rsid w:val="00CC2D3E"/>
    <w:rsid w:val="00CC6514"/>
    <w:rsid w:val="00CC6B4B"/>
    <w:rsid w:val="00CC7652"/>
    <w:rsid w:val="00CD0F2C"/>
    <w:rsid w:val="00CD4A9A"/>
    <w:rsid w:val="00CD53B3"/>
    <w:rsid w:val="00CD5F13"/>
    <w:rsid w:val="00CD6800"/>
    <w:rsid w:val="00CD7CD1"/>
    <w:rsid w:val="00CE0210"/>
    <w:rsid w:val="00CE07BE"/>
    <w:rsid w:val="00CE0834"/>
    <w:rsid w:val="00CE5AF5"/>
    <w:rsid w:val="00CE6EE1"/>
    <w:rsid w:val="00CE7AD5"/>
    <w:rsid w:val="00CF0F45"/>
    <w:rsid w:val="00CF18CA"/>
    <w:rsid w:val="00CF1E58"/>
    <w:rsid w:val="00CF3EE3"/>
    <w:rsid w:val="00CF554C"/>
    <w:rsid w:val="00CF6B6D"/>
    <w:rsid w:val="00CF702F"/>
    <w:rsid w:val="00CF7537"/>
    <w:rsid w:val="00D025E7"/>
    <w:rsid w:val="00D03D42"/>
    <w:rsid w:val="00D04637"/>
    <w:rsid w:val="00D04B59"/>
    <w:rsid w:val="00D04E43"/>
    <w:rsid w:val="00D04E5D"/>
    <w:rsid w:val="00D0590D"/>
    <w:rsid w:val="00D06215"/>
    <w:rsid w:val="00D0785E"/>
    <w:rsid w:val="00D07DF3"/>
    <w:rsid w:val="00D10E6A"/>
    <w:rsid w:val="00D12CE9"/>
    <w:rsid w:val="00D15BE9"/>
    <w:rsid w:val="00D1692D"/>
    <w:rsid w:val="00D16B5A"/>
    <w:rsid w:val="00D17AD8"/>
    <w:rsid w:val="00D2301F"/>
    <w:rsid w:val="00D2446E"/>
    <w:rsid w:val="00D30CDD"/>
    <w:rsid w:val="00D3311B"/>
    <w:rsid w:val="00D370C6"/>
    <w:rsid w:val="00D40DF3"/>
    <w:rsid w:val="00D423E2"/>
    <w:rsid w:val="00D42C4B"/>
    <w:rsid w:val="00D42D1E"/>
    <w:rsid w:val="00D4480E"/>
    <w:rsid w:val="00D45936"/>
    <w:rsid w:val="00D47566"/>
    <w:rsid w:val="00D47C92"/>
    <w:rsid w:val="00D500BD"/>
    <w:rsid w:val="00D505F1"/>
    <w:rsid w:val="00D5082B"/>
    <w:rsid w:val="00D5256F"/>
    <w:rsid w:val="00D529C2"/>
    <w:rsid w:val="00D55705"/>
    <w:rsid w:val="00D6140F"/>
    <w:rsid w:val="00D6328A"/>
    <w:rsid w:val="00D63D47"/>
    <w:rsid w:val="00D66D02"/>
    <w:rsid w:val="00D679CB"/>
    <w:rsid w:val="00D70591"/>
    <w:rsid w:val="00D73F92"/>
    <w:rsid w:val="00D7548C"/>
    <w:rsid w:val="00D76734"/>
    <w:rsid w:val="00D76B6C"/>
    <w:rsid w:val="00D77F02"/>
    <w:rsid w:val="00D80DDB"/>
    <w:rsid w:val="00D82599"/>
    <w:rsid w:val="00D84D12"/>
    <w:rsid w:val="00D87FFC"/>
    <w:rsid w:val="00D904C6"/>
    <w:rsid w:val="00D9513F"/>
    <w:rsid w:val="00D95758"/>
    <w:rsid w:val="00D95D67"/>
    <w:rsid w:val="00DA1F77"/>
    <w:rsid w:val="00DA5A89"/>
    <w:rsid w:val="00DB2CC7"/>
    <w:rsid w:val="00DB347A"/>
    <w:rsid w:val="00DB3838"/>
    <w:rsid w:val="00DB3EA8"/>
    <w:rsid w:val="00DB4517"/>
    <w:rsid w:val="00DB45D0"/>
    <w:rsid w:val="00DC0A67"/>
    <w:rsid w:val="00DC0AB5"/>
    <w:rsid w:val="00DC26EF"/>
    <w:rsid w:val="00DC5A92"/>
    <w:rsid w:val="00DC5E5A"/>
    <w:rsid w:val="00DC6117"/>
    <w:rsid w:val="00DC64A5"/>
    <w:rsid w:val="00DC6641"/>
    <w:rsid w:val="00DC7A31"/>
    <w:rsid w:val="00DC7D19"/>
    <w:rsid w:val="00DC7F72"/>
    <w:rsid w:val="00DD20CE"/>
    <w:rsid w:val="00DD28BC"/>
    <w:rsid w:val="00DD3F20"/>
    <w:rsid w:val="00DD4D1A"/>
    <w:rsid w:val="00DD4EEA"/>
    <w:rsid w:val="00DD5019"/>
    <w:rsid w:val="00DD6FBA"/>
    <w:rsid w:val="00DD7985"/>
    <w:rsid w:val="00DE142E"/>
    <w:rsid w:val="00DE1F18"/>
    <w:rsid w:val="00DE271D"/>
    <w:rsid w:val="00DE2F23"/>
    <w:rsid w:val="00DE4C86"/>
    <w:rsid w:val="00DE63DC"/>
    <w:rsid w:val="00DE7E0C"/>
    <w:rsid w:val="00DF0DFC"/>
    <w:rsid w:val="00DF2D26"/>
    <w:rsid w:val="00DF52E1"/>
    <w:rsid w:val="00DF6502"/>
    <w:rsid w:val="00DF6E15"/>
    <w:rsid w:val="00E02E29"/>
    <w:rsid w:val="00E05776"/>
    <w:rsid w:val="00E12049"/>
    <w:rsid w:val="00E128F1"/>
    <w:rsid w:val="00E139C2"/>
    <w:rsid w:val="00E139C7"/>
    <w:rsid w:val="00E154E3"/>
    <w:rsid w:val="00E16A2F"/>
    <w:rsid w:val="00E2520A"/>
    <w:rsid w:val="00E257B6"/>
    <w:rsid w:val="00E259AA"/>
    <w:rsid w:val="00E26C66"/>
    <w:rsid w:val="00E26F9E"/>
    <w:rsid w:val="00E30D66"/>
    <w:rsid w:val="00E30E1E"/>
    <w:rsid w:val="00E328DF"/>
    <w:rsid w:val="00E33C34"/>
    <w:rsid w:val="00E350F5"/>
    <w:rsid w:val="00E36DD6"/>
    <w:rsid w:val="00E36EB6"/>
    <w:rsid w:val="00E3777E"/>
    <w:rsid w:val="00E37933"/>
    <w:rsid w:val="00E41981"/>
    <w:rsid w:val="00E45D90"/>
    <w:rsid w:val="00E4606F"/>
    <w:rsid w:val="00E50FC7"/>
    <w:rsid w:val="00E5113A"/>
    <w:rsid w:val="00E62449"/>
    <w:rsid w:val="00E626EA"/>
    <w:rsid w:val="00E647B9"/>
    <w:rsid w:val="00E651F0"/>
    <w:rsid w:val="00E662C1"/>
    <w:rsid w:val="00E668D0"/>
    <w:rsid w:val="00E67128"/>
    <w:rsid w:val="00E7012A"/>
    <w:rsid w:val="00E70D90"/>
    <w:rsid w:val="00E71437"/>
    <w:rsid w:val="00E732AC"/>
    <w:rsid w:val="00E734B3"/>
    <w:rsid w:val="00E746F3"/>
    <w:rsid w:val="00E7589D"/>
    <w:rsid w:val="00E75CC3"/>
    <w:rsid w:val="00E808CA"/>
    <w:rsid w:val="00E816DF"/>
    <w:rsid w:val="00E817C9"/>
    <w:rsid w:val="00E822E7"/>
    <w:rsid w:val="00E84E6D"/>
    <w:rsid w:val="00E876AF"/>
    <w:rsid w:val="00E9224A"/>
    <w:rsid w:val="00E92783"/>
    <w:rsid w:val="00E92B39"/>
    <w:rsid w:val="00E978F5"/>
    <w:rsid w:val="00EA09D1"/>
    <w:rsid w:val="00EA3DB4"/>
    <w:rsid w:val="00EA4F77"/>
    <w:rsid w:val="00EA6244"/>
    <w:rsid w:val="00EA76FF"/>
    <w:rsid w:val="00EA7CA8"/>
    <w:rsid w:val="00EB06F4"/>
    <w:rsid w:val="00EB191C"/>
    <w:rsid w:val="00EB4E41"/>
    <w:rsid w:val="00EB5258"/>
    <w:rsid w:val="00EB6D93"/>
    <w:rsid w:val="00EB7A65"/>
    <w:rsid w:val="00EC0C8E"/>
    <w:rsid w:val="00EC162A"/>
    <w:rsid w:val="00EC2A6B"/>
    <w:rsid w:val="00EC33CB"/>
    <w:rsid w:val="00EC5A49"/>
    <w:rsid w:val="00EC6D37"/>
    <w:rsid w:val="00EC712E"/>
    <w:rsid w:val="00EC79EE"/>
    <w:rsid w:val="00ED0EE1"/>
    <w:rsid w:val="00ED1BC2"/>
    <w:rsid w:val="00ED1F02"/>
    <w:rsid w:val="00ED1F1A"/>
    <w:rsid w:val="00ED2366"/>
    <w:rsid w:val="00ED2386"/>
    <w:rsid w:val="00ED4D87"/>
    <w:rsid w:val="00ED52CD"/>
    <w:rsid w:val="00ED66B6"/>
    <w:rsid w:val="00EE069B"/>
    <w:rsid w:val="00EE08E1"/>
    <w:rsid w:val="00EE2672"/>
    <w:rsid w:val="00EF03DB"/>
    <w:rsid w:val="00EF0FDF"/>
    <w:rsid w:val="00EF1479"/>
    <w:rsid w:val="00EF1B45"/>
    <w:rsid w:val="00EF3ED4"/>
    <w:rsid w:val="00EF5D98"/>
    <w:rsid w:val="00EF5F37"/>
    <w:rsid w:val="00EF7CF4"/>
    <w:rsid w:val="00F00BF2"/>
    <w:rsid w:val="00F01BD2"/>
    <w:rsid w:val="00F02B62"/>
    <w:rsid w:val="00F0430B"/>
    <w:rsid w:val="00F07E95"/>
    <w:rsid w:val="00F1013D"/>
    <w:rsid w:val="00F1082B"/>
    <w:rsid w:val="00F12104"/>
    <w:rsid w:val="00F12229"/>
    <w:rsid w:val="00F1270A"/>
    <w:rsid w:val="00F13D29"/>
    <w:rsid w:val="00F1582F"/>
    <w:rsid w:val="00F15DA9"/>
    <w:rsid w:val="00F163E7"/>
    <w:rsid w:val="00F17BC8"/>
    <w:rsid w:val="00F17DA4"/>
    <w:rsid w:val="00F230E1"/>
    <w:rsid w:val="00F244CE"/>
    <w:rsid w:val="00F24C6B"/>
    <w:rsid w:val="00F256DB"/>
    <w:rsid w:val="00F26422"/>
    <w:rsid w:val="00F26D52"/>
    <w:rsid w:val="00F26D57"/>
    <w:rsid w:val="00F27235"/>
    <w:rsid w:val="00F31207"/>
    <w:rsid w:val="00F3251F"/>
    <w:rsid w:val="00F3338F"/>
    <w:rsid w:val="00F34511"/>
    <w:rsid w:val="00F357ED"/>
    <w:rsid w:val="00F358A5"/>
    <w:rsid w:val="00F36021"/>
    <w:rsid w:val="00F40615"/>
    <w:rsid w:val="00F408FD"/>
    <w:rsid w:val="00F41453"/>
    <w:rsid w:val="00F420B1"/>
    <w:rsid w:val="00F4732B"/>
    <w:rsid w:val="00F517FA"/>
    <w:rsid w:val="00F519B7"/>
    <w:rsid w:val="00F522F3"/>
    <w:rsid w:val="00F52C51"/>
    <w:rsid w:val="00F53E4B"/>
    <w:rsid w:val="00F5776E"/>
    <w:rsid w:val="00F613D6"/>
    <w:rsid w:val="00F63350"/>
    <w:rsid w:val="00F6680E"/>
    <w:rsid w:val="00F71EAF"/>
    <w:rsid w:val="00F72249"/>
    <w:rsid w:val="00F7286A"/>
    <w:rsid w:val="00F755BA"/>
    <w:rsid w:val="00F75C95"/>
    <w:rsid w:val="00F76143"/>
    <w:rsid w:val="00F77C9D"/>
    <w:rsid w:val="00F77F39"/>
    <w:rsid w:val="00F80DB5"/>
    <w:rsid w:val="00F81296"/>
    <w:rsid w:val="00F81A0F"/>
    <w:rsid w:val="00F81DC8"/>
    <w:rsid w:val="00F83685"/>
    <w:rsid w:val="00F8437C"/>
    <w:rsid w:val="00F84498"/>
    <w:rsid w:val="00F926B1"/>
    <w:rsid w:val="00F96318"/>
    <w:rsid w:val="00F96381"/>
    <w:rsid w:val="00F968BD"/>
    <w:rsid w:val="00F9696C"/>
    <w:rsid w:val="00F97222"/>
    <w:rsid w:val="00FA0C8C"/>
    <w:rsid w:val="00FA3184"/>
    <w:rsid w:val="00FA65D5"/>
    <w:rsid w:val="00FA70CF"/>
    <w:rsid w:val="00FB3245"/>
    <w:rsid w:val="00FB3FE8"/>
    <w:rsid w:val="00FB43F0"/>
    <w:rsid w:val="00FB5C54"/>
    <w:rsid w:val="00FB703A"/>
    <w:rsid w:val="00FC2721"/>
    <w:rsid w:val="00FC2739"/>
    <w:rsid w:val="00FC42CC"/>
    <w:rsid w:val="00FC42FB"/>
    <w:rsid w:val="00FC46BD"/>
    <w:rsid w:val="00FC54A7"/>
    <w:rsid w:val="00FC6205"/>
    <w:rsid w:val="00FC6B3E"/>
    <w:rsid w:val="00FD2F74"/>
    <w:rsid w:val="00FD3A05"/>
    <w:rsid w:val="00FD5C6F"/>
    <w:rsid w:val="00FE0274"/>
    <w:rsid w:val="00FE1362"/>
    <w:rsid w:val="00FE34EA"/>
    <w:rsid w:val="00FE3DA4"/>
    <w:rsid w:val="00FE7702"/>
    <w:rsid w:val="00FF2192"/>
    <w:rsid w:val="00FF271B"/>
    <w:rsid w:val="00FF352D"/>
    <w:rsid w:val="00FF3B71"/>
    <w:rsid w:val="00FF4CFB"/>
    <w:rsid w:val="00FF54D9"/>
    <w:rsid w:val="00FF55D2"/>
    <w:rsid w:val="00FF59B5"/>
    <w:rsid w:val="00FF5A2F"/>
    <w:rsid w:val="00FF5E12"/>
    <w:rsid w:val="00FF7BAC"/>
  </w:rsids>
  <m:mathPr>
    <m:mathFont m:val="Cambria Math"/>
    <m:brkBin m:val="before"/>
    <m:brkBinSub m:val="--"/>
    <m:smallFrac m:val="0"/>
    <m:dispDef/>
    <m:lMargin m:val="0"/>
    <m:rMargin m:val="0"/>
    <m:defJc m:val="centerGroup"/>
    <m:wrapIndent m:val="1440"/>
    <m:intLim m:val="subSup"/>
    <m:naryLim m:val="undOvr"/>
  </m:mathPr>
  <w:themeFontLang w:val="la-Latn"/>
  <w:clrSchemeMapping w:bg1="light1" w:t1="dark1" w:bg2="light2" w:t2="dark2" w:accent1="accent1" w:accent2="accent2" w:accent3="accent3" w:accent4="accent4" w:accent5="accent5" w:accent6="accent6" w:hyperlink="hyperlink" w:followedHyperlink="followedHyperlink"/>
  <w:shapeDefaults>
    <o:shapedefaults v:ext="edit" spidmax="19457"/>
    <o:shapelayout v:ext="edit">
      <o:idmap v:ext="edit" data="1"/>
    </o:shapelayout>
  </w:shapeDefaults>
  <w:decimalSymbol w:val=","/>
  <w:listSeparator w:val=";"/>
  <w14:docId w14:val="6572183E"/>
  <w15:chartTrackingRefBased/>
  <w15:docId w15:val="{CB111DBF-6E03-4AB3-982D-808E95306F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a-Latn" w:eastAsia="en-US" w:bidi="ar-SA"/>
      </w:rPr>
    </w:rPrDefault>
    <w:pPrDefault>
      <w:pPr>
        <w:spacing w:after="200" w:line="276"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5F714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ufzhlungszeichen">
    <w:name w:val="List Bullet"/>
    <w:basedOn w:val="Standard"/>
    <w:uiPriority w:val="99"/>
    <w:unhideWhenUsed/>
    <w:rsid w:val="00C63B2A"/>
    <w:pPr>
      <w:numPr>
        <w:numId w:val="1"/>
      </w:numPr>
      <w:contextualSpacing/>
    </w:pPr>
    <w:rPr>
      <w:lang w:val="de-DE"/>
    </w:rPr>
  </w:style>
  <w:style w:type="paragraph" w:styleId="Listenabsatz">
    <w:name w:val="List Paragraph"/>
    <w:basedOn w:val="Standard"/>
    <w:uiPriority w:val="34"/>
    <w:qFormat/>
    <w:rsid w:val="009F727D"/>
    <w:pPr>
      <w:ind w:left="720"/>
      <w:contextualSpacing/>
    </w:pPr>
  </w:style>
  <w:style w:type="paragraph" w:styleId="Funotentext">
    <w:name w:val="footnote text"/>
    <w:basedOn w:val="Standard"/>
    <w:link w:val="FunotentextZchn"/>
    <w:uiPriority w:val="99"/>
    <w:semiHidden/>
    <w:unhideWhenUsed/>
    <w:rsid w:val="00C24E00"/>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C24E00"/>
    <w:rPr>
      <w:sz w:val="20"/>
      <w:szCs w:val="20"/>
    </w:rPr>
  </w:style>
  <w:style w:type="character" w:styleId="Funotenzeichen">
    <w:name w:val="footnote reference"/>
    <w:basedOn w:val="Absatz-Standardschriftart"/>
    <w:uiPriority w:val="99"/>
    <w:semiHidden/>
    <w:unhideWhenUsed/>
    <w:rsid w:val="00C24E00"/>
    <w:rPr>
      <w:vertAlign w:val="superscript"/>
    </w:rPr>
  </w:style>
  <w:style w:type="character" w:styleId="Hyperlink">
    <w:name w:val="Hyperlink"/>
    <w:basedOn w:val="Absatz-Standardschriftart"/>
    <w:uiPriority w:val="99"/>
    <w:unhideWhenUsed/>
    <w:rsid w:val="0003049A"/>
    <w:rPr>
      <w:color w:val="0000FF" w:themeColor="hyperlink"/>
      <w:u w:val="single"/>
    </w:rPr>
  </w:style>
  <w:style w:type="character" w:styleId="BesuchterLink">
    <w:name w:val="FollowedHyperlink"/>
    <w:basedOn w:val="Absatz-Standardschriftart"/>
    <w:uiPriority w:val="99"/>
    <w:semiHidden/>
    <w:unhideWhenUsed/>
    <w:rsid w:val="005C4345"/>
    <w:rPr>
      <w:color w:val="800080" w:themeColor="followedHyperlink"/>
      <w:u w:val="single"/>
    </w:rPr>
  </w:style>
  <w:style w:type="paragraph" w:styleId="Beschriftung">
    <w:name w:val="caption"/>
    <w:basedOn w:val="Standard"/>
    <w:next w:val="Standard"/>
    <w:uiPriority w:val="35"/>
    <w:unhideWhenUsed/>
    <w:qFormat/>
    <w:rsid w:val="00642CA0"/>
    <w:pPr>
      <w:spacing w:line="240" w:lineRule="auto"/>
    </w:pPr>
    <w:rPr>
      <w:i/>
      <w:iCs/>
      <w:color w:val="1F497D" w:themeColor="text2"/>
      <w:sz w:val="18"/>
      <w:szCs w:val="18"/>
    </w:rPr>
  </w:style>
  <w:style w:type="paragraph" w:styleId="Kopfzeile">
    <w:name w:val="header"/>
    <w:basedOn w:val="Standard"/>
    <w:link w:val="KopfzeileZchn"/>
    <w:uiPriority w:val="99"/>
    <w:unhideWhenUsed/>
    <w:rsid w:val="00D17AD8"/>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17AD8"/>
  </w:style>
  <w:style w:type="paragraph" w:styleId="Fuzeile">
    <w:name w:val="footer"/>
    <w:basedOn w:val="Standard"/>
    <w:link w:val="FuzeileZchn"/>
    <w:uiPriority w:val="99"/>
    <w:unhideWhenUsed/>
    <w:rsid w:val="00D17AD8"/>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D17AD8"/>
  </w:style>
  <w:style w:type="table" w:styleId="Tabellenraster">
    <w:name w:val="Table Grid"/>
    <w:basedOn w:val="NormaleTabelle"/>
    <w:uiPriority w:val="59"/>
    <w:rsid w:val="00ED2366"/>
    <w:pPr>
      <w:spacing w:after="0" w:line="240" w:lineRule="auto"/>
    </w:pPr>
    <w:rPr>
      <w:lang w:val="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5F7143"/>
    <w:rPr>
      <w:rFonts w:asciiTheme="majorHAnsi" w:eastAsiaTheme="majorEastAsia" w:hAnsiTheme="majorHAnsi" w:cstheme="majorBidi"/>
      <w:color w:val="365F91" w:themeColor="accent1" w:themeShade="BF"/>
      <w:sz w:val="32"/>
      <w:szCs w:val="32"/>
    </w:rPr>
  </w:style>
  <w:style w:type="paragraph" w:styleId="Inhaltsverzeichnisberschrift">
    <w:name w:val="TOC Heading"/>
    <w:basedOn w:val="berschrift1"/>
    <w:next w:val="Standard"/>
    <w:uiPriority w:val="39"/>
    <w:unhideWhenUsed/>
    <w:qFormat/>
    <w:rsid w:val="005F7143"/>
    <w:pPr>
      <w:spacing w:line="259" w:lineRule="auto"/>
      <w:outlineLvl w:val="9"/>
    </w:pPr>
    <w:rPr>
      <w:lang w:val="de-DE" w:eastAsia="de-DE"/>
    </w:rPr>
  </w:style>
  <w:style w:type="paragraph" w:styleId="Verzeichnis2">
    <w:name w:val="toc 2"/>
    <w:basedOn w:val="Standard"/>
    <w:next w:val="Standard"/>
    <w:autoRedefine/>
    <w:uiPriority w:val="39"/>
    <w:unhideWhenUsed/>
    <w:rsid w:val="005F7143"/>
    <w:pPr>
      <w:spacing w:after="100" w:line="259" w:lineRule="auto"/>
      <w:ind w:left="220"/>
    </w:pPr>
    <w:rPr>
      <w:rFonts w:eastAsiaTheme="minorEastAsia" w:cs="Times New Roman"/>
      <w:lang w:val="de-DE" w:eastAsia="de-DE"/>
    </w:rPr>
  </w:style>
  <w:style w:type="paragraph" w:styleId="Verzeichnis1">
    <w:name w:val="toc 1"/>
    <w:basedOn w:val="Standard"/>
    <w:next w:val="Standard"/>
    <w:autoRedefine/>
    <w:uiPriority w:val="39"/>
    <w:unhideWhenUsed/>
    <w:rsid w:val="005F7143"/>
    <w:pPr>
      <w:spacing w:after="100" w:line="259" w:lineRule="auto"/>
    </w:pPr>
    <w:rPr>
      <w:rFonts w:eastAsiaTheme="minorEastAsia" w:cs="Times New Roman"/>
      <w:lang w:val="de-DE" w:eastAsia="de-DE"/>
    </w:rPr>
  </w:style>
  <w:style w:type="paragraph" w:styleId="Verzeichnis3">
    <w:name w:val="toc 3"/>
    <w:basedOn w:val="Standard"/>
    <w:next w:val="Standard"/>
    <w:autoRedefine/>
    <w:uiPriority w:val="39"/>
    <w:unhideWhenUsed/>
    <w:rsid w:val="005F7143"/>
    <w:pPr>
      <w:spacing w:after="100" w:line="259" w:lineRule="auto"/>
      <w:ind w:left="440"/>
    </w:pPr>
    <w:rPr>
      <w:rFonts w:eastAsiaTheme="minorEastAsia" w:cs="Times New Roman"/>
      <w:lang w:val="de-DE" w:eastAsia="de-DE"/>
    </w:rPr>
  </w:style>
  <w:style w:type="paragraph" w:styleId="Sprechblasentext">
    <w:name w:val="Balloon Text"/>
    <w:basedOn w:val="Standard"/>
    <w:link w:val="SprechblasentextZchn"/>
    <w:uiPriority w:val="99"/>
    <w:semiHidden/>
    <w:unhideWhenUsed/>
    <w:rsid w:val="00BB0405"/>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B0405"/>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459029">
      <w:bodyDiv w:val="1"/>
      <w:marLeft w:val="0"/>
      <w:marRight w:val="0"/>
      <w:marTop w:val="0"/>
      <w:marBottom w:val="0"/>
      <w:divBdr>
        <w:top w:val="none" w:sz="0" w:space="0" w:color="auto"/>
        <w:left w:val="none" w:sz="0" w:space="0" w:color="auto"/>
        <w:bottom w:val="none" w:sz="0" w:space="0" w:color="auto"/>
        <w:right w:val="none" w:sz="0" w:space="0" w:color="auto"/>
      </w:divBdr>
      <w:divsChild>
        <w:div w:id="70547563">
          <w:marLeft w:val="274"/>
          <w:marRight w:val="0"/>
          <w:marTop w:val="0"/>
          <w:marBottom w:val="0"/>
          <w:divBdr>
            <w:top w:val="none" w:sz="0" w:space="0" w:color="auto"/>
            <w:left w:val="none" w:sz="0" w:space="0" w:color="auto"/>
            <w:bottom w:val="none" w:sz="0" w:space="0" w:color="auto"/>
            <w:right w:val="none" w:sz="0" w:space="0" w:color="auto"/>
          </w:divBdr>
        </w:div>
        <w:div w:id="803618737">
          <w:marLeft w:val="274"/>
          <w:marRight w:val="0"/>
          <w:marTop w:val="0"/>
          <w:marBottom w:val="0"/>
          <w:divBdr>
            <w:top w:val="none" w:sz="0" w:space="0" w:color="auto"/>
            <w:left w:val="none" w:sz="0" w:space="0" w:color="auto"/>
            <w:bottom w:val="none" w:sz="0" w:space="0" w:color="auto"/>
            <w:right w:val="none" w:sz="0" w:space="0" w:color="auto"/>
          </w:divBdr>
        </w:div>
        <w:div w:id="1813012031">
          <w:marLeft w:val="274"/>
          <w:marRight w:val="0"/>
          <w:marTop w:val="0"/>
          <w:marBottom w:val="0"/>
          <w:divBdr>
            <w:top w:val="none" w:sz="0" w:space="0" w:color="auto"/>
            <w:left w:val="none" w:sz="0" w:space="0" w:color="auto"/>
            <w:bottom w:val="none" w:sz="0" w:space="0" w:color="auto"/>
            <w:right w:val="none" w:sz="0" w:space="0" w:color="auto"/>
          </w:divBdr>
        </w:div>
        <w:div w:id="2004772019">
          <w:marLeft w:val="274"/>
          <w:marRight w:val="0"/>
          <w:marTop w:val="0"/>
          <w:marBottom w:val="0"/>
          <w:divBdr>
            <w:top w:val="none" w:sz="0" w:space="0" w:color="auto"/>
            <w:left w:val="none" w:sz="0" w:space="0" w:color="auto"/>
            <w:bottom w:val="none" w:sz="0" w:space="0" w:color="auto"/>
            <w:right w:val="none" w:sz="0" w:space="0" w:color="auto"/>
          </w:divBdr>
        </w:div>
      </w:divsChild>
    </w:div>
    <w:div w:id="282880719">
      <w:bodyDiv w:val="1"/>
      <w:marLeft w:val="0"/>
      <w:marRight w:val="0"/>
      <w:marTop w:val="0"/>
      <w:marBottom w:val="0"/>
      <w:divBdr>
        <w:top w:val="none" w:sz="0" w:space="0" w:color="auto"/>
        <w:left w:val="none" w:sz="0" w:space="0" w:color="auto"/>
        <w:bottom w:val="none" w:sz="0" w:space="0" w:color="auto"/>
        <w:right w:val="none" w:sz="0" w:space="0" w:color="auto"/>
      </w:divBdr>
      <w:divsChild>
        <w:div w:id="575554460">
          <w:marLeft w:val="547"/>
          <w:marRight w:val="0"/>
          <w:marTop w:val="173"/>
          <w:marBottom w:val="0"/>
          <w:divBdr>
            <w:top w:val="none" w:sz="0" w:space="0" w:color="auto"/>
            <w:left w:val="none" w:sz="0" w:space="0" w:color="auto"/>
            <w:bottom w:val="none" w:sz="0" w:space="0" w:color="auto"/>
            <w:right w:val="none" w:sz="0" w:space="0" w:color="auto"/>
          </w:divBdr>
        </w:div>
        <w:div w:id="956715330">
          <w:marLeft w:val="547"/>
          <w:marRight w:val="0"/>
          <w:marTop w:val="163"/>
          <w:marBottom w:val="0"/>
          <w:divBdr>
            <w:top w:val="none" w:sz="0" w:space="0" w:color="auto"/>
            <w:left w:val="none" w:sz="0" w:space="0" w:color="auto"/>
            <w:bottom w:val="none" w:sz="0" w:space="0" w:color="auto"/>
            <w:right w:val="none" w:sz="0" w:space="0" w:color="auto"/>
          </w:divBdr>
        </w:div>
        <w:div w:id="1106929461">
          <w:marLeft w:val="547"/>
          <w:marRight w:val="0"/>
          <w:marTop w:val="173"/>
          <w:marBottom w:val="0"/>
          <w:divBdr>
            <w:top w:val="none" w:sz="0" w:space="0" w:color="auto"/>
            <w:left w:val="none" w:sz="0" w:space="0" w:color="auto"/>
            <w:bottom w:val="none" w:sz="0" w:space="0" w:color="auto"/>
            <w:right w:val="none" w:sz="0" w:space="0" w:color="auto"/>
          </w:divBdr>
        </w:div>
        <w:div w:id="1248542896">
          <w:marLeft w:val="547"/>
          <w:marRight w:val="0"/>
          <w:marTop w:val="163"/>
          <w:marBottom w:val="0"/>
          <w:divBdr>
            <w:top w:val="none" w:sz="0" w:space="0" w:color="auto"/>
            <w:left w:val="none" w:sz="0" w:space="0" w:color="auto"/>
            <w:bottom w:val="none" w:sz="0" w:space="0" w:color="auto"/>
            <w:right w:val="none" w:sz="0" w:space="0" w:color="auto"/>
          </w:divBdr>
        </w:div>
        <w:div w:id="1350137011">
          <w:marLeft w:val="547"/>
          <w:marRight w:val="0"/>
          <w:marTop w:val="173"/>
          <w:marBottom w:val="0"/>
          <w:divBdr>
            <w:top w:val="none" w:sz="0" w:space="0" w:color="auto"/>
            <w:left w:val="none" w:sz="0" w:space="0" w:color="auto"/>
            <w:bottom w:val="none" w:sz="0" w:space="0" w:color="auto"/>
            <w:right w:val="none" w:sz="0" w:space="0" w:color="auto"/>
          </w:divBdr>
        </w:div>
      </w:divsChild>
    </w:div>
    <w:div w:id="335809461">
      <w:bodyDiv w:val="1"/>
      <w:marLeft w:val="0"/>
      <w:marRight w:val="0"/>
      <w:marTop w:val="0"/>
      <w:marBottom w:val="0"/>
      <w:divBdr>
        <w:top w:val="none" w:sz="0" w:space="0" w:color="auto"/>
        <w:left w:val="none" w:sz="0" w:space="0" w:color="auto"/>
        <w:bottom w:val="none" w:sz="0" w:space="0" w:color="auto"/>
        <w:right w:val="none" w:sz="0" w:space="0" w:color="auto"/>
      </w:divBdr>
    </w:div>
    <w:div w:id="715197251">
      <w:bodyDiv w:val="1"/>
      <w:marLeft w:val="0"/>
      <w:marRight w:val="0"/>
      <w:marTop w:val="0"/>
      <w:marBottom w:val="0"/>
      <w:divBdr>
        <w:top w:val="none" w:sz="0" w:space="0" w:color="auto"/>
        <w:left w:val="none" w:sz="0" w:space="0" w:color="auto"/>
        <w:bottom w:val="none" w:sz="0" w:space="0" w:color="auto"/>
        <w:right w:val="none" w:sz="0" w:space="0" w:color="auto"/>
      </w:divBdr>
      <w:divsChild>
        <w:div w:id="125853846">
          <w:marLeft w:val="547"/>
          <w:marRight w:val="0"/>
          <w:marTop w:val="163"/>
          <w:marBottom w:val="0"/>
          <w:divBdr>
            <w:top w:val="none" w:sz="0" w:space="0" w:color="auto"/>
            <w:left w:val="none" w:sz="0" w:space="0" w:color="auto"/>
            <w:bottom w:val="none" w:sz="0" w:space="0" w:color="auto"/>
            <w:right w:val="none" w:sz="0" w:space="0" w:color="auto"/>
          </w:divBdr>
        </w:div>
        <w:div w:id="961619650">
          <w:marLeft w:val="547"/>
          <w:marRight w:val="0"/>
          <w:marTop w:val="173"/>
          <w:marBottom w:val="0"/>
          <w:divBdr>
            <w:top w:val="none" w:sz="0" w:space="0" w:color="auto"/>
            <w:left w:val="none" w:sz="0" w:space="0" w:color="auto"/>
            <w:bottom w:val="none" w:sz="0" w:space="0" w:color="auto"/>
            <w:right w:val="none" w:sz="0" w:space="0" w:color="auto"/>
          </w:divBdr>
        </w:div>
        <w:div w:id="1238517898">
          <w:marLeft w:val="547"/>
          <w:marRight w:val="0"/>
          <w:marTop w:val="173"/>
          <w:marBottom w:val="0"/>
          <w:divBdr>
            <w:top w:val="none" w:sz="0" w:space="0" w:color="auto"/>
            <w:left w:val="none" w:sz="0" w:space="0" w:color="auto"/>
            <w:bottom w:val="none" w:sz="0" w:space="0" w:color="auto"/>
            <w:right w:val="none" w:sz="0" w:space="0" w:color="auto"/>
          </w:divBdr>
        </w:div>
        <w:div w:id="1660038481">
          <w:marLeft w:val="547"/>
          <w:marRight w:val="0"/>
          <w:marTop w:val="163"/>
          <w:marBottom w:val="0"/>
          <w:divBdr>
            <w:top w:val="none" w:sz="0" w:space="0" w:color="auto"/>
            <w:left w:val="none" w:sz="0" w:space="0" w:color="auto"/>
            <w:bottom w:val="none" w:sz="0" w:space="0" w:color="auto"/>
            <w:right w:val="none" w:sz="0" w:space="0" w:color="auto"/>
          </w:divBdr>
        </w:div>
        <w:div w:id="1663582614">
          <w:marLeft w:val="547"/>
          <w:marRight w:val="0"/>
          <w:marTop w:val="173"/>
          <w:marBottom w:val="0"/>
          <w:divBdr>
            <w:top w:val="none" w:sz="0" w:space="0" w:color="auto"/>
            <w:left w:val="none" w:sz="0" w:space="0" w:color="auto"/>
            <w:bottom w:val="none" w:sz="0" w:space="0" w:color="auto"/>
            <w:right w:val="none" w:sz="0" w:space="0" w:color="auto"/>
          </w:divBdr>
        </w:div>
      </w:divsChild>
    </w:div>
    <w:div w:id="893463733">
      <w:bodyDiv w:val="1"/>
      <w:marLeft w:val="0"/>
      <w:marRight w:val="0"/>
      <w:marTop w:val="0"/>
      <w:marBottom w:val="0"/>
      <w:divBdr>
        <w:top w:val="none" w:sz="0" w:space="0" w:color="auto"/>
        <w:left w:val="none" w:sz="0" w:space="0" w:color="auto"/>
        <w:bottom w:val="none" w:sz="0" w:space="0" w:color="auto"/>
        <w:right w:val="none" w:sz="0" w:space="0" w:color="auto"/>
      </w:divBdr>
      <w:divsChild>
        <w:div w:id="1074858855">
          <w:marLeft w:val="1166"/>
          <w:marRight w:val="0"/>
          <w:marTop w:val="125"/>
          <w:marBottom w:val="0"/>
          <w:divBdr>
            <w:top w:val="none" w:sz="0" w:space="0" w:color="auto"/>
            <w:left w:val="none" w:sz="0" w:space="0" w:color="auto"/>
            <w:bottom w:val="none" w:sz="0" w:space="0" w:color="auto"/>
            <w:right w:val="none" w:sz="0" w:space="0" w:color="auto"/>
          </w:divBdr>
        </w:div>
        <w:div w:id="1258951217">
          <w:marLeft w:val="1800"/>
          <w:marRight w:val="0"/>
          <w:marTop w:val="106"/>
          <w:marBottom w:val="0"/>
          <w:divBdr>
            <w:top w:val="none" w:sz="0" w:space="0" w:color="auto"/>
            <w:left w:val="none" w:sz="0" w:space="0" w:color="auto"/>
            <w:bottom w:val="none" w:sz="0" w:space="0" w:color="auto"/>
            <w:right w:val="none" w:sz="0" w:space="0" w:color="auto"/>
          </w:divBdr>
        </w:div>
        <w:div w:id="1294676556">
          <w:marLeft w:val="1166"/>
          <w:marRight w:val="0"/>
          <w:marTop w:val="125"/>
          <w:marBottom w:val="0"/>
          <w:divBdr>
            <w:top w:val="none" w:sz="0" w:space="0" w:color="auto"/>
            <w:left w:val="none" w:sz="0" w:space="0" w:color="auto"/>
            <w:bottom w:val="none" w:sz="0" w:space="0" w:color="auto"/>
            <w:right w:val="none" w:sz="0" w:space="0" w:color="auto"/>
          </w:divBdr>
        </w:div>
        <w:div w:id="1300921824">
          <w:marLeft w:val="1166"/>
          <w:marRight w:val="0"/>
          <w:marTop w:val="125"/>
          <w:marBottom w:val="0"/>
          <w:divBdr>
            <w:top w:val="none" w:sz="0" w:space="0" w:color="auto"/>
            <w:left w:val="none" w:sz="0" w:space="0" w:color="auto"/>
            <w:bottom w:val="none" w:sz="0" w:space="0" w:color="auto"/>
            <w:right w:val="none" w:sz="0" w:space="0" w:color="auto"/>
          </w:divBdr>
        </w:div>
        <w:div w:id="1537813618">
          <w:marLeft w:val="1800"/>
          <w:marRight w:val="0"/>
          <w:marTop w:val="106"/>
          <w:marBottom w:val="0"/>
          <w:divBdr>
            <w:top w:val="none" w:sz="0" w:space="0" w:color="auto"/>
            <w:left w:val="none" w:sz="0" w:space="0" w:color="auto"/>
            <w:bottom w:val="none" w:sz="0" w:space="0" w:color="auto"/>
            <w:right w:val="none" w:sz="0" w:space="0" w:color="auto"/>
          </w:divBdr>
        </w:div>
      </w:divsChild>
    </w:div>
    <w:div w:id="972253193">
      <w:bodyDiv w:val="1"/>
      <w:marLeft w:val="0"/>
      <w:marRight w:val="0"/>
      <w:marTop w:val="0"/>
      <w:marBottom w:val="0"/>
      <w:divBdr>
        <w:top w:val="none" w:sz="0" w:space="0" w:color="auto"/>
        <w:left w:val="none" w:sz="0" w:space="0" w:color="auto"/>
        <w:bottom w:val="none" w:sz="0" w:space="0" w:color="auto"/>
        <w:right w:val="none" w:sz="0" w:space="0" w:color="auto"/>
      </w:divBdr>
    </w:div>
    <w:div w:id="1484464335">
      <w:bodyDiv w:val="1"/>
      <w:marLeft w:val="0"/>
      <w:marRight w:val="0"/>
      <w:marTop w:val="0"/>
      <w:marBottom w:val="0"/>
      <w:divBdr>
        <w:top w:val="none" w:sz="0" w:space="0" w:color="auto"/>
        <w:left w:val="none" w:sz="0" w:space="0" w:color="auto"/>
        <w:bottom w:val="none" w:sz="0" w:space="0" w:color="auto"/>
        <w:right w:val="none" w:sz="0" w:space="0" w:color="auto"/>
      </w:divBdr>
      <w:divsChild>
        <w:div w:id="1335524827">
          <w:marLeft w:val="806"/>
          <w:marRight w:val="0"/>
          <w:marTop w:val="96"/>
          <w:marBottom w:val="0"/>
          <w:divBdr>
            <w:top w:val="none" w:sz="0" w:space="0" w:color="auto"/>
            <w:left w:val="none" w:sz="0" w:space="0" w:color="auto"/>
            <w:bottom w:val="none" w:sz="0" w:space="0" w:color="auto"/>
            <w:right w:val="none" w:sz="0" w:space="0" w:color="auto"/>
          </w:divBdr>
        </w:div>
      </w:divsChild>
    </w:div>
    <w:div w:id="1860315095">
      <w:bodyDiv w:val="1"/>
      <w:marLeft w:val="0"/>
      <w:marRight w:val="0"/>
      <w:marTop w:val="0"/>
      <w:marBottom w:val="0"/>
      <w:divBdr>
        <w:top w:val="none" w:sz="0" w:space="0" w:color="auto"/>
        <w:left w:val="none" w:sz="0" w:space="0" w:color="auto"/>
        <w:bottom w:val="none" w:sz="0" w:space="0" w:color="auto"/>
        <w:right w:val="none" w:sz="0" w:space="0" w:color="auto"/>
      </w:divBdr>
      <w:divsChild>
        <w:div w:id="261423234">
          <w:marLeft w:val="806"/>
          <w:marRight w:val="0"/>
          <w:marTop w:val="115"/>
          <w:marBottom w:val="0"/>
          <w:divBdr>
            <w:top w:val="none" w:sz="0" w:space="0" w:color="auto"/>
            <w:left w:val="none" w:sz="0" w:space="0" w:color="auto"/>
            <w:bottom w:val="none" w:sz="0" w:space="0" w:color="auto"/>
            <w:right w:val="none" w:sz="0" w:space="0" w:color="auto"/>
          </w:divBdr>
        </w:div>
        <w:div w:id="471754818">
          <w:marLeft w:val="806"/>
          <w:marRight w:val="0"/>
          <w:marTop w:val="115"/>
          <w:marBottom w:val="0"/>
          <w:divBdr>
            <w:top w:val="none" w:sz="0" w:space="0" w:color="auto"/>
            <w:left w:val="none" w:sz="0" w:space="0" w:color="auto"/>
            <w:bottom w:val="none" w:sz="0" w:space="0" w:color="auto"/>
            <w:right w:val="none" w:sz="0" w:space="0" w:color="auto"/>
          </w:divBdr>
        </w:div>
        <w:div w:id="759906074">
          <w:marLeft w:val="806"/>
          <w:marRight w:val="0"/>
          <w:marTop w:val="115"/>
          <w:marBottom w:val="0"/>
          <w:divBdr>
            <w:top w:val="none" w:sz="0" w:space="0" w:color="auto"/>
            <w:left w:val="none" w:sz="0" w:space="0" w:color="auto"/>
            <w:bottom w:val="none" w:sz="0" w:space="0" w:color="auto"/>
            <w:right w:val="none" w:sz="0" w:space="0" w:color="auto"/>
          </w:divBdr>
        </w:div>
        <w:div w:id="1015427585">
          <w:marLeft w:val="806"/>
          <w:marRight w:val="0"/>
          <w:marTop w:val="115"/>
          <w:marBottom w:val="0"/>
          <w:divBdr>
            <w:top w:val="none" w:sz="0" w:space="0" w:color="auto"/>
            <w:left w:val="none" w:sz="0" w:space="0" w:color="auto"/>
            <w:bottom w:val="none" w:sz="0" w:space="0" w:color="auto"/>
            <w:right w:val="none" w:sz="0" w:space="0" w:color="auto"/>
          </w:divBdr>
        </w:div>
        <w:div w:id="1334380538">
          <w:marLeft w:val="806"/>
          <w:marRight w:val="0"/>
          <w:marTop w:val="115"/>
          <w:marBottom w:val="0"/>
          <w:divBdr>
            <w:top w:val="none" w:sz="0" w:space="0" w:color="auto"/>
            <w:left w:val="none" w:sz="0" w:space="0" w:color="auto"/>
            <w:bottom w:val="none" w:sz="0" w:space="0" w:color="auto"/>
            <w:right w:val="none" w:sz="0" w:space="0" w:color="auto"/>
          </w:divBdr>
        </w:div>
        <w:div w:id="1897351231">
          <w:marLeft w:val="806"/>
          <w:marRight w:val="0"/>
          <w:marTop w:val="115"/>
          <w:marBottom w:val="0"/>
          <w:divBdr>
            <w:top w:val="none" w:sz="0" w:space="0" w:color="auto"/>
            <w:left w:val="none" w:sz="0" w:space="0" w:color="auto"/>
            <w:bottom w:val="none" w:sz="0" w:space="0" w:color="auto"/>
            <w:right w:val="none" w:sz="0" w:space="0" w:color="auto"/>
          </w:divBdr>
        </w:div>
      </w:divsChild>
    </w:div>
    <w:div w:id="2041658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wismut.de/de/pressefotos.php"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ismut.de/de/pressefotos.php" TargetMode="External"/><Relationship Id="rId5" Type="http://schemas.openxmlformats.org/officeDocument/2006/relationships/webSettings" Target="webSettings.xml"/><Relationship Id="rId15" Type="http://schemas.openxmlformats.org/officeDocument/2006/relationships/hyperlink" Target="http://daten.digitale-sammlungen.de/~db/0003/bsb00030187/images/index.html?id=00030187&amp;groesser=&amp;fip=%20qrsqrsfsdrxsxssdasxdsydenw&amp;no=5&amp;seite=7" TargetMode="Externa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daten.digitale-sammlungen.de/~db/0003/bsb00030187/images/index.html?id=00030187&amp;groesser=&amp;fip=%20qrsqrsfsdrxsxssdasxdsydenw&amp;no=5&amp;seite=7"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goo.gl/maps/k7uuqdbetGk" TargetMode="External"/><Relationship Id="rId1" Type="http://schemas.openxmlformats.org/officeDocument/2006/relationships/hyperlink" Target="http://www.zeit.de/2010/10/A-Erzgebirge"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3B5460-8394-4BA8-8B47-EE68688A07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13</Pages>
  <Words>3476</Words>
  <Characters>21905</Characters>
  <Application>Microsoft Office Word</Application>
  <DocSecurity>0</DocSecurity>
  <Lines>182</Lines>
  <Paragraphs>50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25331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Matthias Peppel</dc:creator>
  <cp:keywords/>
  <dc:description/>
  <cp:lastModifiedBy>Matthias Peppel</cp:lastModifiedBy>
  <cp:revision>3</cp:revision>
  <cp:lastPrinted>2017-01-03T11:10:00Z</cp:lastPrinted>
  <dcterms:created xsi:type="dcterms:W3CDTF">2016-12-16T17:43:00Z</dcterms:created>
  <dcterms:modified xsi:type="dcterms:W3CDTF">2017-01-03T13:14:00Z</dcterms:modified>
</cp:coreProperties>
</file>