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6B21" w14:textId="4DD502D8" w:rsidR="00705CC9" w:rsidRPr="005438CD" w:rsidRDefault="00097243" w:rsidP="005438CD">
      <w:pPr>
        <w:suppressLineNumbers/>
        <w:spacing w:after="0"/>
        <w:rPr>
          <w:sz w:val="26"/>
          <w:szCs w:val="26"/>
        </w:rPr>
      </w:pPr>
      <w:r w:rsidRPr="005438CD">
        <w:rPr>
          <w:sz w:val="26"/>
          <w:szCs w:val="26"/>
        </w:rPr>
        <w:t xml:space="preserve">Aulus Gellius erzählt, wie er einmal </w:t>
      </w:r>
      <w:r w:rsidR="000778F7">
        <w:rPr>
          <w:sz w:val="26"/>
          <w:szCs w:val="26"/>
        </w:rPr>
        <w:t xml:space="preserve">Marcus </w:t>
      </w:r>
      <w:r w:rsidRPr="005438CD">
        <w:rPr>
          <w:sz w:val="26"/>
          <w:szCs w:val="26"/>
        </w:rPr>
        <w:t>Cornelius Fronto</w:t>
      </w:r>
      <w:r w:rsidR="000778F7">
        <w:rPr>
          <w:sz w:val="26"/>
          <w:szCs w:val="26"/>
        </w:rPr>
        <w:t xml:space="preserve"> (ca. 100-170 n. Chr.)</w:t>
      </w:r>
      <w:r w:rsidR="00EB2C80">
        <w:rPr>
          <w:sz w:val="26"/>
          <w:szCs w:val="26"/>
        </w:rPr>
        <w:t xml:space="preserve"> </w:t>
      </w:r>
      <w:r w:rsidR="008930A6">
        <w:rPr>
          <w:sz w:val="26"/>
          <w:szCs w:val="26"/>
        </w:rPr>
        <w:t xml:space="preserve">– einen berühmten Redner und Anwalt mit einem großen Vermögen – </w:t>
      </w:r>
      <w:r w:rsidRPr="005438CD">
        <w:rPr>
          <w:sz w:val="26"/>
          <w:szCs w:val="26"/>
        </w:rPr>
        <w:t xml:space="preserve">besucht habe. </w:t>
      </w:r>
    </w:p>
    <w:p w14:paraId="64CDF65C" w14:textId="16D6BD39" w:rsidR="005438CD" w:rsidRDefault="00705CC9" w:rsidP="005438CD">
      <w:pPr>
        <w:suppressLineNumbers/>
        <w:spacing w:after="0"/>
        <w:rPr>
          <w:sz w:val="26"/>
          <w:szCs w:val="26"/>
        </w:rPr>
      </w:pPr>
      <w:r w:rsidRPr="005438CD">
        <w:rPr>
          <w:sz w:val="26"/>
          <w:szCs w:val="26"/>
        </w:rPr>
        <w:t>Z</w:t>
      </w:r>
      <w:r w:rsidR="00097243" w:rsidRPr="005438CD">
        <w:rPr>
          <w:sz w:val="26"/>
          <w:szCs w:val="26"/>
        </w:rPr>
        <w:t>ahlreiche Gäste</w:t>
      </w:r>
      <w:r w:rsidRPr="005438CD">
        <w:rPr>
          <w:sz w:val="26"/>
          <w:szCs w:val="26"/>
        </w:rPr>
        <w:t xml:space="preserve">, die durch Gelehrsamkeit, Herkunft oder Vermögen bekannt waren, hatten um die Liege des </w:t>
      </w:r>
      <w:r w:rsidR="00EB2C80">
        <w:rPr>
          <w:sz w:val="26"/>
          <w:szCs w:val="26"/>
        </w:rPr>
        <w:t xml:space="preserve">fußkranken </w:t>
      </w:r>
      <w:r w:rsidRPr="005438CD">
        <w:rPr>
          <w:sz w:val="26"/>
          <w:szCs w:val="26"/>
        </w:rPr>
        <w:t xml:space="preserve">Gastgebers Platz genommen. </w:t>
      </w:r>
      <w:r w:rsidR="00097243" w:rsidRPr="005438CD">
        <w:rPr>
          <w:sz w:val="26"/>
          <w:szCs w:val="26"/>
        </w:rPr>
        <w:t xml:space="preserve"> </w:t>
      </w:r>
    </w:p>
    <w:p w14:paraId="0A5B9A0C" w14:textId="130292FF" w:rsidR="00097243" w:rsidRPr="005438CD" w:rsidRDefault="00097243" w:rsidP="00420EB7">
      <w:pPr>
        <w:suppressLineNumbers/>
        <w:spacing w:after="360"/>
        <w:rPr>
          <w:sz w:val="26"/>
          <w:szCs w:val="26"/>
        </w:rPr>
      </w:pPr>
      <w:r w:rsidRPr="005438CD">
        <w:rPr>
          <w:sz w:val="26"/>
          <w:szCs w:val="26"/>
        </w:rPr>
        <w:t xml:space="preserve">Neben </w:t>
      </w:r>
      <w:r w:rsidR="00705CC9" w:rsidRPr="005438CD">
        <w:rPr>
          <w:sz w:val="26"/>
          <w:szCs w:val="26"/>
        </w:rPr>
        <w:t xml:space="preserve">diesen Männern </w:t>
      </w:r>
      <w:r w:rsidRPr="005438CD">
        <w:rPr>
          <w:sz w:val="26"/>
          <w:szCs w:val="26"/>
        </w:rPr>
        <w:t>seien auch mehrere Architekten gestanden:</w:t>
      </w:r>
    </w:p>
    <w:p w14:paraId="773175A7" w14:textId="77777777" w:rsidR="00097243" w:rsidRDefault="00097243" w:rsidP="005438CD">
      <w:pPr>
        <w:spacing w:after="0" w:line="360" w:lineRule="auto"/>
      </w:pPr>
      <w:r w:rsidRPr="00097243">
        <w:t>Adsistebant fabri</w:t>
      </w:r>
      <w:r w:rsidR="00705CC9">
        <w:rPr>
          <w:vertAlign w:val="superscript"/>
        </w:rPr>
        <w:t>1</w:t>
      </w:r>
      <w:r w:rsidRPr="00097243">
        <w:t xml:space="preserve"> aedium</w:t>
      </w:r>
      <w:r w:rsidR="00705CC9">
        <w:rPr>
          <w:vertAlign w:val="superscript"/>
        </w:rPr>
        <w:t>1</w:t>
      </w:r>
      <w:r w:rsidRPr="00097243">
        <w:t xml:space="preserve"> complures, balneis</w:t>
      </w:r>
      <w:r w:rsidR="00705CC9">
        <w:rPr>
          <w:vertAlign w:val="superscript"/>
        </w:rPr>
        <w:t>2</w:t>
      </w:r>
      <w:r w:rsidRPr="00097243">
        <w:t xml:space="preserve"> novis moliendis</w:t>
      </w:r>
      <w:r w:rsidR="00705CC9">
        <w:rPr>
          <w:vertAlign w:val="superscript"/>
        </w:rPr>
        <w:t>2</w:t>
      </w:r>
      <w:r w:rsidRPr="00097243">
        <w:t xml:space="preserve"> adhibiti, ostendebantque depictas</w:t>
      </w:r>
      <w:r w:rsidR="00705CC9">
        <w:rPr>
          <w:vertAlign w:val="superscript"/>
        </w:rPr>
        <w:t>3</w:t>
      </w:r>
      <w:r w:rsidRPr="00097243">
        <w:t xml:space="preserve"> in</w:t>
      </w:r>
      <w:r w:rsidR="00705CC9">
        <w:rPr>
          <w:vertAlign w:val="superscript"/>
        </w:rPr>
        <w:t>3</w:t>
      </w:r>
      <w:r w:rsidRPr="00097243">
        <w:t xml:space="preserve"> membranulis</w:t>
      </w:r>
      <w:r w:rsidR="00705CC9">
        <w:rPr>
          <w:vertAlign w:val="superscript"/>
        </w:rPr>
        <w:t>3</w:t>
      </w:r>
      <w:r w:rsidRPr="00097243">
        <w:t xml:space="preserve"> varias</w:t>
      </w:r>
      <w:r w:rsidR="00705CC9">
        <w:rPr>
          <w:vertAlign w:val="superscript"/>
        </w:rPr>
        <w:t>3</w:t>
      </w:r>
      <w:r w:rsidRPr="00097243">
        <w:t xml:space="preserve"> species</w:t>
      </w:r>
      <w:r w:rsidR="00705CC9">
        <w:rPr>
          <w:vertAlign w:val="superscript"/>
        </w:rPr>
        <w:t>3</w:t>
      </w:r>
      <w:r w:rsidRPr="00097243">
        <w:t xml:space="preserve"> balnearum</w:t>
      </w:r>
      <w:r w:rsidR="00705CC9">
        <w:rPr>
          <w:vertAlign w:val="superscript"/>
        </w:rPr>
        <w:t>3</w:t>
      </w:r>
      <w:r w:rsidRPr="00097243">
        <w:t xml:space="preserve">. </w:t>
      </w:r>
    </w:p>
    <w:p w14:paraId="3F7B89D2" w14:textId="77777777" w:rsidR="00DE40AA" w:rsidRDefault="00097243" w:rsidP="005438CD">
      <w:pPr>
        <w:spacing w:after="0" w:line="360" w:lineRule="auto"/>
      </w:pPr>
      <w:r w:rsidRPr="00097243">
        <w:t>Ex quibus cum elegisset</w:t>
      </w:r>
      <w:r w:rsidR="00DE40AA">
        <w:rPr>
          <w:vertAlign w:val="superscript"/>
        </w:rPr>
        <w:t>4</w:t>
      </w:r>
      <w:r w:rsidRPr="00097243">
        <w:t xml:space="preserve"> unam formam</w:t>
      </w:r>
      <w:r w:rsidR="00DE40AA">
        <w:rPr>
          <w:vertAlign w:val="superscript"/>
        </w:rPr>
        <w:t>5</w:t>
      </w:r>
      <w:r w:rsidRPr="00097243">
        <w:t xml:space="preserve"> speciemque</w:t>
      </w:r>
      <w:r w:rsidR="00DE40AA">
        <w:rPr>
          <w:vertAlign w:val="superscript"/>
        </w:rPr>
        <w:t>5</w:t>
      </w:r>
      <w:r w:rsidRPr="00097243">
        <w:t xml:space="preserve"> operis, interrogavit</w:t>
      </w:r>
      <w:r>
        <w:t>,</w:t>
      </w:r>
      <w:r w:rsidRPr="00097243">
        <w:t xml:space="preserve"> </w:t>
      </w:r>
    </w:p>
    <w:p w14:paraId="01630466" w14:textId="77777777" w:rsidR="00097243" w:rsidRDefault="00097243" w:rsidP="005438CD">
      <w:pPr>
        <w:spacing w:after="0" w:line="360" w:lineRule="auto"/>
      </w:pPr>
      <w:r w:rsidRPr="00097243">
        <w:t>quantus esset pecuniae</w:t>
      </w:r>
      <w:r w:rsidR="00DE40AA">
        <w:rPr>
          <w:vertAlign w:val="superscript"/>
        </w:rPr>
        <w:t>6</w:t>
      </w:r>
      <w:r w:rsidRPr="00097243">
        <w:t xml:space="preserve"> sumptus</w:t>
      </w:r>
      <w:r w:rsidR="00DE40AA">
        <w:rPr>
          <w:vertAlign w:val="superscript"/>
        </w:rPr>
        <w:t>6</w:t>
      </w:r>
      <w:r w:rsidRPr="00097243">
        <w:t xml:space="preserve"> ad id totum opus absolvendum</w:t>
      </w:r>
      <w:r w:rsidR="00DE40AA">
        <w:rPr>
          <w:vertAlign w:val="superscript"/>
        </w:rPr>
        <w:t>7</w:t>
      </w:r>
      <w:r w:rsidRPr="00097243">
        <w:t xml:space="preserve">. </w:t>
      </w:r>
    </w:p>
    <w:p w14:paraId="4EAC7EFE" w14:textId="2544BD5B" w:rsidR="001728AF" w:rsidRDefault="00097243" w:rsidP="005438CD">
      <w:pPr>
        <w:spacing w:after="0" w:line="360" w:lineRule="auto"/>
      </w:pPr>
      <w:r w:rsidRPr="00097243">
        <w:t>Cumque architectus</w:t>
      </w:r>
      <w:r w:rsidR="00995455">
        <w:rPr>
          <w:vertAlign w:val="superscript"/>
        </w:rPr>
        <w:t>!</w:t>
      </w:r>
      <w:r w:rsidRPr="00097243">
        <w:t xml:space="preserve"> dixisset necessaria videri esse sestertia</w:t>
      </w:r>
      <w:r w:rsidR="00995455">
        <w:rPr>
          <w:vertAlign w:val="superscript"/>
        </w:rPr>
        <w:t>8</w:t>
      </w:r>
      <w:r w:rsidRPr="00097243">
        <w:t xml:space="preserve"> ferme</w:t>
      </w:r>
      <w:r w:rsidR="00995455">
        <w:rPr>
          <w:vertAlign w:val="superscript"/>
        </w:rPr>
        <w:t>8</w:t>
      </w:r>
      <w:r w:rsidRPr="00097243">
        <w:t xml:space="preserve"> trecenta</w:t>
      </w:r>
      <w:r w:rsidR="00995455">
        <w:rPr>
          <w:vertAlign w:val="superscript"/>
        </w:rPr>
        <w:t>8</w:t>
      </w:r>
      <w:r w:rsidRPr="00097243">
        <w:t xml:space="preserve">, </w:t>
      </w:r>
      <w:r w:rsidR="00995455">
        <w:t xml:space="preserve">  </w:t>
      </w:r>
      <w:r w:rsidRPr="00097243">
        <w:t xml:space="preserve">unus ex amicis Frontonis: </w:t>
      </w:r>
      <w:r>
        <w:t>„</w:t>
      </w:r>
      <w:r w:rsidRPr="00097243">
        <w:t>Et praeterpropter</w:t>
      </w:r>
      <w:r w:rsidR="00995455">
        <w:rPr>
          <w:vertAlign w:val="superscript"/>
        </w:rPr>
        <w:t>9</w:t>
      </w:r>
      <w:r w:rsidRPr="00097243">
        <w:t xml:space="preserve">,” inquit, </w:t>
      </w:r>
      <w:r>
        <w:t>„</w:t>
      </w:r>
      <w:r w:rsidRPr="00097243">
        <w:t>alia</w:t>
      </w:r>
      <w:r w:rsidR="00995455">
        <w:rPr>
          <w:vertAlign w:val="superscript"/>
        </w:rPr>
        <w:t>9</w:t>
      </w:r>
      <w:r w:rsidRPr="00097243">
        <w:t xml:space="preserve"> quinquaginta</w:t>
      </w:r>
      <w:r w:rsidR="00995455">
        <w:rPr>
          <w:vertAlign w:val="superscript"/>
        </w:rPr>
        <w:t>9</w:t>
      </w:r>
      <w:r w:rsidRPr="00097243">
        <w:t>.”</w:t>
      </w:r>
    </w:p>
    <w:p w14:paraId="59211710" w14:textId="77777777" w:rsidR="005438CD" w:rsidRDefault="005438CD" w:rsidP="005438CD">
      <w:pPr>
        <w:spacing w:after="0" w:line="360" w:lineRule="auto"/>
      </w:pPr>
    </w:p>
    <w:p w14:paraId="4A90AA1E" w14:textId="77777777" w:rsidR="00097243" w:rsidRPr="00DE40AA" w:rsidRDefault="00705CC9" w:rsidP="005438CD">
      <w:pPr>
        <w:suppressLineNumbers/>
        <w:rPr>
          <w:sz w:val="20"/>
          <w:szCs w:val="20"/>
        </w:rPr>
      </w:pPr>
      <w:r w:rsidRPr="00DE40AA">
        <w:rPr>
          <w:sz w:val="20"/>
          <w:szCs w:val="20"/>
        </w:rPr>
        <w:t xml:space="preserve">1  </w:t>
      </w:r>
      <w:r w:rsidRPr="00DE40AA">
        <w:rPr>
          <w:sz w:val="20"/>
          <w:szCs w:val="20"/>
        </w:rPr>
        <w:tab/>
        <w:t>faber (fabri m.) aedium</w:t>
      </w:r>
      <w:r w:rsidRPr="00DE40AA">
        <w:rPr>
          <w:sz w:val="20"/>
          <w:szCs w:val="20"/>
        </w:rPr>
        <w:tab/>
      </w:r>
      <w:r w:rsidR="00DE40AA">
        <w:rPr>
          <w:sz w:val="20"/>
          <w:szCs w:val="20"/>
        </w:rPr>
        <w:tab/>
      </w:r>
      <w:r w:rsidRPr="00DE40AA">
        <w:rPr>
          <w:sz w:val="20"/>
          <w:szCs w:val="20"/>
        </w:rPr>
        <w:t>der Architekt</w:t>
      </w:r>
    </w:p>
    <w:p w14:paraId="2ADB3005" w14:textId="77777777" w:rsidR="00705CC9" w:rsidRPr="00DE40AA" w:rsidRDefault="00705CC9" w:rsidP="005438CD">
      <w:pPr>
        <w:suppressLineNumbers/>
        <w:rPr>
          <w:sz w:val="20"/>
          <w:szCs w:val="20"/>
        </w:rPr>
      </w:pPr>
      <w:r w:rsidRPr="00DE40AA">
        <w:rPr>
          <w:sz w:val="20"/>
          <w:szCs w:val="20"/>
        </w:rPr>
        <w:t xml:space="preserve">2 </w:t>
      </w:r>
      <w:r w:rsidRPr="00DE40AA">
        <w:rPr>
          <w:sz w:val="20"/>
          <w:szCs w:val="20"/>
        </w:rPr>
        <w:tab/>
        <w:t>balne</w:t>
      </w:r>
      <w:r w:rsidR="00DE40AA" w:rsidRPr="00DE40AA">
        <w:rPr>
          <w:sz w:val="20"/>
          <w:szCs w:val="20"/>
        </w:rPr>
        <w:t>am</w:t>
      </w:r>
      <w:r w:rsidRPr="00DE40AA">
        <w:rPr>
          <w:sz w:val="20"/>
          <w:szCs w:val="20"/>
        </w:rPr>
        <w:t xml:space="preserve"> (</w:t>
      </w:r>
      <w:r w:rsidR="00DE40AA" w:rsidRPr="00DE40AA">
        <w:rPr>
          <w:sz w:val="20"/>
          <w:szCs w:val="20"/>
        </w:rPr>
        <w:t>-ae f.</w:t>
      </w:r>
      <w:r w:rsidRPr="00DE40AA">
        <w:rPr>
          <w:sz w:val="20"/>
          <w:szCs w:val="20"/>
        </w:rPr>
        <w:t>) moliri</w:t>
      </w:r>
      <w:r w:rsidRPr="00DE40AA">
        <w:rPr>
          <w:sz w:val="20"/>
          <w:szCs w:val="20"/>
        </w:rPr>
        <w:tab/>
      </w:r>
      <w:r w:rsidR="00DE40AA">
        <w:rPr>
          <w:sz w:val="20"/>
          <w:szCs w:val="20"/>
        </w:rPr>
        <w:tab/>
      </w:r>
      <w:r w:rsidRPr="00DE40AA">
        <w:rPr>
          <w:sz w:val="20"/>
          <w:szCs w:val="20"/>
        </w:rPr>
        <w:t xml:space="preserve">das Bad </w:t>
      </w:r>
      <w:r w:rsidR="00DE40AA" w:rsidRPr="00DE40AA">
        <w:rPr>
          <w:sz w:val="20"/>
          <w:szCs w:val="20"/>
        </w:rPr>
        <w:t>bauen</w:t>
      </w:r>
    </w:p>
    <w:p w14:paraId="35CDF19B" w14:textId="77777777" w:rsidR="00705CC9" w:rsidRPr="00DE40AA" w:rsidRDefault="00705CC9" w:rsidP="005438CD">
      <w:pPr>
        <w:suppressLineNumbers/>
        <w:spacing w:after="0"/>
        <w:rPr>
          <w:sz w:val="20"/>
          <w:szCs w:val="20"/>
        </w:rPr>
      </w:pPr>
      <w:r w:rsidRPr="00DE40AA">
        <w:rPr>
          <w:sz w:val="20"/>
          <w:szCs w:val="20"/>
        </w:rPr>
        <w:t xml:space="preserve">3 </w:t>
      </w:r>
      <w:r w:rsidRPr="00DE40AA">
        <w:rPr>
          <w:sz w:val="20"/>
          <w:szCs w:val="20"/>
        </w:rPr>
        <w:tab/>
      </w:r>
      <w:r w:rsidR="00DE40AA" w:rsidRPr="00DE40AA">
        <w:rPr>
          <w:sz w:val="20"/>
          <w:szCs w:val="20"/>
        </w:rPr>
        <w:t>depictae in membranulis variae species balnearum</w:t>
      </w:r>
    </w:p>
    <w:p w14:paraId="38BA8D38" w14:textId="77777777" w:rsidR="00DE40AA" w:rsidRPr="00DE40AA" w:rsidRDefault="00DE40AA" w:rsidP="005438CD">
      <w:pPr>
        <w:suppressLineNumbers/>
        <w:rPr>
          <w:sz w:val="20"/>
          <w:szCs w:val="20"/>
        </w:rPr>
      </w:pPr>
      <w:r w:rsidRPr="00DE40AA">
        <w:rPr>
          <w:sz w:val="20"/>
          <w:szCs w:val="20"/>
        </w:rPr>
        <w:tab/>
      </w:r>
      <w:r w:rsidRPr="00DE40AA">
        <w:rPr>
          <w:sz w:val="20"/>
          <w:szCs w:val="20"/>
        </w:rPr>
        <w:tab/>
      </w:r>
      <w:r w:rsidRPr="00DE40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E40AA">
        <w:rPr>
          <w:sz w:val="20"/>
          <w:szCs w:val="20"/>
        </w:rPr>
        <w:t>verschiedene Ansichten der Bäder, auf Pergament gezeichnet</w:t>
      </w:r>
    </w:p>
    <w:p w14:paraId="67C862E0" w14:textId="77777777" w:rsidR="00DE40AA" w:rsidRPr="00DE40AA" w:rsidRDefault="00DE40AA" w:rsidP="005438CD">
      <w:pPr>
        <w:suppressLineNumbers/>
        <w:rPr>
          <w:sz w:val="20"/>
          <w:szCs w:val="20"/>
        </w:rPr>
      </w:pPr>
      <w:r w:rsidRPr="00DE40AA">
        <w:rPr>
          <w:sz w:val="20"/>
          <w:szCs w:val="20"/>
        </w:rPr>
        <w:t>4</w:t>
      </w:r>
      <w:r w:rsidRPr="00DE40AA">
        <w:rPr>
          <w:sz w:val="20"/>
          <w:szCs w:val="20"/>
        </w:rPr>
        <w:tab/>
        <w:t>eligere, eligo, elegi, electus</w:t>
      </w:r>
      <w:r w:rsidRPr="00DE40AA">
        <w:rPr>
          <w:sz w:val="20"/>
          <w:szCs w:val="20"/>
        </w:rPr>
        <w:tab/>
        <w:t>auswählen</w:t>
      </w:r>
    </w:p>
    <w:p w14:paraId="0D861ACC" w14:textId="77777777" w:rsidR="00DE40AA" w:rsidRDefault="00DE40AA" w:rsidP="005438CD">
      <w:pPr>
        <w:suppressLineNumbers/>
        <w:rPr>
          <w:sz w:val="20"/>
          <w:szCs w:val="20"/>
        </w:rPr>
      </w:pPr>
      <w:r w:rsidRPr="00DE40AA">
        <w:rPr>
          <w:sz w:val="20"/>
          <w:szCs w:val="20"/>
        </w:rPr>
        <w:t xml:space="preserve">5 </w:t>
      </w:r>
      <w:r>
        <w:rPr>
          <w:sz w:val="20"/>
          <w:szCs w:val="20"/>
        </w:rPr>
        <w:tab/>
        <w:t>forma et species (-ei f.)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der Entwurf</w:t>
      </w:r>
    </w:p>
    <w:p w14:paraId="6CBEBB67" w14:textId="77777777" w:rsidR="00DE40AA" w:rsidRDefault="00DE40AA" w:rsidP="005438CD">
      <w:pPr>
        <w:suppressLineNumbers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pecuniae sumptus (-us m.)</w:t>
      </w:r>
      <w:r>
        <w:rPr>
          <w:sz w:val="20"/>
          <w:szCs w:val="20"/>
        </w:rPr>
        <w:tab/>
        <w:t>der finanzielle Aufwand, die Kosten</w:t>
      </w:r>
    </w:p>
    <w:p w14:paraId="6C286091" w14:textId="52351617" w:rsidR="00DE40AA" w:rsidRDefault="00DE40AA" w:rsidP="005438CD">
      <w:pPr>
        <w:suppressLineNumbers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absolvere, -solvo, -solvi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vollenden, fertigstellen</w:t>
      </w:r>
    </w:p>
    <w:p w14:paraId="599D5E47" w14:textId="05535251" w:rsidR="00995455" w:rsidRDefault="00995455" w:rsidP="005438CD">
      <w:pPr>
        <w:suppressLineNumbers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sestertia ferme trecenta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ungefähr 300</w:t>
      </w:r>
      <w:r w:rsidR="001417DD">
        <w:rPr>
          <w:sz w:val="20"/>
          <w:szCs w:val="20"/>
        </w:rPr>
        <w:t>.000</w:t>
      </w:r>
      <w:r>
        <w:rPr>
          <w:sz w:val="20"/>
          <w:szCs w:val="20"/>
        </w:rPr>
        <w:t xml:space="preserve"> Sesterzen</w:t>
      </w:r>
    </w:p>
    <w:p w14:paraId="62E6C32D" w14:textId="1E396C60" w:rsidR="00995455" w:rsidRPr="00DE40AA" w:rsidRDefault="00995455" w:rsidP="005438CD">
      <w:pPr>
        <w:suppressLineNumbers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praeterpropter alia quinquaginta</w:t>
      </w:r>
      <w:r>
        <w:rPr>
          <w:sz w:val="20"/>
          <w:szCs w:val="20"/>
        </w:rPr>
        <w:tab/>
      </w:r>
      <w:r w:rsidR="005438CD">
        <w:rPr>
          <w:sz w:val="20"/>
          <w:szCs w:val="20"/>
        </w:rPr>
        <w:t>ungefähr weitere 50</w:t>
      </w:r>
      <w:r w:rsidR="001417DD">
        <w:rPr>
          <w:sz w:val="20"/>
          <w:szCs w:val="20"/>
        </w:rPr>
        <w:t>.000</w:t>
      </w:r>
      <w:r w:rsidR="005438CD">
        <w:rPr>
          <w:sz w:val="20"/>
          <w:szCs w:val="20"/>
        </w:rPr>
        <w:t xml:space="preserve"> Sesterzen</w:t>
      </w:r>
    </w:p>
    <w:p w14:paraId="640D8825" w14:textId="2C806A7B" w:rsidR="00DE40AA" w:rsidRDefault="00DE40AA" w:rsidP="005438CD">
      <w:pPr>
        <w:suppressLineNumbers/>
      </w:pPr>
    </w:p>
    <w:p w14:paraId="56CB4430" w14:textId="19019B83" w:rsidR="006E05CB" w:rsidRDefault="006E05CB" w:rsidP="005D0F2F">
      <w:pPr>
        <w:pStyle w:val="Listenabsatz"/>
        <w:numPr>
          <w:ilvl w:val="0"/>
          <w:numId w:val="1"/>
        </w:numPr>
        <w:suppressLineNumbers/>
        <w:ind w:left="714" w:hanging="357"/>
        <w:contextualSpacing w:val="0"/>
      </w:pPr>
      <w:r>
        <w:t>Analysieren Sie die Tempora der Hauptsatzprädikate in dieser Anekdote und begründen Sie jeweils die Tempuswahl.</w:t>
      </w:r>
    </w:p>
    <w:p w14:paraId="0EDDDEDC" w14:textId="750EA480" w:rsidR="005D0F2F" w:rsidRDefault="005D0F2F" w:rsidP="00613FF4">
      <w:pPr>
        <w:pStyle w:val="Listenabsatz"/>
        <w:numPr>
          <w:ilvl w:val="0"/>
          <w:numId w:val="1"/>
        </w:numPr>
        <w:suppressLineNumbers/>
        <w:ind w:left="714" w:hanging="357"/>
        <w:contextualSpacing w:val="0"/>
      </w:pPr>
      <w:r>
        <w:t xml:space="preserve">Beschreiben Sie das Verhältnis von Bauherr und Architekten. Berücksichtigen  Sie dabei die Einleitung sowie Ihre Analyse der Hauptsatzprädikate </w:t>
      </w:r>
      <w:r w:rsidR="00961B8C">
        <w:t>.</w:t>
      </w:r>
    </w:p>
    <w:p w14:paraId="432CD4EA" w14:textId="77777777" w:rsidR="00613FF4" w:rsidRDefault="00613FF4" w:rsidP="00613FF4">
      <w:pPr>
        <w:pStyle w:val="Listenabsatz"/>
        <w:numPr>
          <w:ilvl w:val="0"/>
          <w:numId w:val="1"/>
        </w:numPr>
        <w:suppressLineNumbers/>
      </w:pPr>
    </w:p>
    <w:p w14:paraId="7CEFFB3F" w14:textId="0F0C29A3" w:rsidR="00FD35C6" w:rsidRDefault="00FD35C6" w:rsidP="00667998">
      <w:pPr>
        <w:pStyle w:val="Listenabsatz"/>
        <w:numPr>
          <w:ilvl w:val="1"/>
          <w:numId w:val="1"/>
        </w:numPr>
        <w:suppressLineNumbers/>
        <w:ind w:left="1097"/>
      </w:pPr>
      <w:r>
        <w:t>Arbeiten Sie aus dem lateinischen Text heraus, welche Arbeitsschritte eines</w:t>
      </w:r>
      <w:r w:rsidR="00613FF4">
        <w:t xml:space="preserve"> </w:t>
      </w:r>
      <w:r>
        <w:t>Architekten in dieser Anekdote erkennbar sind.</w:t>
      </w:r>
    </w:p>
    <w:p w14:paraId="777FD8A0" w14:textId="730D50BC" w:rsidR="00613FF4" w:rsidRDefault="00613FF4" w:rsidP="00667998">
      <w:pPr>
        <w:pStyle w:val="Listenabsatz"/>
        <w:numPr>
          <w:ilvl w:val="1"/>
          <w:numId w:val="1"/>
        </w:numPr>
        <w:suppressLineNumbers/>
        <w:ind w:left="1097"/>
      </w:pPr>
      <w:r>
        <w:t xml:space="preserve">Vergleichen Sie die hier geschilderte Vorgehensweise mit dem heutigen Vorgehen bei Bauvorhaben. </w:t>
      </w:r>
    </w:p>
    <w:p w14:paraId="19B0680F" w14:textId="546E6D78" w:rsidR="006E05CB" w:rsidRDefault="006E05CB" w:rsidP="00FB2C6C">
      <w:pPr>
        <w:suppressLineNumbers/>
      </w:pPr>
    </w:p>
    <w:p w14:paraId="1BB2EBBC" w14:textId="52B15577" w:rsidR="001E4D02" w:rsidRDefault="001E4D02" w:rsidP="00FB2C6C">
      <w:pPr>
        <w:suppressLineNumbers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DDC664" wp14:editId="7828A04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55650" cy="755650"/>
            <wp:effectExtent l="0" t="0" r="0" b="6350"/>
            <wp:wrapSquare wrapText="bothSides"/>
            <wp:docPr id="4" name="Grafik 4" descr="Nach rechts zeigender Finger, Handrück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ghtPointingBackhandIndex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" cy="7556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44AA83" w14:textId="55F9E9D9" w:rsidR="001E4D02" w:rsidRDefault="001E4D02" w:rsidP="00FB2C6C">
      <w:pPr>
        <w:suppressLineNumbers/>
      </w:pPr>
    </w:p>
    <w:p w14:paraId="7E71ECCD" w14:textId="77125552" w:rsidR="001E4D02" w:rsidRDefault="001E4D02" w:rsidP="00FB2C6C">
      <w:pPr>
        <w:suppressLineNumbers/>
      </w:pPr>
    </w:p>
    <w:p w14:paraId="2156EFD9" w14:textId="5C8C67CB" w:rsidR="00CD467E" w:rsidRDefault="00BD442F" w:rsidP="00FB2C6C">
      <w:pPr>
        <w:suppressLineNumbers/>
      </w:pPr>
      <w:r>
        <w:t>Lindsey Davis hat in ihrem historischen Kriminalroman „Mord im Badehaus“</w:t>
      </w:r>
      <w:r w:rsidR="00BD1CED">
        <w:t xml:space="preserve"> </w:t>
      </w:r>
      <w:r w:rsidR="006019ED">
        <w:t>(</w:t>
      </w:r>
      <w:r w:rsidR="006019ED">
        <w:t>München 2001</w:t>
      </w:r>
      <w:r w:rsidR="006019ED">
        <w:t xml:space="preserve">) </w:t>
      </w:r>
      <w:r>
        <w:t>ein anschauliches Bild von den Schwierigkeiten</w:t>
      </w:r>
      <w:r w:rsidR="000D7965">
        <w:t xml:space="preserve"> im Bauwesen g</w:t>
      </w:r>
      <w:r>
        <w:t>egeben.</w:t>
      </w:r>
    </w:p>
    <w:p w14:paraId="3EF0052B" w14:textId="77777777" w:rsidR="00E9474D" w:rsidRDefault="00E9474D" w:rsidP="00E9474D">
      <w:pPr>
        <w:pStyle w:val="Listenabsatz"/>
        <w:numPr>
          <w:ilvl w:val="0"/>
          <w:numId w:val="3"/>
        </w:numPr>
        <w:suppressLineNumbers/>
        <w:ind w:left="714" w:hanging="357"/>
        <w:contextualSpacing w:val="0"/>
      </w:pPr>
      <w:r>
        <w:t>Vergleichen Sie die von Gellius skizzierte Szene mit dem Gespräch zwischen Bauherr und Architekt in Kapitel 14 des Romans.</w:t>
      </w:r>
      <w:bookmarkStart w:id="0" w:name="_GoBack"/>
      <w:bookmarkEnd w:id="0"/>
    </w:p>
    <w:p w14:paraId="108A605E" w14:textId="7D9F5F92" w:rsidR="000D7965" w:rsidRDefault="000D7965" w:rsidP="002A3A40">
      <w:pPr>
        <w:pStyle w:val="Listenabsatz"/>
        <w:numPr>
          <w:ilvl w:val="0"/>
          <w:numId w:val="3"/>
        </w:numPr>
        <w:suppressLineNumbers/>
        <w:ind w:left="714" w:hanging="357"/>
        <w:contextualSpacing w:val="0"/>
      </w:pPr>
      <w:r>
        <w:t>Verfassen Sie auf der Grundlage Ihrer Kenntisse aus dieser Unterrichtseinheit eine Rezension dieses Romans. Berücksichtigen Sie dabei vor allem die Darstellung des Architekten Pomponius.</w:t>
      </w:r>
    </w:p>
    <w:p w14:paraId="0D3B6886" w14:textId="77777777" w:rsidR="00E9474D" w:rsidRDefault="00E9474D" w:rsidP="00E9474D">
      <w:pPr>
        <w:pStyle w:val="Listenabsatz"/>
        <w:suppressLineNumbers/>
      </w:pPr>
    </w:p>
    <w:sectPr w:rsidR="00E9474D" w:rsidSect="005438CD">
      <w:headerReference w:type="default" r:id="rId9"/>
      <w:pgSz w:w="11906" w:h="16838"/>
      <w:pgMar w:top="1418" w:right="1418" w:bottom="1134" w:left="1418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83461" w14:textId="77777777" w:rsidR="00890ADA" w:rsidRDefault="00890ADA" w:rsidP="008468BF">
      <w:pPr>
        <w:spacing w:after="0" w:line="240" w:lineRule="auto"/>
      </w:pPr>
      <w:r>
        <w:separator/>
      </w:r>
    </w:p>
  </w:endnote>
  <w:endnote w:type="continuationSeparator" w:id="0">
    <w:p w14:paraId="3A7E8E6F" w14:textId="77777777" w:rsidR="00890ADA" w:rsidRDefault="00890ADA" w:rsidP="0084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C2915" w14:textId="77777777" w:rsidR="00890ADA" w:rsidRDefault="00890ADA" w:rsidP="008468BF">
      <w:pPr>
        <w:spacing w:after="0" w:line="240" w:lineRule="auto"/>
      </w:pPr>
      <w:r>
        <w:separator/>
      </w:r>
    </w:p>
  </w:footnote>
  <w:footnote w:type="continuationSeparator" w:id="0">
    <w:p w14:paraId="7DFFC894" w14:textId="77777777" w:rsidR="00890ADA" w:rsidRDefault="00890ADA" w:rsidP="0084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49F3E" w14:textId="47E94E22" w:rsidR="008468BF" w:rsidRDefault="008468BF" w:rsidP="008468BF">
    <w:pPr>
      <w:suppressLineNumbers/>
    </w:pPr>
    <w:r>
      <w:t xml:space="preserve">Gellius, </w:t>
    </w:r>
    <w:r w:rsidRPr="008468BF">
      <w:rPr>
        <w:i/>
        <w:iCs/>
      </w:rPr>
      <w:t>Noctes Atticae</w:t>
    </w:r>
    <w:r>
      <w:t xml:space="preserve"> 19, 10, 2-4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1131"/>
    <w:multiLevelType w:val="hybridMultilevel"/>
    <w:tmpl w:val="72CEE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57A1"/>
    <w:multiLevelType w:val="hybridMultilevel"/>
    <w:tmpl w:val="D9B801CE"/>
    <w:lvl w:ilvl="0" w:tplc="06DA29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4EF1"/>
    <w:multiLevelType w:val="hybridMultilevel"/>
    <w:tmpl w:val="5016D79A"/>
    <w:lvl w:ilvl="0" w:tplc="ADB6A28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3"/>
    <w:rsid w:val="000778F7"/>
    <w:rsid w:val="00097243"/>
    <w:rsid w:val="000D7965"/>
    <w:rsid w:val="001417DD"/>
    <w:rsid w:val="00171E00"/>
    <w:rsid w:val="001728AF"/>
    <w:rsid w:val="001E4D02"/>
    <w:rsid w:val="00290072"/>
    <w:rsid w:val="002A3A40"/>
    <w:rsid w:val="002B3AB1"/>
    <w:rsid w:val="002B436C"/>
    <w:rsid w:val="003A219E"/>
    <w:rsid w:val="00420EB7"/>
    <w:rsid w:val="005438CD"/>
    <w:rsid w:val="00551E41"/>
    <w:rsid w:val="005D0F2F"/>
    <w:rsid w:val="005D440B"/>
    <w:rsid w:val="006019ED"/>
    <w:rsid w:val="00613FF4"/>
    <w:rsid w:val="00667998"/>
    <w:rsid w:val="00686F07"/>
    <w:rsid w:val="006E05CB"/>
    <w:rsid w:val="00705CC9"/>
    <w:rsid w:val="008468BF"/>
    <w:rsid w:val="00890ADA"/>
    <w:rsid w:val="008930A6"/>
    <w:rsid w:val="00961B8C"/>
    <w:rsid w:val="00995455"/>
    <w:rsid w:val="00BD1CED"/>
    <w:rsid w:val="00BD442F"/>
    <w:rsid w:val="00CC0DD9"/>
    <w:rsid w:val="00CD2E44"/>
    <w:rsid w:val="00CD467E"/>
    <w:rsid w:val="00DE3FC8"/>
    <w:rsid w:val="00DE40AA"/>
    <w:rsid w:val="00E511D5"/>
    <w:rsid w:val="00E9474D"/>
    <w:rsid w:val="00EA4698"/>
    <w:rsid w:val="00EB2C80"/>
    <w:rsid w:val="00FB2C6C"/>
    <w:rsid w:val="00FC49C8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A0CF"/>
  <w15:chartTrackingRefBased/>
  <w15:docId w15:val="{789690DA-F6B4-433D-94C1-C4B79557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05CC9"/>
    <w:rPr>
      <w:color w:val="0000FF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5438CD"/>
  </w:style>
  <w:style w:type="paragraph" w:styleId="Listenabsatz">
    <w:name w:val="List Paragraph"/>
    <w:basedOn w:val="Standard"/>
    <w:uiPriority w:val="34"/>
    <w:qFormat/>
    <w:rsid w:val="00FD35C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8BF"/>
  </w:style>
  <w:style w:type="paragraph" w:styleId="Fuzeile">
    <w:name w:val="footer"/>
    <w:basedOn w:val="Standard"/>
    <w:link w:val="FuzeileZchn"/>
    <w:uiPriority w:val="99"/>
    <w:unhideWhenUsed/>
    <w:rsid w:val="0084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27</cp:revision>
  <cp:lastPrinted>2019-09-09T06:34:00Z</cp:lastPrinted>
  <dcterms:created xsi:type="dcterms:W3CDTF">2019-08-19T09:28:00Z</dcterms:created>
  <dcterms:modified xsi:type="dcterms:W3CDTF">2019-10-04T13:20:00Z</dcterms:modified>
</cp:coreProperties>
</file>