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7B" w:rsidRPr="00C72A91" w:rsidRDefault="008E6D1D" w:rsidP="00A237D2">
      <w:pPr>
        <w:pStyle w:val="Listenabsatz"/>
        <w:numPr>
          <w:ilvl w:val="0"/>
          <w:numId w:val="9"/>
        </w:numPr>
        <w:ind w:left="567"/>
        <w:rPr>
          <w:rFonts w:ascii="Calibri" w:hAnsi="Calibri" w:cs="Calibri"/>
          <w:b/>
          <w:sz w:val="28"/>
        </w:rPr>
      </w:pPr>
      <w:bookmarkStart w:id="0" w:name="_Hlk523580495"/>
      <w:r w:rsidRPr="00C72A91">
        <w:rPr>
          <w:rFonts w:ascii="Calibri" w:hAnsi="Calibri" w:cs="Calibri"/>
          <w:b/>
          <w:sz w:val="28"/>
        </w:rPr>
        <w:t>Ausblick: Eine andere Vorstellung vom höchsten Gut und vom Glück</w:t>
      </w:r>
      <w:r w:rsidR="00206A47" w:rsidRPr="00C72A91">
        <w:rPr>
          <w:rFonts w:ascii="Calibri" w:hAnsi="Calibri" w:cs="Calibri"/>
          <w:b/>
          <w:sz w:val="28"/>
        </w:rPr>
        <w:t xml:space="preserve"> – Die Lehre Epikurs (ca. 341-270 v. Chr.)</w:t>
      </w:r>
    </w:p>
    <w:p w:rsidR="002F487B" w:rsidRPr="008E6D1D" w:rsidRDefault="002F487B" w:rsidP="002F487B">
      <w:pPr>
        <w:rPr>
          <w:rFonts w:ascii="Calibri" w:hAnsi="Calibri" w:cs="Calibri"/>
          <w:b/>
          <w:bCs/>
        </w:rPr>
      </w:pPr>
    </w:p>
    <w:p w:rsidR="002F487B" w:rsidRDefault="008E6D1D" w:rsidP="008E6D1D">
      <w:pPr>
        <w:rPr>
          <w:rFonts w:ascii="Calibri" w:hAnsi="Calibri" w:cs="Calibri"/>
        </w:rPr>
      </w:pPr>
      <w:r w:rsidRPr="0077327C">
        <w:rPr>
          <w:rFonts w:ascii="Calibri" w:hAnsi="Calibri" w:cs="Calibri"/>
          <w:b/>
        </w:rPr>
        <w:t xml:space="preserve">Text 1: </w:t>
      </w:r>
      <w:r w:rsidR="00206A47" w:rsidRPr="0077327C">
        <w:rPr>
          <w:rFonts w:ascii="Calibri" w:hAnsi="Calibri" w:cs="Calibri"/>
          <w:b/>
        </w:rPr>
        <w:t>Was ist das höchste Gut?</w:t>
      </w:r>
      <w:r w:rsidR="0077327C">
        <w:rPr>
          <w:rFonts w:ascii="Calibri" w:hAnsi="Calibri" w:cs="Calibri"/>
          <w:b/>
        </w:rPr>
        <w:t xml:space="preserve"> </w:t>
      </w:r>
      <w:r w:rsidR="0077327C" w:rsidRPr="0077327C">
        <w:rPr>
          <w:rFonts w:ascii="Calibri" w:hAnsi="Calibri" w:cs="Calibri"/>
        </w:rPr>
        <w:t>(Vokabelblatt 9)</w:t>
      </w:r>
    </w:p>
    <w:p w:rsidR="0077327C" w:rsidRDefault="0077327C" w:rsidP="008E6D1D">
      <w:pPr>
        <w:rPr>
          <w:rFonts w:ascii="Calibri" w:hAnsi="Calibri" w:cs="Calibri"/>
        </w:rPr>
      </w:pPr>
    </w:p>
    <w:p w:rsidR="0077327C" w:rsidRDefault="0077327C" w:rsidP="008E6D1D">
      <w:pPr>
        <w:rPr>
          <w:rFonts w:ascii="Calibri" w:hAnsi="Calibri" w:cs="Calibri"/>
          <w:b/>
        </w:rPr>
      </w:pPr>
      <w:r w:rsidRPr="0077327C">
        <w:rPr>
          <w:rFonts w:ascii="Calibri" w:hAnsi="Calibri" w:cs="Calibri"/>
          <w:b/>
        </w:rPr>
        <w:t xml:space="preserve">Wiederholung: </w:t>
      </w:r>
      <w:r>
        <w:rPr>
          <w:rFonts w:ascii="Calibri" w:hAnsi="Calibri" w:cs="Calibri"/>
          <w:b/>
        </w:rPr>
        <w:t>Grundregeln der i</w:t>
      </w:r>
      <w:r w:rsidRPr="0077327C">
        <w:rPr>
          <w:rFonts w:ascii="Calibri" w:hAnsi="Calibri" w:cs="Calibri"/>
          <w:b/>
        </w:rPr>
        <w:t>ndirekte</w:t>
      </w:r>
      <w:r>
        <w:rPr>
          <w:rFonts w:ascii="Calibri" w:hAnsi="Calibri" w:cs="Calibri"/>
          <w:b/>
        </w:rPr>
        <w:t>n</w:t>
      </w:r>
      <w:r w:rsidRPr="0077327C">
        <w:rPr>
          <w:rFonts w:ascii="Calibri" w:hAnsi="Calibri" w:cs="Calibri"/>
          <w:b/>
        </w:rPr>
        <w:t xml:space="preserve"> Rede</w:t>
      </w:r>
      <w:r>
        <w:rPr>
          <w:rFonts w:ascii="Calibri" w:hAnsi="Calibri" w:cs="Calibri"/>
          <w:b/>
        </w:rPr>
        <w:t xml:space="preserve"> </w:t>
      </w:r>
      <w:r w:rsidRPr="0077327C">
        <w:rPr>
          <w:rFonts w:ascii="Calibri" w:hAnsi="Calibri" w:cs="Calibri"/>
        </w:rPr>
        <w:t>(Z. 6-9)</w:t>
      </w:r>
      <w:r w:rsidR="00867C35">
        <w:rPr>
          <w:rFonts w:ascii="Calibri" w:hAnsi="Calibri" w:cs="Calibri"/>
        </w:rPr>
        <w:t xml:space="preserve">; </w:t>
      </w:r>
      <w:r w:rsidR="00867C35" w:rsidRPr="00867C35">
        <w:rPr>
          <w:rFonts w:ascii="Calibri" w:hAnsi="Calibri" w:cs="Calibri"/>
          <w:b/>
        </w:rPr>
        <w:t>Hendiadyoin</w:t>
      </w:r>
    </w:p>
    <w:p w:rsidR="004E7480" w:rsidRDefault="004E7480" w:rsidP="008E6D1D">
      <w:pPr>
        <w:rPr>
          <w:rFonts w:ascii="Calibri" w:hAnsi="Calibri" w:cs="Calibri"/>
          <w:b/>
        </w:rPr>
      </w:pPr>
    </w:p>
    <w:p w:rsidR="004E7480" w:rsidRPr="004E7480" w:rsidRDefault="004E7480" w:rsidP="004E7480">
      <w:pPr>
        <w:rPr>
          <w:rFonts w:ascii="Calibri" w:hAnsi="Calibri" w:cs="Calibri"/>
          <w:i/>
        </w:rPr>
      </w:pPr>
      <w:r w:rsidRPr="004E7480">
        <w:rPr>
          <w:rFonts w:ascii="Calibri" w:hAnsi="Calibri" w:cs="Calibri"/>
          <w:i/>
        </w:rPr>
        <w:t>In seinem Werk De finibus bonorum et malorum setzt sich Cicero mit den Lehren der großen griechischen Philosophenschulen auseinander. Im folgenden Text lässt er Torquatus, einen Vertreter der epikureischen Philosophie, zu Wort kommen:</w:t>
      </w:r>
    </w:p>
    <w:p w:rsidR="004E7480" w:rsidRPr="0077327C" w:rsidRDefault="004E7480" w:rsidP="008E6D1D">
      <w:pPr>
        <w:rPr>
          <w:rFonts w:ascii="Calibri" w:hAnsi="Calibri" w:cs="Calibri"/>
          <w:b/>
        </w:rPr>
      </w:pPr>
    </w:p>
    <w:p w:rsidR="002F487B" w:rsidRPr="008E6D1D" w:rsidRDefault="002F487B" w:rsidP="002F487B">
      <w:pPr>
        <w:rPr>
          <w:rFonts w:ascii="Calibri" w:hAnsi="Calibri" w:cs="Calibri"/>
        </w:rPr>
      </w:pPr>
    </w:p>
    <w:tbl>
      <w:tblPr>
        <w:tblW w:w="0" w:type="auto"/>
        <w:tblCellMar>
          <w:left w:w="70" w:type="dxa"/>
          <w:right w:w="70" w:type="dxa"/>
        </w:tblCellMar>
        <w:tblLook w:val="0000" w:firstRow="0" w:lastRow="0" w:firstColumn="0" w:lastColumn="0" w:noHBand="0" w:noVBand="0"/>
      </w:tblPr>
      <w:tblGrid>
        <w:gridCol w:w="430"/>
        <w:gridCol w:w="7555"/>
        <w:gridCol w:w="6297"/>
      </w:tblGrid>
      <w:tr w:rsidR="002F487B" w:rsidRPr="008E6D1D" w:rsidTr="006D2F12">
        <w:tc>
          <w:tcPr>
            <w:tcW w:w="430" w:type="dxa"/>
            <w:tcBorders>
              <w:left w:val="single" w:sz="4" w:space="0" w:color="auto"/>
            </w:tcBorders>
          </w:tcPr>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r w:rsidRPr="008E6D1D">
              <w:rPr>
                <w:rFonts w:ascii="Calibri" w:hAnsi="Calibri" w:cs="Calibri"/>
              </w:rPr>
              <w:t>5</w:t>
            </w: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r w:rsidRPr="008E6D1D">
              <w:rPr>
                <w:rFonts w:ascii="Calibri" w:hAnsi="Calibri" w:cs="Calibri"/>
              </w:rPr>
              <w:t>10</w:t>
            </w:r>
          </w:p>
          <w:p w:rsidR="002F487B" w:rsidRPr="008E6D1D" w:rsidRDefault="002F487B" w:rsidP="00206A47">
            <w:pPr>
              <w:spacing w:line="400" w:lineRule="exact"/>
              <w:rPr>
                <w:rFonts w:ascii="Calibri" w:hAnsi="Calibri" w:cs="Calibri"/>
              </w:rPr>
            </w:pPr>
          </w:p>
          <w:p w:rsidR="002F487B" w:rsidRPr="008E6D1D" w:rsidRDefault="002F487B" w:rsidP="00206A47">
            <w:pPr>
              <w:spacing w:line="400" w:lineRule="exact"/>
              <w:rPr>
                <w:rFonts w:ascii="Calibri" w:hAnsi="Calibri" w:cs="Calibri"/>
              </w:rPr>
            </w:pPr>
          </w:p>
          <w:p w:rsidR="002F487B" w:rsidRPr="008E6D1D" w:rsidRDefault="002F487B" w:rsidP="004E72DF">
            <w:pPr>
              <w:rPr>
                <w:rFonts w:ascii="Calibri" w:hAnsi="Calibri" w:cs="Calibri"/>
              </w:rPr>
            </w:pPr>
          </w:p>
        </w:tc>
        <w:tc>
          <w:tcPr>
            <w:tcW w:w="7558" w:type="dxa"/>
            <w:tcBorders>
              <w:right w:val="single" w:sz="4" w:space="0" w:color="auto"/>
            </w:tcBorders>
          </w:tcPr>
          <w:p w:rsidR="002F487B" w:rsidRPr="008E6D1D" w:rsidRDefault="002F487B" w:rsidP="00206A47">
            <w:pPr>
              <w:spacing w:line="400" w:lineRule="exact"/>
              <w:rPr>
                <w:rFonts w:ascii="Calibri" w:hAnsi="Calibri" w:cs="Calibri"/>
                <w:lang w:val="en-US"/>
              </w:rPr>
            </w:pPr>
            <w:r w:rsidRPr="008E6D1D">
              <w:rPr>
                <w:rFonts w:ascii="Calibri" w:hAnsi="Calibri" w:cs="Calibri"/>
              </w:rPr>
              <w:t xml:space="preserve">(29) </w:t>
            </w:r>
            <w:r w:rsidR="00180831">
              <w:rPr>
                <w:rFonts w:ascii="Calibri" w:hAnsi="Calibri" w:cs="Calibri"/>
              </w:rPr>
              <w:t>Q</w:t>
            </w:r>
            <w:r w:rsidRPr="008E6D1D">
              <w:rPr>
                <w:rFonts w:ascii="Calibri" w:hAnsi="Calibri" w:cs="Calibri"/>
              </w:rPr>
              <w:t>uaerimus igitur, quid sit extremum et ultimum bonorum, quod omnium philosophorum sententi</w:t>
            </w:r>
            <w:r w:rsidR="00206A47">
              <w:rPr>
                <w:rFonts w:ascii="Calibri" w:hAnsi="Calibri" w:cs="Calibri"/>
              </w:rPr>
              <w:t>ā</w:t>
            </w:r>
            <w:r w:rsidRPr="008E6D1D">
              <w:rPr>
                <w:rFonts w:ascii="Calibri" w:hAnsi="Calibri" w:cs="Calibri"/>
              </w:rPr>
              <w:t xml:space="preserve"> tale debet esse, ut ad id omnia referri oporteat, ipsum autem nusquam. </w:t>
            </w:r>
            <w:r w:rsidRPr="008E6D1D">
              <w:rPr>
                <w:rFonts w:ascii="Calibri" w:hAnsi="Calibri" w:cs="Calibri"/>
                <w:lang w:val="en-US"/>
              </w:rPr>
              <w:t xml:space="preserve">Hoc Epicurus in voluptate ponit, quod summum bonum esse vult, summumque malum dolorem, idque instituit docere sic: </w:t>
            </w:r>
          </w:p>
          <w:p w:rsidR="002F487B" w:rsidRDefault="002F487B" w:rsidP="00206A47">
            <w:pPr>
              <w:spacing w:line="400" w:lineRule="exact"/>
              <w:rPr>
                <w:rFonts w:ascii="Calibri" w:hAnsi="Calibri" w:cs="Calibri"/>
                <w:lang w:val="en-US"/>
              </w:rPr>
            </w:pPr>
            <w:r w:rsidRPr="008E6D1D">
              <w:rPr>
                <w:rFonts w:ascii="Calibri" w:hAnsi="Calibri" w:cs="Calibri"/>
                <w:lang w:val="en-US"/>
              </w:rPr>
              <w:t>(30) Omne animal, simul atque natum sit, voluptatem appetere e</w:t>
            </w:r>
            <w:r w:rsidR="005153FA">
              <w:rPr>
                <w:rFonts w:ascii="Calibri" w:hAnsi="Calibri" w:cs="Calibri"/>
                <w:lang w:val="en-US"/>
              </w:rPr>
              <w:t>ā</w:t>
            </w:r>
            <w:r w:rsidRPr="008E6D1D">
              <w:rPr>
                <w:rFonts w:ascii="Calibri" w:hAnsi="Calibri" w:cs="Calibri"/>
                <w:lang w:val="en-US"/>
              </w:rPr>
              <w:t>que gaudere ut summo bono, dolorem aspernari ut summum malum et, quantum possit, a se repellere, idque facere nondum depravatum ips</w:t>
            </w:r>
            <w:r w:rsidR="005153FA">
              <w:rPr>
                <w:rFonts w:ascii="Calibri" w:hAnsi="Calibri" w:cs="Calibri"/>
                <w:lang w:val="en-US"/>
              </w:rPr>
              <w:t>ā</w:t>
            </w:r>
            <w:r w:rsidRPr="008E6D1D">
              <w:rPr>
                <w:rFonts w:ascii="Calibri" w:hAnsi="Calibri" w:cs="Calibri"/>
                <w:lang w:val="en-US"/>
              </w:rPr>
              <w:t xml:space="preserve"> natur</w:t>
            </w:r>
            <w:r w:rsidR="005153FA">
              <w:rPr>
                <w:rFonts w:ascii="Calibri" w:hAnsi="Calibri" w:cs="Calibri"/>
                <w:lang w:val="en-US"/>
              </w:rPr>
              <w:t>ā</w:t>
            </w:r>
            <w:r w:rsidRPr="008E6D1D">
              <w:rPr>
                <w:rFonts w:ascii="Calibri" w:hAnsi="Calibri" w:cs="Calibri"/>
                <w:lang w:val="en-US"/>
              </w:rPr>
              <w:t xml:space="preserve"> incorrupte atque integre iudicante. Itaque negat opus esse ratione neque disputatione, quam ob rem voluptas expetenda, fugiendus dolor sit. Sentiri haec putat, ut calere ignem, nivem esse albam, dulce mel; quorum nihil oportere exquisitis rationibus confirmar</w:t>
            </w:r>
            <w:r w:rsidR="00867C35">
              <w:rPr>
                <w:rFonts w:ascii="Calibri" w:hAnsi="Calibri" w:cs="Calibri"/>
                <w:lang w:val="en-US"/>
              </w:rPr>
              <w:t>e, tantum satis esse admonere…</w:t>
            </w:r>
          </w:p>
          <w:p w:rsidR="00931107" w:rsidRPr="00931107" w:rsidRDefault="00931107" w:rsidP="00931107">
            <w:pPr>
              <w:pStyle w:val="Textkrper2"/>
              <w:jc w:val="right"/>
              <w:rPr>
                <w:rFonts w:ascii="Calibri" w:hAnsi="Calibri" w:cs="Calibri"/>
                <w:i/>
                <w:sz w:val="20"/>
                <w:szCs w:val="20"/>
                <w:shd w:val="clear" w:color="auto" w:fill="auto"/>
              </w:rPr>
            </w:pPr>
            <w:bookmarkStart w:id="1" w:name="_Hlk523583760"/>
            <w:r w:rsidRPr="00C172AD">
              <w:rPr>
                <w:rFonts w:ascii="Calibri" w:hAnsi="Calibri" w:cs="Calibri"/>
                <w:i/>
                <w:sz w:val="20"/>
                <w:szCs w:val="20"/>
                <w:shd w:val="clear" w:color="auto" w:fill="auto"/>
              </w:rPr>
              <w:t xml:space="preserve">Cicero, De finibus bonorum et malorum </w:t>
            </w:r>
            <w:r>
              <w:rPr>
                <w:rFonts w:ascii="Calibri" w:hAnsi="Calibri" w:cs="Calibri"/>
                <w:i/>
                <w:sz w:val="20"/>
                <w:szCs w:val="20"/>
                <w:shd w:val="clear" w:color="auto" w:fill="auto"/>
              </w:rPr>
              <w:t>1,</w:t>
            </w:r>
            <w:r w:rsidRPr="00C172AD">
              <w:rPr>
                <w:rFonts w:ascii="Calibri" w:hAnsi="Calibri" w:cs="Calibri"/>
                <w:i/>
                <w:sz w:val="20"/>
                <w:szCs w:val="20"/>
                <w:shd w:val="clear" w:color="auto" w:fill="auto"/>
              </w:rPr>
              <w:t>29f.</w:t>
            </w:r>
            <w:bookmarkEnd w:id="1"/>
          </w:p>
        </w:tc>
        <w:tc>
          <w:tcPr>
            <w:tcW w:w="6299" w:type="dxa"/>
            <w:tcBorders>
              <w:left w:val="single" w:sz="4" w:space="0" w:color="auto"/>
            </w:tcBorders>
          </w:tcPr>
          <w:p w:rsidR="002F487B" w:rsidRPr="00931107" w:rsidRDefault="002F487B" w:rsidP="004E72DF">
            <w:pPr>
              <w:rPr>
                <w:rFonts w:ascii="Calibri" w:hAnsi="Calibri" w:cs="Calibri"/>
                <w:i/>
              </w:rPr>
            </w:pPr>
          </w:p>
          <w:p w:rsidR="00206A47" w:rsidRPr="00931107" w:rsidRDefault="00206A47" w:rsidP="004E72DF">
            <w:pPr>
              <w:rPr>
                <w:rFonts w:ascii="Calibri" w:hAnsi="Calibri" w:cs="Calibri"/>
                <w:i/>
                <w:sz w:val="20"/>
              </w:rPr>
            </w:pPr>
          </w:p>
          <w:p w:rsidR="002F487B" w:rsidRPr="00B32469" w:rsidRDefault="002F487B" w:rsidP="004E72DF">
            <w:pPr>
              <w:rPr>
                <w:rFonts w:ascii="Calibri" w:hAnsi="Calibri" w:cs="Calibri"/>
                <w:i/>
                <w:sz w:val="20"/>
              </w:rPr>
            </w:pPr>
            <w:r w:rsidRPr="00B32469">
              <w:rPr>
                <w:rFonts w:ascii="Calibri" w:hAnsi="Calibri" w:cs="Calibri"/>
                <w:i/>
                <w:sz w:val="20"/>
              </w:rPr>
              <w:t>referre ad: beziehen auf</w:t>
            </w:r>
          </w:p>
          <w:p w:rsidR="002F487B" w:rsidRPr="00B32469" w:rsidRDefault="002F487B" w:rsidP="00206A47">
            <w:pPr>
              <w:spacing w:before="160"/>
              <w:rPr>
                <w:rFonts w:ascii="Calibri" w:hAnsi="Calibri" w:cs="Calibri"/>
                <w:i/>
                <w:sz w:val="20"/>
              </w:rPr>
            </w:pPr>
            <w:r w:rsidRPr="00B32469">
              <w:rPr>
                <w:rFonts w:ascii="Calibri" w:hAnsi="Calibri" w:cs="Calibri"/>
                <w:i/>
                <w:sz w:val="20"/>
              </w:rPr>
              <w:t xml:space="preserve">nusquam: nirgends, nirgendwohin, </w:t>
            </w:r>
            <w:r w:rsidRPr="00B32469">
              <w:rPr>
                <w:rFonts w:ascii="Calibri" w:hAnsi="Calibri" w:cs="Calibri"/>
                <w:i/>
                <w:iCs/>
                <w:sz w:val="20"/>
              </w:rPr>
              <w:t>hier:</w:t>
            </w:r>
            <w:r w:rsidRPr="00B32469">
              <w:rPr>
                <w:rFonts w:ascii="Calibri" w:hAnsi="Calibri" w:cs="Calibri"/>
                <w:i/>
                <w:sz w:val="20"/>
              </w:rPr>
              <w:t xml:space="preserve"> auf nichts</w:t>
            </w:r>
          </w:p>
          <w:p w:rsidR="002F487B" w:rsidRPr="00B32469" w:rsidRDefault="002F487B" w:rsidP="004E72DF">
            <w:pPr>
              <w:rPr>
                <w:rFonts w:ascii="Calibri" w:hAnsi="Calibri" w:cs="Calibri"/>
                <w:i/>
                <w:sz w:val="20"/>
              </w:rPr>
            </w:pPr>
          </w:p>
          <w:p w:rsidR="00206A47" w:rsidRPr="00B32469" w:rsidRDefault="00206A47" w:rsidP="004E72DF">
            <w:pPr>
              <w:rPr>
                <w:rFonts w:ascii="Calibri" w:hAnsi="Calibri" w:cs="Calibri"/>
                <w:i/>
                <w:sz w:val="20"/>
              </w:rPr>
            </w:pPr>
          </w:p>
          <w:p w:rsidR="00206A47" w:rsidRPr="00B32469" w:rsidRDefault="00206A47" w:rsidP="004E72DF">
            <w:pPr>
              <w:rPr>
                <w:rFonts w:ascii="Calibri" w:hAnsi="Calibri" w:cs="Calibri"/>
                <w:i/>
                <w:sz w:val="20"/>
              </w:rPr>
            </w:pPr>
          </w:p>
          <w:p w:rsidR="002F487B" w:rsidRPr="00B32469" w:rsidRDefault="002F487B" w:rsidP="00206A47">
            <w:pPr>
              <w:spacing w:before="240"/>
              <w:rPr>
                <w:rFonts w:ascii="Calibri" w:hAnsi="Calibri" w:cs="Calibri"/>
                <w:i/>
                <w:sz w:val="20"/>
              </w:rPr>
            </w:pPr>
            <w:r w:rsidRPr="00B32469">
              <w:rPr>
                <w:rFonts w:ascii="Calibri" w:hAnsi="Calibri" w:cs="Calibri"/>
                <w:i/>
                <w:sz w:val="20"/>
              </w:rPr>
              <w:t>simul atque: sobald</w:t>
            </w:r>
          </w:p>
          <w:p w:rsidR="002F487B" w:rsidRPr="00B32469" w:rsidRDefault="002F487B" w:rsidP="00206A47">
            <w:pPr>
              <w:spacing w:before="120"/>
              <w:rPr>
                <w:rFonts w:ascii="Calibri" w:hAnsi="Calibri" w:cs="Calibri"/>
                <w:i/>
                <w:sz w:val="20"/>
              </w:rPr>
            </w:pPr>
            <w:r w:rsidRPr="00B32469">
              <w:rPr>
                <w:rFonts w:ascii="Calibri" w:hAnsi="Calibri" w:cs="Calibri"/>
                <w:i/>
                <w:sz w:val="20"/>
              </w:rPr>
              <w:t xml:space="preserve">aspernari: zurückweisen, verschmähen; </w:t>
            </w:r>
          </w:p>
          <w:p w:rsidR="00206A47" w:rsidRPr="00B32469" w:rsidRDefault="002F487B" w:rsidP="00206A47">
            <w:pPr>
              <w:spacing w:before="160"/>
              <w:rPr>
                <w:rFonts w:ascii="Calibri" w:hAnsi="Calibri" w:cs="Calibri"/>
                <w:i/>
                <w:sz w:val="20"/>
              </w:rPr>
            </w:pPr>
            <w:r w:rsidRPr="00B32469">
              <w:rPr>
                <w:rFonts w:ascii="Calibri" w:hAnsi="Calibri" w:cs="Calibri"/>
                <w:i/>
                <w:sz w:val="20"/>
              </w:rPr>
              <w:t xml:space="preserve">repellere: abweisen, fernhalten; depravare: verderben, verunstalten; </w:t>
            </w:r>
          </w:p>
          <w:p w:rsidR="002F487B" w:rsidRPr="00DC34EC" w:rsidRDefault="002F487B" w:rsidP="00206A47">
            <w:pPr>
              <w:spacing w:before="160"/>
              <w:rPr>
                <w:rFonts w:ascii="Calibri" w:hAnsi="Calibri" w:cs="Calibri"/>
                <w:i/>
                <w:sz w:val="20"/>
              </w:rPr>
            </w:pPr>
            <w:r w:rsidRPr="00DC34EC">
              <w:rPr>
                <w:rFonts w:ascii="Calibri" w:hAnsi="Calibri" w:cs="Calibri"/>
                <w:i/>
                <w:sz w:val="20"/>
              </w:rPr>
              <w:t>incorruptus: unverdorben</w:t>
            </w:r>
            <w:r w:rsidR="00DC34EC" w:rsidRPr="00DC34EC">
              <w:rPr>
                <w:rFonts w:ascii="Calibri" w:hAnsi="Calibri" w:cs="Calibri"/>
                <w:i/>
                <w:sz w:val="20"/>
              </w:rPr>
              <w:t>; opus est c. abl.: man braucht, es ist nötig</w:t>
            </w:r>
          </w:p>
          <w:p w:rsidR="00206A47" w:rsidRPr="00B32469" w:rsidRDefault="002F487B" w:rsidP="00206A47">
            <w:pPr>
              <w:pStyle w:val="Funotentext"/>
              <w:spacing w:before="160"/>
              <w:rPr>
                <w:rFonts w:ascii="Calibri" w:hAnsi="Calibri" w:cs="Calibri"/>
                <w:i/>
              </w:rPr>
            </w:pPr>
            <w:r w:rsidRPr="00B32469">
              <w:rPr>
                <w:rFonts w:ascii="Calibri" w:hAnsi="Calibri" w:cs="Calibri"/>
                <w:i/>
                <w:szCs w:val="24"/>
              </w:rPr>
              <w:t>disputatio: Erörterung;</w:t>
            </w:r>
            <w:r w:rsidR="00206A47" w:rsidRPr="00B32469">
              <w:rPr>
                <w:rFonts w:ascii="Calibri" w:hAnsi="Calibri" w:cs="Calibri"/>
                <w:i/>
                <w:szCs w:val="24"/>
              </w:rPr>
              <w:t xml:space="preserve"> </w:t>
            </w:r>
            <w:r w:rsidRPr="00B32469">
              <w:rPr>
                <w:rFonts w:ascii="Calibri" w:hAnsi="Calibri" w:cs="Calibri"/>
                <w:i/>
              </w:rPr>
              <w:t xml:space="preserve">expetere: erstreben; </w:t>
            </w:r>
          </w:p>
          <w:p w:rsidR="00DD2C70" w:rsidRPr="00B32469" w:rsidRDefault="002F487B" w:rsidP="00206A47">
            <w:pPr>
              <w:pStyle w:val="Funotentext"/>
              <w:spacing w:before="160"/>
              <w:rPr>
                <w:rFonts w:ascii="Calibri" w:hAnsi="Calibri" w:cs="Calibri"/>
                <w:i/>
              </w:rPr>
            </w:pPr>
            <w:r w:rsidRPr="00B32469">
              <w:rPr>
                <w:rFonts w:ascii="Calibri" w:hAnsi="Calibri" w:cs="Calibri"/>
                <w:i/>
              </w:rPr>
              <w:t>calere: heiß sein</w:t>
            </w:r>
            <w:r w:rsidR="00206A47" w:rsidRPr="00B32469">
              <w:rPr>
                <w:rFonts w:ascii="Calibri" w:hAnsi="Calibri" w:cs="Calibri"/>
                <w:i/>
              </w:rPr>
              <w:t xml:space="preserve">; </w:t>
            </w:r>
            <w:r w:rsidRPr="00B32469">
              <w:rPr>
                <w:rFonts w:ascii="Calibri" w:hAnsi="Calibri" w:cs="Calibri"/>
                <w:i/>
              </w:rPr>
              <w:t xml:space="preserve">nix, nivis, f Schnee; albus weiß; mel, mellis n: Honig; </w:t>
            </w:r>
          </w:p>
          <w:p w:rsidR="002F487B" w:rsidRDefault="002F487B" w:rsidP="00206A47">
            <w:pPr>
              <w:spacing w:before="160"/>
              <w:rPr>
                <w:rFonts w:ascii="Calibri" w:hAnsi="Calibri" w:cs="Calibri"/>
                <w:i/>
                <w:sz w:val="20"/>
              </w:rPr>
            </w:pPr>
            <w:r w:rsidRPr="00B32469">
              <w:rPr>
                <w:rFonts w:ascii="Calibri" w:hAnsi="Calibri" w:cs="Calibri"/>
                <w:i/>
                <w:sz w:val="20"/>
              </w:rPr>
              <w:t>exquisitus: ausgesucht, scharfsinnig</w:t>
            </w:r>
          </w:p>
          <w:p w:rsidR="002769D8" w:rsidRPr="00B32469" w:rsidRDefault="002769D8" w:rsidP="00206A47">
            <w:pPr>
              <w:spacing w:before="160"/>
              <w:rPr>
                <w:rFonts w:ascii="Calibri" w:hAnsi="Calibri" w:cs="Calibri"/>
                <w:i/>
              </w:rPr>
            </w:pPr>
            <w:r>
              <w:rPr>
                <w:rFonts w:ascii="Calibri" w:hAnsi="Calibri" w:cs="Calibri"/>
                <w:i/>
                <w:sz w:val="20"/>
              </w:rPr>
              <w:t xml:space="preserve">admonere: </w:t>
            </w:r>
            <w:r w:rsidR="006D2F12">
              <w:rPr>
                <w:rFonts w:ascii="Calibri" w:hAnsi="Calibri" w:cs="Calibri"/>
                <w:i/>
                <w:sz w:val="20"/>
              </w:rPr>
              <w:t xml:space="preserve">(daran) </w:t>
            </w:r>
            <w:r>
              <w:rPr>
                <w:rFonts w:ascii="Calibri" w:hAnsi="Calibri" w:cs="Calibri"/>
                <w:i/>
                <w:sz w:val="20"/>
              </w:rPr>
              <w:t xml:space="preserve">erinnern </w:t>
            </w:r>
          </w:p>
        </w:tc>
      </w:tr>
    </w:tbl>
    <w:p w:rsidR="00446CB0" w:rsidRDefault="00446CB0" w:rsidP="00446CB0">
      <w:pPr>
        <w:ind w:left="720"/>
        <w:rPr>
          <w:rFonts w:ascii="Calibri" w:hAnsi="Calibri" w:cs="Calibri"/>
          <w:b/>
          <w:bCs/>
          <w:i/>
          <w:iCs/>
          <w:caps/>
        </w:rPr>
      </w:pPr>
    </w:p>
    <w:p w:rsidR="002F487B" w:rsidRPr="008E6D1D" w:rsidRDefault="002F487B" w:rsidP="002F487B">
      <w:pPr>
        <w:rPr>
          <w:rFonts w:ascii="Calibri" w:hAnsi="Calibri" w:cs="Calibri"/>
          <w:b/>
          <w:bCs/>
        </w:rPr>
      </w:pPr>
    </w:p>
    <w:p w:rsidR="007C180F" w:rsidRDefault="00643ACF" w:rsidP="00643ACF">
      <w:pPr>
        <w:pStyle w:val="Listenabsatz"/>
        <w:numPr>
          <w:ilvl w:val="0"/>
          <w:numId w:val="6"/>
        </w:numPr>
        <w:spacing w:after="120"/>
        <w:ind w:left="1434" w:right="1956" w:hanging="357"/>
        <w:contextualSpacing w:val="0"/>
        <w:rPr>
          <w:rFonts w:ascii="Calibri" w:hAnsi="Calibri" w:cs="Calibri"/>
          <w:b/>
          <w:bCs/>
          <w:i/>
          <w:iCs/>
        </w:rPr>
      </w:pPr>
      <w:bookmarkStart w:id="2" w:name="_Hlk534365859"/>
      <w:bookmarkStart w:id="3" w:name="_Hlk534370730"/>
      <w:r>
        <w:rPr>
          <w:rFonts w:ascii="Calibri" w:hAnsi="Calibri" w:cs="Calibri"/>
          <w:b/>
          <w:bCs/>
          <w:i/>
          <w:iCs/>
        </w:rPr>
        <w:lastRenderedPageBreak/>
        <w:t>Erfassen Sie den Inhalt der Zeilen 1-4 quaerimus… dolorem mit Hilfe der beiden folgenden Arbeitsaufträgen:</w:t>
      </w:r>
    </w:p>
    <w:p w:rsidR="0037563A" w:rsidRDefault="00446CB0" w:rsidP="00643ACF">
      <w:pPr>
        <w:pStyle w:val="Listenabsatz"/>
        <w:numPr>
          <w:ilvl w:val="0"/>
          <w:numId w:val="10"/>
        </w:numPr>
        <w:spacing w:after="120"/>
        <w:ind w:left="2149" w:right="1956" w:hanging="357"/>
        <w:contextualSpacing w:val="0"/>
        <w:rPr>
          <w:rFonts w:ascii="Calibri" w:hAnsi="Calibri" w:cs="Calibri"/>
          <w:b/>
          <w:bCs/>
          <w:i/>
          <w:iCs/>
        </w:rPr>
      </w:pPr>
      <w:r w:rsidRPr="00223214">
        <w:rPr>
          <w:rFonts w:ascii="Calibri" w:hAnsi="Calibri" w:cs="Calibri"/>
          <w:b/>
          <w:bCs/>
          <w:i/>
          <w:iCs/>
        </w:rPr>
        <w:t xml:space="preserve">Z. 1-3 quaerimus… nusquam: </w:t>
      </w:r>
      <w:r w:rsidR="0037563A">
        <w:rPr>
          <w:rFonts w:ascii="Calibri" w:hAnsi="Calibri" w:cs="Calibri"/>
          <w:b/>
          <w:bCs/>
          <w:i/>
          <w:iCs/>
        </w:rPr>
        <w:br/>
        <w:t xml:space="preserve">Erarbeiten Sie aus diesen Zeilen, wie das höchste Gut </w:t>
      </w:r>
      <w:r w:rsidR="0037563A" w:rsidRPr="00223214">
        <w:rPr>
          <w:rFonts w:ascii="Calibri" w:hAnsi="Calibri" w:cs="Calibri"/>
          <w:b/>
          <w:bCs/>
          <w:i/>
          <w:iCs/>
        </w:rPr>
        <w:t>(„extremum et ultimum bonorum“)</w:t>
      </w:r>
      <w:r w:rsidR="0037563A">
        <w:rPr>
          <w:rFonts w:ascii="Calibri" w:hAnsi="Calibri" w:cs="Calibri"/>
          <w:b/>
          <w:bCs/>
          <w:i/>
          <w:iCs/>
        </w:rPr>
        <w:t xml:space="preserve"> nach Meinung aller Philosophen („omnium philosophorum sententia“) beschaffen sein muss.</w:t>
      </w:r>
    </w:p>
    <w:p w:rsidR="002F487B" w:rsidRPr="00223214" w:rsidRDefault="002F487B" w:rsidP="00643ACF">
      <w:pPr>
        <w:pStyle w:val="Listenabsatz"/>
        <w:numPr>
          <w:ilvl w:val="0"/>
          <w:numId w:val="10"/>
        </w:numPr>
        <w:spacing w:after="120"/>
        <w:ind w:left="2149" w:right="1956" w:hanging="357"/>
        <w:contextualSpacing w:val="0"/>
        <w:rPr>
          <w:rFonts w:ascii="Calibri" w:hAnsi="Calibri" w:cs="Calibri"/>
          <w:b/>
          <w:bCs/>
          <w:i/>
          <w:iCs/>
        </w:rPr>
      </w:pPr>
      <w:r w:rsidRPr="00223214">
        <w:rPr>
          <w:rFonts w:ascii="Calibri" w:hAnsi="Calibri" w:cs="Calibri"/>
          <w:b/>
          <w:bCs/>
          <w:i/>
          <w:iCs/>
        </w:rPr>
        <w:t xml:space="preserve">Erläutern Sie die </w:t>
      </w:r>
      <w:r w:rsidR="00446CB0" w:rsidRPr="00223214">
        <w:rPr>
          <w:rFonts w:ascii="Calibri" w:hAnsi="Calibri" w:cs="Calibri"/>
          <w:b/>
          <w:bCs/>
          <w:i/>
          <w:iCs/>
        </w:rPr>
        <w:t>hier</w:t>
      </w:r>
      <w:r w:rsidRPr="00223214">
        <w:rPr>
          <w:rFonts w:ascii="Calibri" w:hAnsi="Calibri" w:cs="Calibri"/>
          <w:b/>
          <w:bCs/>
          <w:i/>
          <w:iCs/>
        </w:rPr>
        <w:t xml:space="preserve"> gegebene </w:t>
      </w:r>
      <w:r w:rsidR="00446CB0" w:rsidRPr="00223214">
        <w:rPr>
          <w:rFonts w:ascii="Calibri" w:hAnsi="Calibri" w:cs="Calibri"/>
          <w:b/>
          <w:bCs/>
          <w:i/>
          <w:iCs/>
        </w:rPr>
        <w:t xml:space="preserve">abstrakte </w:t>
      </w:r>
      <w:r w:rsidRPr="00223214">
        <w:rPr>
          <w:rFonts w:ascii="Calibri" w:hAnsi="Calibri" w:cs="Calibri"/>
          <w:b/>
          <w:bCs/>
          <w:i/>
          <w:iCs/>
        </w:rPr>
        <w:t xml:space="preserve">Definition des höchsten Gutes </w:t>
      </w:r>
      <w:r w:rsidR="0037563A">
        <w:rPr>
          <w:rFonts w:ascii="Calibri" w:hAnsi="Calibri" w:cs="Calibri"/>
          <w:b/>
          <w:bCs/>
          <w:i/>
          <w:iCs/>
        </w:rPr>
        <w:t>anhand eines konkreten Beispiels. (Nehmen Sie z. B. Reichtum als das höchste Gut an.)</w:t>
      </w:r>
    </w:p>
    <w:p w:rsidR="005153FA" w:rsidRDefault="005153FA" w:rsidP="00643ACF">
      <w:pPr>
        <w:pStyle w:val="Listenabsatz"/>
        <w:numPr>
          <w:ilvl w:val="0"/>
          <w:numId w:val="10"/>
        </w:numPr>
        <w:spacing w:after="240"/>
        <w:ind w:right="1956"/>
        <w:contextualSpacing w:val="0"/>
        <w:rPr>
          <w:rFonts w:ascii="Calibri" w:hAnsi="Calibri" w:cs="Calibri"/>
          <w:b/>
          <w:bCs/>
          <w:i/>
          <w:iCs/>
        </w:rPr>
      </w:pPr>
      <w:r w:rsidRPr="00223214">
        <w:rPr>
          <w:rFonts w:ascii="Calibri" w:hAnsi="Calibri" w:cs="Calibri"/>
          <w:b/>
          <w:bCs/>
          <w:i/>
          <w:iCs/>
        </w:rPr>
        <w:t>Z. 3-4 hoc… dolorem: Nennen Sie lateinisch und deutsch, was Epikur als das höchste Gut und als das größte Übel bestimmt.</w:t>
      </w:r>
    </w:p>
    <w:p w:rsidR="00643ACF" w:rsidRDefault="00643ACF" w:rsidP="00643ACF">
      <w:pPr>
        <w:pStyle w:val="Listenabsatz"/>
        <w:numPr>
          <w:ilvl w:val="0"/>
          <w:numId w:val="6"/>
        </w:numPr>
        <w:spacing w:after="120"/>
        <w:ind w:left="1434" w:right="1956" w:hanging="357"/>
        <w:contextualSpacing w:val="0"/>
        <w:rPr>
          <w:rFonts w:ascii="Calibri" w:hAnsi="Calibri" w:cs="Calibri"/>
          <w:b/>
          <w:bCs/>
          <w:i/>
          <w:iCs/>
        </w:rPr>
      </w:pPr>
      <w:r>
        <w:rPr>
          <w:rFonts w:ascii="Calibri" w:hAnsi="Calibri" w:cs="Calibri"/>
          <w:b/>
          <w:bCs/>
          <w:i/>
          <w:iCs/>
        </w:rPr>
        <w:t xml:space="preserve">Übersetzen Sie den Text </w:t>
      </w:r>
      <w:r w:rsidR="006D2F12">
        <w:rPr>
          <w:rFonts w:ascii="Calibri" w:hAnsi="Calibri" w:cs="Calibri"/>
          <w:b/>
          <w:bCs/>
          <w:i/>
          <w:iCs/>
        </w:rPr>
        <w:t>Z. 6-</w:t>
      </w:r>
      <w:r>
        <w:rPr>
          <w:rFonts w:ascii="Calibri" w:hAnsi="Calibri" w:cs="Calibri"/>
          <w:b/>
          <w:bCs/>
          <w:i/>
          <w:iCs/>
        </w:rPr>
        <w:t>13 omne… admonere unter Beachtung der folgenden Hinweise:</w:t>
      </w:r>
      <w:r w:rsidR="00867C35">
        <w:rPr>
          <w:rFonts w:ascii="Calibri" w:hAnsi="Calibri" w:cs="Calibri"/>
          <w:b/>
          <w:bCs/>
          <w:i/>
          <w:iCs/>
        </w:rPr>
        <w:t xml:space="preserve"> </w:t>
      </w:r>
    </w:p>
    <w:p w:rsidR="00223214" w:rsidRDefault="00867C35" w:rsidP="00643ACF">
      <w:pPr>
        <w:pStyle w:val="Listenabsatz"/>
        <w:numPr>
          <w:ilvl w:val="0"/>
          <w:numId w:val="11"/>
        </w:numPr>
        <w:spacing w:after="120"/>
        <w:ind w:left="2149" w:right="1956" w:hanging="357"/>
        <w:contextualSpacing w:val="0"/>
        <w:rPr>
          <w:rFonts w:ascii="Calibri" w:hAnsi="Calibri" w:cs="Calibri"/>
          <w:b/>
          <w:bCs/>
          <w:i/>
          <w:iCs/>
        </w:rPr>
      </w:pPr>
      <w:r>
        <w:rPr>
          <w:rFonts w:ascii="Calibri" w:hAnsi="Calibri" w:cs="Calibri"/>
          <w:b/>
          <w:bCs/>
          <w:i/>
          <w:iCs/>
        </w:rPr>
        <w:t>O</w:t>
      </w:r>
      <w:r w:rsidR="0077327C">
        <w:rPr>
          <w:rFonts w:ascii="Calibri" w:hAnsi="Calibri" w:cs="Calibri"/>
          <w:b/>
          <w:bCs/>
          <w:i/>
          <w:iCs/>
        </w:rPr>
        <w:t>mne… iudicante</w:t>
      </w:r>
      <w:r w:rsidR="006D2F12">
        <w:rPr>
          <w:rFonts w:ascii="Calibri" w:hAnsi="Calibri" w:cs="Calibri"/>
          <w:b/>
          <w:bCs/>
          <w:i/>
          <w:iCs/>
        </w:rPr>
        <w:t xml:space="preserve">: </w:t>
      </w:r>
      <w:r w:rsidR="00643ACF">
        <w:rPr>
          <w:rFonts w:ascii="Calibri" w:hAnsi="Calibri" w:cs="Calibri"/>
          <w:b/>
          <w:bCs/>
          <w:i/>
          <w:iCs/>
        </w:rPr>
        <w:t>Benutzen</w:t>
      </w:r>
      <w:r w:rsidR="006D2F12">
        <w:rPr>
          <w:rFonts w:ascii="Calibri" w:hAnsi="Calibri" w:cs="Calibri"/>
          <w:b/>
          <w:bCs/>
          <w:i/>
          <w:iCs/>
        </w:rPr>
        <w:t xml:space="preserve"> Sie </w:t>
      </w:r>
      <w:r w:rsidR="00643ACF">
        <w:rPr>
          <w:rFonts w:ascii="Calibri" w:hAnsi="Calibri" w:cs="Calibri"/>
          <w:b/>
          <w:bCs/>
          <w:i/>
          <w:iCs/>
        </w:rPr>
        <w:t xml:space="preserve">für </w:t>
      </w:r>
      <w:r w:rsidR="006D2F12">
        <w:rPr>
          <w:rFonts w:ascii="Calibri" w:hAnsi="Calibri" w:cs="Calibri"/>
          <w:b/>
          <w:bCs/>
          <w:i/>
          <w:iCs/>
        </w:rPr>
        <w:t>diesen (nicht ganz einfachen!) Satz</w:t>
      </w:r>
      <w:r w:rsidR="00643ACF">
        <w:rPr>
          <w:rFonts w:ascii="Calibri" w:hAnsi="Calibri" w:cs="Calibri"/>
          <w:b/>
          <w:bCs/>
          <w:i/>
          <w:iCs/>
        </w:rPr>
        <w:t xml:space="preserve"> </w:t>
      </w:r>
      <w:r w:rsidR="006D2F12">
        <w:rPr>
          <w:rFonts w:ascii="Calibri" w:hAnsi="Calibri" w:cs="Calibri"/>
          <w:b/>
          <w:bCs/>
          <w:i/>
          <w:iCs/>
        </w:rPr>
        <w:t xml:space="preserve">gegebenenfalls </w:t>
      </w:r>
      <w:r w:rsidR="00643ACF">
        <w:rPr>
          <w:rFonts w:ascii="Calibri" w:hAnsi="Calibri" w:cs="Calibri"/>
          <w:b/>
          <w:bCs/>
          <w:i/>
          <w:iCs/>
        </w:rPr>
        <w:t>die bereitgestellten Tipp</w:t>
      </w:r>
      <w:r w:rsidR="006D2F12">
        <w:rPr>
          <w:rFonts w:ascii="Calibri" w:hAnsi="Calibri" w:cs="Calibri"/>
          <w:b/>
          <w:bCs/>
          <w:i/>
          <w:iCs/>
        </w:rPr>
        <w:t>kärtchen.</w:t>
      </w:r>
    </w:p>
    <w:p w:rsidR="00867C35" w:rsidRDefault="00867C35" w:rsidP="00643ACF">
      <w:pPr>
        <w:pStyle w:val="Listenabsatz"/>
        <w:numPr>
          <w:ilvl w:val="0"/>
          <w:numId w:val="11"/>
        </w:numPr>
        <w:spacing w:after="120"/>
        <w:ind w:right="1956"/>
        <w:contextualSpacing w:val="0"/>
        <w:rPr>
          <w:rFonts w:ascii="Calibri" w:hAnsi="Calibri" w:cs="Calibri"/>
          <w:b/>
          <w:bCs/>
          <w:i/>
          <w:iCs/>
        </w:rPr>
      </w:pPr>
      <w:r>
        <w:rPr>
          <w:rFonts w:ascii="Calibri" w:hAnsi="Calibri" w:cs="Calibri"/>
          <w:b/>
          <w:bCs/>
          <w:i/>
          <w:iCs/>
        </w:rPr>
        <w:t xml:space="preserve">Z. 9-13 Itaque… admonere: </w:t>
      </w:r>
    </w:p>
    <w:p w:rsidR="0077327C" w:rsidRDefault="00867C35" w:rsidP="00643ACF">
      <w:pPr>
        <w:pStyle w:val="Listenabsatz"/>
        <w:numPr>
          <w:ilvl w:val="0"/>
          <w:numId w:val="7"/>
        </w:numPr>
        <w:spacing w:after="120"/>
        <w:ind w:left="2552" w:right="1956" w:hanging="357"/>
        <w:contextualSpacing w:val="0"/>
        <w:rPr>
          <w:rFonts w:ascii="Calibri" w:hAnsi="Calibri" w:cs="Calibri"/>
          <w:b/>
          <w:bCs/>
          <w:i/>
          <w:iCs/>
        </w:rPr>
      </w:pPr>
      <w:r>
        <w:rPr>
          <w:rFonts w:ascii="Calibri" w:hAnsi="Calibri" w:cs="Calibri"/>
          <w:b/>
          <w:bCs/>
          <w:i/>
          <w:iCs/>
        </w:rPr>
        <w:t>Beachten Sie die mehrfache Verwendung des Stilmittels Chiasmus.</w:t>
      </w:r>
    </w:p>
    <w:p w:rsidR="00867C35" w:rsidRPr="00867C35" w:rsidRDefault="00867C35" w:rsidP="00643ACF">
      <w:pPr>
        <w:pStyle w:val="Listenabsatz"/>
        <w:numPr>
          <w:ilvl w:val="0"/>
          <w:numId w:val="7"/>
        </w:numPr>
        <w:spacing w:after="240"/>
        <w:ind w:left="2552" w:right="1956" w:hanging="357"/>
        <w:contextualSpacing w:val="0"/>
        <w:rPr>
          <w:rFonts w:ascii="Calibri" w:hAnsi="Calibri" w:cs="Calibri"/>
          <w:b/>
          <w:bCs/>
          <w:i/>
          <w:iCs/>
        </w:rPr>
      </w:pPr>
      <w:r w:rsidRPr="00867C35">
        <w:rPr>
          <w:rFonts w:ascii="Calibri" w:hAnsi="Calibri" w:cs="Calibri"/>
          <w:b/>
          <w:bCs/>
          <w:i/>
          <w:iCs/>
        </w:rPr>
        <w:t>ratione neque disputatione (Z.</w:t>
      </w:r>
      <w:r w:rsidR="000070CD">
        <w:rPr>
          <w:rFonts w:ascii="Calibri" w:hAnsi="Calibri" w:cs="Calibri"/>
          <w:b/>
          <w:bCs/>
          <w:i/>
          <w:iCs/>
        </w:rPr>
        <w:t xml:space="preserve"> </w:t>
      </w:r>
      <w:r w:rsidRPr="00867C35">
        <w:rPr>
          <w:rFonts w:ascii="Calibri" w:hAnsi="Calibri" w:cs="Calibri"/>
          <w:b/>
          <w:bCs/>
          <w:i/>
          <w:iCs/>
        </w:rPr>
        <w:t>9f.): Für die Übersetzung bietet es sich an, diese Formulierung als Hendiadyoin aufzufassen</w:t>
      </w:r>
      <w:r>
        <w:rPr>
          <w:rFonts w:ascii="Calibri" w:hAnsi="Calibri" w:cs="Calibri"/>
          <w:b/>
          <w:bCs/>
          <w:i/>
          <w:iCs/>
        </w:rPr>
        <w:t>.</w:t>
      </w:r>
    </w:p>
    <w:p w:rsidR="002F487B" w:rsidRDefault="00867C35" w:rsidP="00A237D2">
      <w:pPr>
        <w:pStyle w:val="Listenabsatz"/>
        <w:numPr>
          <w:ilvl w:val="0"/>
          <w:numId w:val="6"/>
        </w:numPr>
        <w:spacing w:after="240"/>
        <w:ind w:left="1434" w:right="1956" w:hanging="357"/>
        <w:contextualSpacing w:val="0"/>
        <w:rPr>
          <w:rFonts w:ascii="Calibri" w:hAnsi="Calibri" w:cs="Calibri"/>
          <w:b/>
          <w:bCs/>
          <w:i/>
          <w:iCs/>
        </w:rPr>
      </w:pPr>
      <w:r>
        <w:rPr>
          <w:rFonts w:ascii="Calibri" w:hAnsi="Calibri" w:cs="Calibri"/>
          <w:b/>
          <w:bCs/>
          <w:i/>
          <w:iCs/>
        </w:rPr>
        <w:t>Erklären Sie, w</w:t>
      </w:r>
      <w:r w:rsidR="002F487B" w:rsidRPr="008E6D1D">
        <w:rPr>
          <w:rFonts w:ascii="Calibri" w:hAnsi="Calibri" w:cs="Calibri"/>
          <w:b/>
          <w:bCs/>
          <w:i/>
          <w:iCs/>
        </w:rPr>
        <w:t>ie Epikur seine Auffassung</w:t>
      </w:r>
      <w:r w:rsidR="00643ACF">
        <w:rPr>
          <w:rFonts w:ascii="Calibri" w:hAnsi="Calibri" w:cs="Calibri"/>
          <w:b/>
          <w:bCs/>
          <w:i/>
          <w:iCs/>
        </w:rPr>
        <w:t xml:space="preserve"> vom höchsten Gut und vom größten Übel</w:t>
      </w:r>
      <w:r w:rsidRPr="00867C35">
        <w:rPr>
          <w:rFonts w:ascii="Calibri" w:hAnsi="Calibri" w:cs="Calibri"/>
          <w:b/>
          <w:bCs/>
          <w:i/>
          <w:iCs/>
        </w:rPr>
        <w:t xml:space="preserve"> </w:t>
      </w:r>
      <w:r w:rsidRPr="008E6D1D">
        <w:rPr>
          <w:rFonts w:ascii="Calibri" w:hAnsi="Calibri" w:cs="Calibri"/>
          <w:b/>
          <w:bCs/>
          <w:i/>
          <w:iCs/>
        </w:rPr>
        <w:t>begründet</w:t>
      </w:r>
      <w:r>
        <w:rPr>
          <w:rFonts w:ascii="Calibri" w:hAnsi="Calibri" w:cs="Calibri"/>
          <w:b/>
          <w:bCs/>
          <w:i/>
          <w:iCs/>
        </w:rPr>
        <w:t>:</w:t>
      </w:r>
      <w:r w:rsidR="002F487B" w:rsidRPr="008E6D1D">
        <w:rPr>
          <w:rFonts w:ascii="Calibri" w:hAnsi="Calibri" w:cs="Calibri"/>
          <w:b/>
          <w:bCs/>
          <w:i/>
          <w:iCs/>
        </w:rPr>
        <w:t xml:space="preserve"> </w:t>
      </w:r>
      <w:r>
        <w:rPr>
          <w:rFonts w:ascii="Calibri" w:hAnsi="Calibri" w:cs="Calibri"/>
          <w:b/>
          <w:bCs/>
          <w:i/>
          <w:iCs/>
        </w:rPr>
        <w:t xml:space="preserve">Worauf verlässt sich Epikur bei seiner Erkenntnis </w:t>
      </w:r>
      <w:r w:rsidR="002F487B" w:rsidRPr="008E6D1D">
        <w:rPr>
          <w:rFonts w:ascii="Calibri" w:hAnsi="Calibri" w:cs="Calibri"/>
          <w:b/>
          <w:bCs/>
          <w:i/>
          <w:iCs/>
        </w:rPr>
        <w:t xml:space="preserve">und was für ein Naturbegriff liegt zugrunde? </w:t>
      </w:r>
    </w:p>
    <w:p w:rsidR="006B21B2" w:rsidRPr="008E6D1D" w:rsidRDefault="006B21B2" w:rsidP="00A237D2">
      <w:pPr>
        <w:pStyle w:val="Listenabsatz"/>
        <w:numPr>
          <w:ilvl w:val="0"/>
          <w:numId w:val="6"/>
        </w:numPr>
        <w:spacing w:after="240"/>
        <w:ind w:left="1434" w:right="1956" w:hanging="357"/>
        <w:contextualSpacing w:val="0"/>
        <w:rPr>
          <w:rFonts w:ascii="Calibri" w:hAnsi="Calibri" w:cs="Calibri"/>
          <w:b/>
          <w:bCs/>
          <w:i/>
          <w:iCs/>
        </w:rPr>
      </w:pPr>
      <w:r>
        <w:rPr>
          <w:rFonts w:ascii="Calibri" w:hAnsi="Calibri" w:cs="Calibri"/>
          <w:b/>
          <w:bCs/>
          <w:i/>
          <w:iCs/>
        </w:rPr>
        <w:t xml:space="preserve">Überlegen Sie, welche Konsequenzen sich aus Epikurs Auffassung vom höchsten Gut und größten Übel für die Lebensgestaltung </w:t>
      </w:r>
      <w:r w:rsidR="00203DE2">
        <w:rPr>
          <w:rFonts w:ascii="Calibri" w:hAnsi="Calibri" w:cs="Calibri"/>
          <w:b/>
          <w:bCs/>
          <w:i/>
          <w:iCs/>
        </w:rPr>
        <w:t>ergeben könnten.</w:t>
      </w:r>
    </w:p>
    <w:bookmarkEnd w:id="2"/>
    <w:p w:rsidR="00DC34EC" w:rsidRDefault="00DC34EC" w:rsidP="002F487B">
      <w:pPr>
        <w:ind w:left="360"/>
        <w:rPr>
          <w:rFonts w:ascii="Calibri" w:hAnsi="Calibri" w:cs="Calibri"/>
          <w:b/>
          <w:bCs/>
          <w:i/>
          <w:iCs/>
        </w:rPr>
      </w:pPr>
    </w:p>
    <w:p w:rsidR="002F487B" w:rsidRPr="00867C35" w:rsidRDefault="002F487B" w:rsidP="002F487B">
      <w:pPr>
        <w:ind w:left="360"/>
        <w:rPr>
          <w:rFonts w:ascii="Calibri" w:hAnsi="Calibri" w:cs="Calibri"/>
          <w:u w:val="single"/>
        </w:rPr>
      </w:pPr>
      <w:r w:rsidRPr="00867C35">
        <w:rPr>
          <w:rFonts w:ascii="Calibri" w:hAnsi="Calibri" w:cs="Calibri"/>
          <w:b/>
          <w:bCs/>
          <w:i/>
          <w:iCs/>
        </w:rPr>
        <w:br w:type="page"/>
      </w:r>
    </w:p>
    <w:p w:rsidR="0086633F" w:rsidRPr="0086633F" w:rsidRDefault="0086633F" w:rsidP="0086633F">
      <w:pPr>
        <w:rPr>
          <w:rFonts w:ascii="Calibri" w:hAnsi="Calibri" w:cs="Calibri"/>
          <w:b/>
        </w:rPr>
      </w:pPr>
      <w:r w:rsidRPr="0086633F">
        <w:rPr>
          <w:rFonts w:ascii="Calibri" w:hAnsi="Calibri" w:cs="Calibri"/>
          <w:b/>
        </w:rPr>
        <w:lastRenderedPageBreak/>
        <w:t>Text 2: Abweisung von Missverständnissen</w:t>
      </w:r>
    </w:p>
    <w:p w:rsidR="002F487B" w:rsidRDefault="002F487B" w:rsidP="002F487B">
      <w:pPr>
        <w:pStyle w:val="StandardWeb"/>
        <w:spacing w:before="0" w:beforeAutospacing="0" w:after="0" w:afterAutospacing="0"/>
        <w:rPr>
          <w:rFonts w:ascii="Arial" w:hAnsi="Arial" w:cs="Arial"/>
          <w:sz w:val="28"/>
        </w:rPr>
      </w:pPr>
    </w:p>
    <w:p w:rsidR="0086633F" w:rsidRPr="0086633F" w:rsidRDefault="0086633F" w:rsidP="0086633F">
      <w:pPr>
        <w:rPr>
          <w:rFonts w:ascii="Calibri" w:hAnsi="Calibri" w:cs="Calibri"/>
          <w:i/>
        </w:rPr>
      </w:pPr>
      <w:r w:rsidRPr="0086633F">
        <w:rPr>
          <w:rFonts w:ascii="Calibri" w:hAnsi="Calibri" w:cs="Calibri"/>
          <w:i/>
        </w:rPr>
        <w:t>Torquatus verteidigt die Lehre Epikurs gegen Vorwürfe und Missverständnisse:</w:t>
      </w:r>
    </w:p>
    <w:p w:rsidR="0086633F" w:rsidRPr="0086633F" w:rsidRDefault="0086633F" w:rsidP="0086633F">
      <w:pPr>
        <w:ind w:left="360"/>
        <w:rPr>
          <w:u w:val="single"/>
        </w:rPr>
      </w:pPr>
    </w:p>
    <w:tbl>
      <w:tblPr>
        <w:tblW w:w="14994" w:type="dxa"/>
        <w:tblInd w:w="-110" w:type="dxa"/>
        <w:tblCellMar>
          <w:left w:w="70" w:type="dxa"/>
          <w:right w:w="70" w:type="dxa"/>
        </w:tblCellMar>
        <w:tblLook w:val="0000" w:firstRow="0" w:lastRow="0" w:firstColumn="0" w:lastColumn="0" w:noHBand="0" w:noVBand="0"/>
      </w:tblPr>
      <w:tblGrid>
        <w:gridCol w:w="610"/>
        <w:gridCol w:w="6304"/>
        <w:gridCol w:w="8080"/>
      </w:tblGrid>
      <w:tr w:rsidR="0086633F" w:rsidRPr="0086633F" w:rsidTr="00180831">
        <w:tc>
          <w:tcPr>
            <w:tcW w:w="610" w:type="dxa"/>
          </w:tcPr>
          <w:p w:rsidR="0086633F" w:rsidRPr="000070CD" w:rsidRDefault="0086633F" w:rsidP="0086633F">
            <w:pPr>
              <w:spacing w:line="300" w:lineRule="exact"/>
              <w:rPr>
                <w:rFonts w:asciiTheme="minorHAnsi" w:hAnsiTheme="minorHAnsi" w:cstheme="minorHAnsi"/>
                <w:u w:val="single"/>
              </w:rPr>
            </w:pPr>
          </w:p>
          <w:p w:rsidR="0086633F" w:rsidRPr="000070CD" w:rsidRDefault="0086633F" w:rsidP="0086633F">
            <w:pPr>
              <w:spacing w:line="300" w:lineRule="exact"/>
              <w:rPr>
                <w:rFonts w:asciiTheme="minorHAnsi" w:hAnsiTheme="minorHAnsi" w:cstheme="minorHAnsi"/>
                <w:u w:val="single"/>
              </w:rPr>
            </w:pPr>
          </w:p>
          <w:p w:rsidR="0086633F" w:rsidRPr="000070CD" w:rsidRDefault="0086633F" w:rsidP="0086633F">
            <w:pPr>
              <w:spacing w:line="300" w:lineRule="exact"/>
              <w:rPr>
                <w:rFonts w:asciiTheme="minorHAnsi" w:hAnsiTheme="minorHAnsi" w:cstheme="minorHAnsi"/>
                <w:u w:val="single"/>
              </w:rPr>
            </w:pPr>
          </w:p>
          <w:p w:rsidR="0086633F" w:rsidRPr="000070CD" w:rsidRDefault="0086633F" w:rsidP="0086633F">
            <w:pPr>
              <w:spacing w:line="300" w:lineRule="exact"/>
              <w:rPr>
                <w:rFonts w:asciiTheme="minorHAnsi" w:hAnsiTheme="minorHAnsi" w:cstheme="minorHAnsi"/>
                <w:u w:val="single"/>
              </w:rPr>
            </w:pPr>
          </w:p>
          <w:p w:rsidR="0086633F" w:rsidRPr="000070CD" w:rsidRDefault="0086633F" w:rsidP="0086633F">
            <w:pPr>
              <w:spacing w:line="300" w:lineRule="exact"/>
              <w:rPr>
                <w:rFonts w:asciiTheme="minorHAnsi" w:hAnsiTheme="minorHAnsi" w:cstheme="minorHAnsi"/>
              </w:rPr>
            </w:pPr>
            <w:r w:rsidRPr="000070CD">
              <w:rPr>
                <w:rFonts w:asciiTheme="minorHAnsi" w:hAnsiTheme="minorHAnsi" w:cstheme="minorHAnsi"/>
              </w:rPr>
              <w:t>5</w:t>
            </w: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r w:rsidRPr="000070CD">
              <w:rPr>
                <w:rFonts w:asciiTheme="minorHAnsi" w:hAnsiTheme="minorHAnsi" w:cstheme="minorHAnsi"/>
              </w:rPr>
              <w:t>10</w:t>
            </w: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r w:rsidRPr="000070CD">
              <w:rPr>
                <w:rFonts w:asciiTheme="minorHAnsi" w:hAnsiTheme="minorHAnsi" w:cstheme="minorHAnsi"/>
              </w:rPr>
              <w:t>15</w:t>
            </w: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r w:rsidRPr="000070CD">
              <w:rPr>
                <w:rFonts w:asciiTheme="minorHAnsi" w:hAnsiTheme="minorHAnsi" w:cstheme="minorHAnsi"/>
              </w:rPr>
              <w:t>20</w:t>
            </w: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p w:rsidR="0086633F" w:rsidRDefault="0086633F" w:rsidP="0086633F">
            <w:pPr>
              <w:spacing w:line="300" w:lineRule="exact"/>
              <w:rPr>
                <w:rFonts w:asciiTheme="minorHAnsi" w:hAnsiTheme="minorHAnsi" w:cstheme="minorHAnsi"/>
              </w:rPr>
            </w:pPr>
            <w:r w:rsidRPr="000070CD">
              <w:rPr>
                <w:rFonts w:asciiTheme="minorHAnsi" w:hAnsiTheme="minorHAnsi" w:cstheme="minorHAnsi"/>
              </w:rPr>
              <w:t>25</w:t>
            </w:r>
          </w:p>
          <w:p w:rsidR="00AC1532" w:rsidRDefault="00AC1532" w:rsidP="0086633F">
            <w:pPr>
              <w:spacing w:line="300" w:lineRule="exact"/>
              <w:rPr>
                <w:rFonts w:asciiTheme="minorHAnsi" w:hAnsiTheme="minorHAnsi" w:cstheme="minorHAnsi"/>
              </w:rPr>
            </w:pPr>
          </w:p>
          <w:p w:rsidR="00AC1532" w:rsidRDefault="00AC1532" w:rsidP="0086633F">
            <w:pPr>
              <w:spacing w:line="300" w:lineRule="exact"/>
              <w:rPr>
                <w:rFonts w:asciiTheme="minorHAnsi" w:hAnsiTheme="minorHAnsi" w:cstheme="minorHAnsi"/>
              </w:rPr>
            </w:pPr>
          </w:p>
          <w:p w:rsidR="00AC1532" w:rsidRDefault="00AC1532" w:rsidP="0086633F">
            <w:pPr>
              <w:spacing w:line="300" w:lineRule="exact"/>
              <w:rPr>
                <w:rFonts w:asciiTheme="minorHAnsi" w:hAnsiTheme="minorHAnsi" w:cstheme="minorHAnsi"/>
              </w:rPr>
            </w:pPr>
          </w:p>
          <w:p w:rsidR="00AC1532" w:rsidRDefault="00AC1532" w:rsidP="0086633F">
            <w:pPr>
              <w:spacing w:line="300" w:lineRule="exact"/>
              <w:rPr>
                <w:rFonts w:asciiTheme="minorHAnsi" w:hAnsiTheme="minorHAnsi" w:cstheme="minorHAnsi"/>
              </w:rPr>
            </w:pPr>
          </w:p>
          <w:p w:rsidR="00AC1532" w:rsidRPr="000070CD" w:rsidRDefault="00AC1532" w:rsidP="0086633F">
            <w:pPr>
              <w:spacing w:line="300" w:lineRule="exact"/>
              <w:rPr>
                <w:rFonts w:asciiTheme="minorHAnsi" w:hAnsiTheme="minorHAnsi" w:cstheme="minorHAnsi"/>
              </w:rPr>
            </w:pPr>
            <w:r>
              <w:rPr>
                <w:rFonts w:asciiTheme="minorHAnsi" w:hAnsiTheme="minorHAnsi" w:cstheme="minorHAnsi"/>
              </w:rPr>
              <w:t>30</w:t>
            </w:r>
          </w:p>
          <w:p w:rsidR="0086633F" w:rsidRPr="000070CD" w:rsidRDefault="0086633F" w:rsidP="0086633F">
            <w:pPr>
              <w:spacing w:line="300" w:lineRule="exact"/>
              <w:rPr>
                <w:rFonts w:asciiTheme="minorHAnsi" w:hAnsiTheme="minorHAnsi" w:cstheme="minorHAnsi"/>
              </w:rPr>
            </w:pPr>
          </w:p>
          <w:p w:rsidR="0086633F" w:rsidRPr="000070CD" w:rsidRDefault="0086633F" w:rsidP="0086633F">
            <w:pPr>
              <w:spacing w:line="300" w:lineRule="exact"/>
              <w:rPr>
                <w:rFonts w:asciiTheme="minorHAnsi" w:hAnsiTheme="minorHAnsi" w:cstheme="minorHAnsi"/>
              </w:rPr>
            </w:pPr>
          </w:p>
        </w:tc>
        <w:tc>
          <w:tcPr>
            <w:tcW w:w="6304" w:type="dxa"/>
          </w:tcPr>
          <w:p w:rsidR="0086633F" w:rsidRPr="000070CD" w:rsidRDefault="0086633F" w:rsidP="0086633F">
            <w:pPr>
              <w:spacing w:line="300" w:lineRule="exact"/>
              <w:ind w:left="40" w:right="110"/>
              <w:rPr>
                <w:rFonts w:asciiTheme="minorHAnsi" w:hAnsiTheme="minorHAnsi" w:cstheme="minorHAnsi"/>
                <w:lang w:val="en-US"/>
              </w:rPr>
            </w:pPr>
            <w:r w:rsidRPr="000070CD">
              <w:rPr>
                <w:rFonts w:asciiTheme="minorHAnsi" w:hAnsiTheme="minorHAnsi" w:cstheme="minorHAnsi"/>
                <w:lang w:val="en-US"/>
              </w:rPr>
              <w:lastRenderedPageBreak/>
              <w:t xml:space="preserve">(32) Sed ut perspiciatis, unde omnis iste natus error sit voluptatem accusantium doloremque laudantium, totam rem aperiam eaque ipsa, quae ab illo inventore veritatis et quasi architecto beatae vitae dicta sunt, explicabo. </w:t>
            </w:r>
          </w:p>
          <w:p w:rsidR="0086633F" w:rsidRPr="000070CD" w:rsidRDefault="0086633F" w:rsidP="0086633F">
            <w:pPr>
              <w:spacing w:line="300" w:lineRule="exact"/>
              <w:ind w:left="40" w:right="110"/>
              <w:rPr>
                <w:rFonts w:asciiTheme="minorHAnsi" w:hAnsiTheme="minorHAnsi" w:cstheme="minorHAnsi"/>
                <w:lang w:val="en-US"/>
              </w:rPr>
            </w:pPr>
            <w:r w:rsidRPr="000070CD">
              <w:rPr>
                <w:rFonts w:asciiTheme="minorHAnsi" w:hAnsiTheme="minorHAnsi" w:cstheme="minorHAnsi"/>
                <w:lang w:val="en-US"/>
              </w:rPr>
              <w:t>Nemo enim ipsam voluptatem, quia voluptas sit, aspernatur aut odit aut fugit, sed quia consequuntur magni dolores eos, qui ratione voluptatem sequi nesciunt, neque porro quisquam est, qui do</w:t>
            </w:r>
            <w:r w:rsidRPr="000070CD">
              <w:rPr>
                <w:rFonts w:asciiTheme="minorHAnsi" w:hAnsiTheme="minorHAnsi" w:cstheme="minorHAnsi"/>
                <w:lang w:val="en-US"/>
              </w:rPr>
              <w:softHyphen/>
              <w:t>lorem ipsum, quia dolor sit, amet, consectetur, adipisci velit, sed quia non numquam eius modi tempora incidunt, ut labore et dolore magnam aliquam quaerat voluptatem. […]</w:t>
            </w:r>
          </w:p>
          <w:p w:rsidR="0086633F" w:rsidRPr="000070CD" w:rsidRDefault="0086633F" w:rsidP="0086633F">
            <w:pPr>
              <w:spacing w:line="300" w:lineRule="exact"/>
              <w:ind w:left="40" w:right="110"/>
              <w:rPr>
                <w:rFonts w:asciiTheme="minorHAnsi" w:hAnsiTheme="minorHAnsi" w:cstheme="minorHAnsi"/>
                <w:lang w:val="en-US"/>
              </w:rPr>
            </w:pPr>
            <w:r w:rsidRPr="000070CD">
              <w:rPr>
                <w:rFonts w:asciiTheme="minorHAnsi" w:hAnsiTheme="minorHAnsi" w:cstheme="minorHAnsi"/>
                <w:lang w:val="en-US"/>
              </w:rPr>
              <w:t>Quis autem vel eum iure reprehenderit, qui in ea voluptate velit esse, quam nihil molestiae consequatur, vel illum, qui dolorem eum fugiat, quo voluptas nulla pariatur?</w:t>
            </w:r>
          </w:p>
          <w:p w:rsidR="0086633F" w:rsidRPr="000070CD" w:rsidRDefault="0086633F" w:rsidP="0086633F">
            <w:pPr>
              <w:spacing w:line="300" w:lineRule="exact"/>
              <w:ind w:left="40" w:right="110"/>
              <w:rPr>
                <w:rFonts w:asciiTheme="minorHAnsi" w:hAnsiTheme="minorHAnsi" w:cstheme="minorHAnsi"/>
                <w:lang w:val="en-US"/>
              </w:rPr>
            </w:pPr>
            <w:r w:rsidRPr="000070CD">
              <w:rPr>
                <w:rFonts w:asciiTheme="minorHAnsi" w:hAnsiTheme="minorHAnsi" w:cstheme="minorHAnsi"/>
                <w:lang w:val="en-US"/>
              </w:rPr>
              <w:t xml:space="preserve">(33) At vero eos et accusamus et iusto odio dignissimos ducimus, qui blanditiis praesentium voluptatum deleniti atque corrupti, quos dolores et quas molestias excepturi sint, obcaecati cupiditate </w:t>
            </w:r>
            <w:proofErr w:type="gramStart"/>
            <w:r w:rsidRPr="000070CD">
              <w:rPr>
                <w:rFonts w:asciiTheme="minorHAnsi" w:hAnsiTheme="minorHAnsi" w:cstheme="minorHAnsi"/>
                <w:lang w:val="en-US"/>
              </w:rPr>
              <w:t>non provident</w:t>
            </w:r>
            <w:proofErr w:type="gramEnd"/>
            <w:r w:rsidRPr="000070CD">
              <w:rPr>
                <w:rFonts w:asciiTheme="minorHAnsi" w:hAnsiTheme="minorHAnsi" w:cstheme="minorHAnsi"/>
                <w:lang w:val="en-US"/>
              </w:rPr>
              <w:t>, similique sunt in culpa, qui officia deserunt mollitia animi, id est laborum et dolorum fuga. Et harum quidem rerum facilis est et expedita distinctio. Nam libero tempore, cum soluta nobis est eligendi optio cumque nihil impedit, quominus id, quod maxime placeat, facere possimus, omnis voluptas assumenda est, omnis dolor repellendus.</w:t>
            </w:r>
          </w:p>
          <w:p w:rsidR="0086633F" w:rsidRDefault="0086633F" w:rsidP="0086633F">
            <w:pPr>
              <w:spacing w:line="300" w:lineRule="exact"/>
              <w:rPr>
                <w:rFonts w:asciiTheme="minorHAnsi" w:hAnsiTheme="minorHAnsi" w:cstheme="minorHAnsi"/>
                <w:lang w:val="en-US"/>
              </w:rPr>
            </w:pPr>
            <w:r w:rsidRPr="000070CD">
              <w:rPr>
                <w:rFonts w:asciiTheme="minorHAnsi" w:hAnsiTheme="minorHAnsi" w:cstheme="minorHAnsi"/>
                <w:lang w:val="en-US"/>
              </w:rPr>
              <w:t xml:space="preserve">Temporibus autem quibusdam et aut officiis debitis aut rerum necessitatibus saepe eveniet, ut et voluptates repudiandae sint </w:t>
            </w:r>
            <w:r w:rsidRPr="000070CD">
              <w:rPr>
                <w:rFonts w:asciiTheme="minorHAnsi" w:hAnsiTheme="minorHAnsi" w:cstheme="minorHAnsi"/>
                <w:lang w:val="en-US"/>
              </w:rPr>
              <w:lastRenderedPageBreak/>
              <w:t>et molestiae non recusandae. Itaque earum rerum hic tenetur a sapiente delectus, ut aut reiciendis voluptatibus maiores alias consequatur aut perferendis doloribus asperiores repellat.</w:t>
            </w:r>
          </w:p>
          <w:p w:rsidR="00AC1532" w:rsidRPr="00AC04B4" w:rsidRDefault="00931107" w:rsidP="00AC04B4">
            <w:pPr>
              <w:jc w:val="right"/>
              <w:rPr>
                <w:rFonts w:asciiTheme="minorHAnsi" w:hAnsiTheme="minorHAnsi" w:cstheme="minorHAnsi"/>
                <w:i/>
                <w:sz w:val="20"/>
                <w:szCs w:val="20"/>
              </w:rPr>
            </w:pPr>
            <w:bookmarkStart w:id="4" w:name="_Hlk523758071"/>
            <w:r w:rsidRPr="00931107">
              <w:rPr>
                <w:rFonts w:asciiTheme="minorHAnsi" w:hAnsiTheme="minorHAnsi" w:cstheme="minorHAnsi"/>
                <w:i/>
                <w:sz w:val="20"/>
                <w:szCs w:val="20"/>
              </w:rPr>
              <w:t>Cicero, De finibus bonorum et malorum 1,32-33 (gekürzt)</w:t>
            </w:r>
            <w:bookmarkEnd w:id="4"/>
          </w:p>
        </w:tc>
        <w:tc>
          <w:tcPr>
            <w:tcW w:w="8080" w:type="dxa"/>
          </w:tcPr>
          <w:p w:rsidR="0086633F" w:rsidRPr="000070CD" w:rsidRDefault="0086633F" w:rsidP="0086633F">
            <w:pPr>
              <w:widowControl w:val="0"/>
              <w:autoSpaceDE w:val="0"/>
              <w:autoSpaceDN w:val="0"/>
              <w:adjustRightInd w:val="0"/>
              <w:spacing w:line="300" w:lineRule="exact"/>
              <w:rPr>
                <w:rFonts w:asciiTheme="minorHAnsi" w:hAnsiTheme="minorHAnsi" w:cstheme="minorHAnsi"/>
              </w:rPr>
            </w:pPr>
            <w:r w:rsidRPr="000070CD">
              <w:rPr>
                <w:rFonts w:asciiTheme="minorHAnsi" w:hAnsiTheme="minorHAnsi" w:cstheme="minorHAnsi"/>
              </w:rPr>
              <w:lastRenderedPageBreak/>
              <w:t>Aber damit ihr durchschaut, woraus dieser ganze Irrtum derer, die die Lust an</w:t>
            </w:r>
            <w:r w:rsidRPr="000070CD">
              <w:rPr>
                <w:rFonts w:asciiTheme="minorHAnsi" w:hAnsiTheme="minorHAnsi" w:cstheme="minorHAnsi"/>
              </w:rPr>
              <w:softHyphen/>
              <w:t>klagen und den Schmerz verherrlichen, entstanden ist, werde ich euch die ganze Sache darlegen und eben das, was von jenem Entdecker der Wahrheit und sozu</w:t>
            </w:r>
            <w:r w:rsidRPr="000070CD">
              <w:rPr>
                <w:rFonts w:asciiTheme="minorHAnsi" w:hAnsiTheme="minorHAnsi" w:cstheme="minorHAnsi"/>
              </w:rPr>
              <w:softHyphen/>
              <w:t>sagen Architekten des glückseligen Lebens (= Epikur) gesagt worden ist, erklä</w:t>
            </w:r>
            <w:r w:rsidRPr="000070CD">
              <w:rPr>
                <w:rFonts w:asciiTheme="minorHAnsi" w:hAnsiTheme="minorHAnsi" w:cstheme="minorHAnsi"/>
              </w:rPr>
              <w:softHyphen/>
              <w:t>ren:</w:t>
            </w:r>
          </w:p>
          <w:p w:rsidR="0086633F" w:rsidRPr="000070CD" w:rsidRDefault="0086633F" w:rsidP="0086633F">
            <w:pPr>
              <w:widowControl w:val="0"/>
              <w:autoSpaceDE w:val="0"/>
              <w:autoSpaceDN w:val="0"/>
              <w:adjustRightInd w:val="0"/>
              <w:spacing w:line="300" w:lineRule="exact"/>
              <w:rPr>
                <w:rFonts w:asciiTheme="minorHAnsi" w:hAnsiTheme="minorHAnsi" w:cstheme="minorHAnsi"/>
              </w:rPr>
            </w:pPr>
            <w:r w:rsidRPr="000070CD">
              <w:rPr>
                <w:rFonts w:asciiTheme="minorHAnsi" w:hAnsiTheme="minorHAnsi" w:cstheme="minorHAnsi"/>
              </w:rPr>
              <w:t xml:space="preserve">Niemand verschmäht nämlich, hasst oder meidet die Lust an sich, weil sie Lust sei, sondern weil große Schmerzen diejenigen ereilen, die es nicht verstehen, mit Vernunft nach der Lust zu streben. Es gibt auch niemand, der den Schmerz an sich, weil er Schmerz sei, liebt, nach ihm strebt und ihn erlangen will, sondern weil es manchmal Situationen von der Art gibt, dass man durch Anstrengung und Schmerz eine hochwertige Lust zu gewinnen sucht. […] </w:t>
            </w:r>
          </w:p>
          <w:p w:rsidR="0086633F" w:rsidRPr="000070CD" w:rsidRDefault="0086633F" w:rsidP="0086633F">
            <w:pPr>
              <w:widowControl w:val="0"/>
              <w:autoSpaceDE w:val="0"/>
              <w:autoSpaceDN w:val="0"/>
              <w:adjustRightInd w:val="0"/>
              <w:spacing w:line="300" w:lineRule="exact"/>
              <w:rPr>
                <w:rFonts w:asciiTheme="minorHAnsi" w:hAnsiTheme="minorHAnsi" w:cstheme="minorHAnsi"/>
              </w:rPr>
            </w:pPr>
          </w:p>
          <w:p w:rsidR="0086633F" w:rsidRPr="000070CD" w:rsidRDefault="0086633F" w:rsidP="0086633F">
            <w:pPr>
              <w:widowControl w:val="0"/>
              <w:autoSpaceDE w:val="0"/>
              <w:autoSpaceDN w:val="0"/>
              <w:adjustRightInd w:val="0"/>
              <w:spacing w:line="300" w:lineRule="exact"/>
              <w:rPr>
                <w:rFonts w:asciiTheme="minorHAnsi" w:hAnsiTheme="minorHAnsi" w:cstheme="minorHAnsi"/>
                <w:szCs w:val="16"/>
              </w:rPr>
            </w:pPr>
            <w:r w:rsidRPr="000070CD">
              <w:rPr>
                <w:rFonts w:asciiTheme="minorHAnsi" w:hAnsiTheme="minorHAnsi" w:cstheme="minorHAnsi"/>
              </w:rPr>
              <w:t xml:space="preserve">Wer aber könnte zu Recht denjenigen, der eine Lust genießen will, die </w:t>
            </w:r>
            <w:r w:rsidRPr="000070CD">
              <w:rPr>
                <w:rFonts w:asciiTheme="minorHAnsi" w:hAnsiTheme="minorHAnsi" w:cstheme="minorHAnsi"/>
                <w:szCs w:val="16"/>
              </w:rPr>
              <w:t>keine Un</w:t>
            </w:r>
            <w:r w:rsidRPr="000070CD">
              <w:rPr>
                <w:rFonts w:asciiTheme="minorHAnsi" w:hAnsiTheme="minorHAnsi" w:cstheme="minorHAnsi"/>
                <w:szCs w:val="16"/>
              </w:rPr>
              <w:softHyphen/>
              <w:t xml:space="preserve">annehmlichkeit nach sich zieht, </w:t>
            </w:r>
            <w:r w:rsidRPr="000070CD">
              <w:rPr>
                <w:rFonts w:asciiTheme="minorHAnsi" w:hAnsiTheme="minorHAnsi" w:cstheme="minorHAnsi"/>
              </w:rPr>
              <w:t>kritisieren</w:t>
            </w:r>
            <w:r w:rsidRPr="000070CD">
              <w:rPr>
                <w:rFonts w:asciiTheme="minorHAnsi" w:hAnsiTheme="minorHAnsi" w:cstheme="minorHAnsi"/>
                <w:szCs w:val="16"/>
              </w:rPr>
              <w:t xml:space="preserve"> oder denjenigen, der einen Schmerz meidet, durch den keinerlei Lust erzeugt wird? </w:t>
            </w:r>
          </w:p>
          <w:p w:rsidR="0086633F" w:rsidRPr="000070CD" w:rsidRDefault="0086633F" w:rsidP="0086633F">
            <w:pPr>
              <w:spacing w:line="300" w:lineRule="exact"/>
              <w:rPr>
                <w:rFonts w:asciiTheme="minorHAnsi" w:hAnsiTheme="minorHAnsi" w:cstheme="minorHAnsi"/>
              </w:rPr>
            </w:pPr>
            <w:r w:rsidRPr="000070CD">
              <w:rPr>
                <w:rFonts w:asciiTheme="minorHAnsi" w:hAnsiTheme="minorHAnsi" w:cstheme="minorHAnsi"/>
              </w:rPr>
              <w:t>(33) Dagegen machen wir jedoch denjenigen Vorwürfe und glauben, dass sie un</w:t>
            </w:r>
            <w:r w:rsidRPr="000070CD">
              <w:rPr>
                <w:rFonts w:asciiTheme="minorHAnsi" w:hAnsiTheme="minorHAnsi" w:cstheme="minorHAnsi"/>
              </w:rPr>
              <w:softHyphen/>
              <w:t>sere Abneigung vollkommen zu Recht verdienen, die sich durch die Reize au</w:t>
            </w:r>
            <w:r w:rsidRPr="000070CD">
              <w:rPr>
                <w:rFonts w:asciiTheme="minorHAnsi" w:hAnsiTheme="minorHAnsi" w:cstheme="minorHAnsi"/>
              </w:rPr>
              <w:softHyphen/>
              <w:t>gen</w:t>
            </w:r>
            <w:r w:rsidRPr="000070CD">
              <w:rPr>
                <w:rFonts w:asciiTheme="minorHAnsi" w:hAnsiTheme="minorHAnsi" w:cstheme="minorHAnsi"/>
              </w:rPr>
              <w:softHyphen/>
              <w:t>blicklicher Lusterlebnisse verlocken und verführen lassen und blind vor Be</w:t>
            </w:r>
            <w:r w:rsidRPr="000070CD">
              <w:rPr>
                <w:rFonts w:asciiTheme="minorHAnsi" w:hAnsiTheme="minorHAnsi" w:cstheme="minorHAnsi"/>
              </w:rPr>
              <w:softHyphen/>
              <w:t>gierde nicht voraussehen, welche Schmerzen und welche Unannehmlichkeiten sie sich damit einhandeln; und ein ähnliches Verschulden liegt bei denen vor, die aufgrund innerer Antriebslosigkeit, d. h. aus Furcht vor Anstrengungen und Schmerzen,  ihre Pflichten versäumen. Dabei lassen sich diese Fälle ganz leicht unterscheiden: Denn in unbeschwertem Zustand, wenn wir frei wählen können und nichts uns da</w:t>
            </w:r>
            <w:r w:rsidRPr="000070CD">
              <w:rPr>
                <w:rFonts w:asciiTheme="minorHAnsi" w:hAnsiTheme="minorHAnsi" w:cstheme="minorHAnsi"/>
              </w:rPr>
              <w:softHyphen/>
              <w:t>ran hindert, dass wir das, was uns am besten gefällt, tun können, ist jede Lust an</w:t>
            </w:r>
            <w:r w:rsidRPr="000070CD">
              <w:rPr>
                <w:rFonts w:asciiTheme="minorHAnsi" w:hAnsiTheme="minorHAnsi" w:cstheme="minorHAnsi"/>
              </w:rPr>
              <w:softHyphen/>
              <w:t xml:space="preserve">zunehmen, jeder Schmerz abzuweisen. </w:t>
            </w:r>
          </w:p>
          <w:p w:rsidR="00AC1532" w:rsidRDefault="0086633F" w:rsidP="00AC1532">
            <w:pPr>
              <w:spacing w:line="300" w:lineRule="exact"/>
              <w:rPr>
                <w:rFonts w:asciiTheme="minorHAnsi" w:hAnsiTheme="minorHAnsi" w:cstheme="minorHAnsi"/>
              </w:rPr>
            </w:pPr>
            <w:r w:rsidRPr="000070CD">
              <w:rPr>
                <w:rFonts w:asciiTheme="minorHAnsi" w:hAnsiTheme="minorHAnsi" w:cstheme="minorHAnsi"/>
              </w:rPr>
              <w:t>Unter bestimmten Umständen jedoch, wenn Pflichten an</w:t>
            </w:r>
            <w:r w:rsidRPr="000070CD">
              <w:rPr>
                <w:rFonts w:asciiTheme="minorHAnsi" w:hAnsiTheme="minorHAnsi" w:cstheme="minorHAnsi"/>
              </w:rPr>
              <w:softHyphen/>
              <w:t>stehen oder bei zwingen</w:t>
            </w:r>
            <w:r w:rsidRPr="000070CD">
              <w:rPr>
                <w:rFonts w:asciiTheme="minorHAnsi" w:hAnsiTheme="minorHAnsi" w:cstheme="minorHAnsi"/>
              </w:rPr>
              <w:softHyphen/>
              <w:t>der Sachlage kommt es häufig vor, dass man auf Luster</w:t>
            </w:r>
            <w:r w:rsidRPr="000070CD">
              <w:rPr>
                <w:rFonts w:asciiTheme="minorHAnsi" w:hAnsiTheme="minorHAnsi" w:cstheme="minorHAnsi"/>
              </w:rPr>
              <w:softHyphen/>
              <w:t xml:space="preserve">lebnisse </w:t>
            </w:r>
            <w:r w:rsidRPr="000070CD">
              <w:rPr>
                <w:rFonts w:asciiTheme="minorHAnsi" w:hAnsiTheme="minorHAnsi" w:cstheme="minorHAnsi"/>
              </w:rPr>
              <w:lastRenderedPageBreak/>
              <w:t>verzichten muss und Unannehm</w:t>
            </w:r>
            <w:r w:rsidRPr="000070CD">
              <w:rPr>
                <w:rFonts w:asciiTheme="minorHAnsi" w:hAnsiTheme="minorHAnsi" w:cstheme="minorHAnsi"/>
              </w:rPr>
              <w:softHyphen/>
              <w:t>lichkeiten nicht verweigern darf. Des</w:t>
            </w:r>
            <w:r w:rsidRPr="000070CD">
              <w:rPr>
                <w:rFonts w:asciiTheme="minorHAnsi" w:hAnsiTheme="minorHAnsi" w:cstheme="minorHAnsi"/>
              </w:rPr>
              <w:softHyphen/>
              <w:t>halb entscheidet sich der Weise in solchen Situationen dafür, entweder durch den Verzicht auf Lusterleb</w:t>
            </w:r>
            <w:r w:rsidRPr="000070CD">
              <w:rPr>
                <w:rFonts w:asciiTheme="minorHAnsi" w:hAnsiTheme="minorHAnsi" w:cstheme="minorHAnsi"/>
              </w:rPr>
              <w:softHyphen/>
              <w:t>nisse andere, größere zu gewinnen oder durch das Er</w:t>
            </w:r>
            <w:r w:rsidRPr="000070CD">
              <w:rPr>
                <w:rFonts w:asciiTheme="minorHAnsi" w:hAnsiTheme="minorHAnsi" w:cstheme="minorHAnsi"/>
              </w:rPr>
              <w:softHyphen/>
              <w:t>tragen von Schmerzen schlimmere abzuwehren.</w:t>
            </w:r>
            <w:r w:rsidRPr="000070CD">
              <w:rPr>
                <w:rFonts w:asciiTheme="minorHAnsi" w:hAnsiTheme="minorHAnsi" w:cstheme="minorHAnsi"/>
              </w:rPr>
              <w:tab/>
            </w:r>
          </w:p>
          <w:p w:rsidR="0086633F" w:rsidRPr="00AC1532" w:rsidRDefault="00AC1532" w:rsidP="00AC1532">
            <w:pPr>
              <w:spacing w:line="300" w:lineRule="exact"/>
              <w:jc w:val="right"/>
              <w:rPr>
                <w:rFonts w:asciiTheme="minorHAnsi" w:hAnsiTheme="minorHAnsi" w:cstheme="minorHAnsi"/>
              </w:rPr>
            </w:pPr>
            <w:r w:rsidRPr="00AC1532">
              <w:rPr>
                <w:rFonts w:asciiTheme="minorHAnsi" w:hAnsiTheme="minorHAnsi" w:cstheme="minorHAnsi"/>
                <w:i/>
                <w:sz w:val="20"/>
                <w:szCs w:val="20"/>
              </w:rPr>
              <w:t>Übersetzung: Karlheinz Glaser</w:t>
            </w:r>
            <w:r w:rsidR="0086633F" w:rsidRPr="00AC1532">
              <w:rPr>
                <w:rFonts w:asciiTheme="minorHAnsi" w:hAnsiTheme="minorHAnsi" w:cstheme="minorHAnsi"/>
                <w:i/>
                <w:sz w:val="20"/>
                <w:szCs w:val="20"/>
              </w:rPr>
              <w:tab/>
            </w:r>
          </w:p>
        </w:tc>
      </w:tr>
    </w:tbl>
    <w:p w:rsidR="0086633F" w:rsidRDefault="0086633F" w:rsidP="002F487B">
      <w:pPr>
        <w:pStyle w:val="StandardWeb"/>
        <w:spacing w:before="0" w:beforeAutospacing="0" w:after="0" w:afterAutospacing="0"/>
      </w:pPr>
    </w:p>
    <w:p w:rsidR="00A237D2" w:rsidRDefault="00A237D2" w:rsidP="002F487B">
      <w:pPr>
        <w:pStyle w:val="StandardWeb"/>
        <w:spacing w:before="0" w:beforeAutospacing="0" w:after="0" w:afterAutospacing="0"/>
      </w:pPr>
    </w:p>
    <w:p w:rsidR="002F487B" w:rsidRPr="00DE10C7" w:rsidRDefault="00D664F7" w:rsidP="00A237D2">
      <w:pPr>
        <w:numPr>
          <w:ilvl w:val="1"/>
          <w:numId w:val="2"/>
        </w:numPr>
        <w:tabs>
          <w:tab w:val="clear" w:pos="1440"/>
          <w:tab w:val="num" w:pos="360"/>
        </w:tabs>
        <w:spacing w:after="240"/>
        <w:ind w:left="540" w:right="1247" w:hanging="540"/>
        <w:rPr>
          <w:rFonts w:ascii="Calibri" w:hAnsi="Calibri" w:cs="Calibri"/>
          <w:b/>
          <w:bCs/>
          <w:i/>
          <w:iCs/>
        </w:rPr>
      </w:pPr>
      <w:bookmarkStart w:id="5" w:name="_Hlk523763621"/>
      <w:r w:rsidRPr="00DE10C7">
        <w:rPr>
          <w:rFonts w:ascii="Calibri" w:hAnsi="Calibri" w:cs="Calibri"/>
          <w:b/>
          <w:bCs/>
          <w:i/>
          <w:iCs/>
        </w:rPr>
        <w:t>Zeigen Sie durch entsprechende Markierungen im lateinischen Text, wie sehr der Text durch die Wortfelder „</w:t>
      </w:r>
      <w:r w:rsidR="002F487B" w:rsidRPr="00DE10C7">
        <w:rPr>
          <w:rFonts w:ascii="Calibri" w:hAnsi="Calibri" w:cs="Calibri"/>
          <w:b/>
          <w:bCs/>
          <w:i/>
          <w:iCs/>
        </w:rPr>
        <w:t>ablehnen/zurückweisen</w:t>
      </w:r>
      <w:r w:rsidRPr="00DE10C7">
        <w:rPr>
          <w:rFonts w:ascii="Calibri" w:hAnsi="Calibri" w:cs="Calibri"/>
          <w:b/>
          <w:bCs/>
          <w:i/>
          <w:iCs/>
        </w:rPr>
        <w:t>“</w:t>
      </w:r>
      <w:r w:rsidR="002F487B" w:rsidRPr="00DE10C7">
        <w:rPr>
          <w:rFonts w:ascii="Calibri" w:hAnsi="Calibri" w:cs="Calibri"/>
          <w:b/>
          <w:bCs/>
          <w:i/>
          <w:iCs/>
        </w:rPr>
        <w:t xml:space="preserve"> – </w:t>
      </w:r>
      <w:r w:rsidRPr="00DE10C7">
        <w:rPr>
          <w:rFonts w:ascii="Calibri" w:hAnsi="Calibri" w:cs="Calibri"/>
          <w:b/>
          <w:bCs/>
          <w:i/>
          <w:iCs/>
        </w:rPr>
        <w:t>„</w:t>
      </w:r>
      <w:r w:rsidR="002F487B" w:rsidRPr="00DE10C7">
        <w:rPr>
          <w:rFonts w:ascii="Calibri" w:hAnsi="Calibri" w:cs="Calibri"/>
          <w:b/>
          <w:bCs/>
          <w:i/>
          <w:iCs/>
        </w:rPr>
        <w:t>erstreben/annehmen</w:t>
      </w:r>
      <w:r w:rsidRPr="00DE10C7">
        <w:rPr>
          <w:rFonts w:ascii="Calibri" w:hAnsi="Calibri" w:cs="Calibri"/>
          <w:b/>
          <w:bCs/>
          <w:i/>
          <w:iCs/>
        </w:rPr>
        <w:t>“ geprägt ist.</w:t>
      </w:r>
    </w:p>
    <w:p w:rsidR="0004539A" w:rsidRPr="00DE10C7" w:rsidRDefault="0004539A" w:rsidP="0004539A">
      <w:pPr>
        <w:numPr>
          <w:ilvl w:val="1"/>
          <w:numId w:val="2"/>
        </w:numPr>
        <w:tabs>
          <w:tab w:val="clear" w:pos="1440"/>
          <w:tab w:val="num" w:pos="360"/>
        </w:tabs>
        <w:spacing w:after="240"/>
        <w:ind w:left="360" w:right="1247"/>
        <w:rPr>
          <w:rFonts w:ascii="Calibri" w:hAnsi="Calibri" w:cs="Calibri"/>
          <w:b/>
          <w:bCs/>
          <w:i/>
          <w:iCs/>
        </w:rPr>
      </w:pPr>
      <w:bookmarkStart w:id="6" w:name="_Hlk523763658"/>
      <w:bookmarkEnd w:id="5"/>
      <w:r w:rsidRPr="00DE10C7">
        <w:rPr>
          <w:rFonts w:ascii="Calibri" w:hAnsi="Calibri" w:cs="Calibri"/>
          <w:b/>
          <w:bCs/>
          <w:i/>
          <w:iCs/>
        </w:rPr>
        <w:t>Wodurch zeichnen sich diejenigen aus, die mit Lust und Schmerz richtig umgehen, und wie werden diejenigen charakterisiert, die Epikurs Lustlehre missverstehen? Sammeln Sie dazu die entsprechenden Belege aus dem lateinischen Text!</w:t>
      </w:r>
    </w:p>
    <w:bookmarkEnd w:id="6"/>
    <w:p w:rsidR="0004539A" w:rsidRPr="0004539A" w:rsidRDefault="0004539A" w:rsidP="0004539A">
      <w:pPr>
        <w:numPr>
          <w:ilvl w:val="1"/>
          <w:numId w:val="2"/>
        </w:numPr>
        <w:tabs>
          <w:tab w:val="clear" w:pos="1440"/>
          <w:tab w:val="num" w:pos="360"/>
        </w:tabs>
        <w:spacing w:after="240"/>
        <w:ind w:left="360" w:right="1247"/>
        <w:rPr>
          <w:rFonts w:ascii="Calibri" w:hAnsi="Calibri" w:cs="Calibri"/>
          <w:b/>
          <w:bCs/>
          <w:i/>
          <w:iCs/>
        </w:rPr>
      </w:pPr>
      <w:r w:rsidRPr="0004539A">
        <w:rPr>
          <w:rFonts w:ascii="Calibri" w:hAnsi="Calibri" w:cs="Calibri"/>
          <w:b/>
          <w:bCs/>
          <w:i/>
          <w:iCs/>
        </w:rPr>
        <w:t>Formulieren Sie unter Berücksichtigung der Ergebnisse von Aufgabe 1 und 2 eine geeignete Überschrift für den Text.</w:t>
      </w:r>
    </w:p>
    <w:p w:rsidR="00A237D2" w:rsidRDefault="002F487B" w:rsidP="00A237D2">
      <w:pPr>
        <w:numPr>
          <w:ilvl w:val="1"/>
          <w:numId w:val="2"/>
        </w:numPr>
        <w:tabs>
          <w:tab w:val="clear" w:pos="1440"/>
          <w:tab w:val="num" w:pos="360"/>
        </w:tabs>
        <w:spacing w:after="240"/>
        <w:ind w:left="360" w:right="1247"/>
        <w:rPr>
          <w:rFonts w:ascii="Calibri" w:hAnsi="Calibri" w:cs="Calibri"/>
          <w:b/>
          <w:bCs/>
          <w:i/>
          <w:iCs/>
        </w:rPr>
        <w:sectPr w:rsidR="00A237D2" w:rsidSect="003A12F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pgNumType w:start="25"/>
          <w:cols w:space="708"/>
          <w:docGrid w:linePitch="360"/>
        </w:sectPr>
      </w:pPr>
      <w:r w:rsidRPr="00DE10C7">
        <w:rPr>
          <w:rFonts w:ascii="Calibri" w:hAnsi="Calibri" w:cs="Calibri"/>
          <w:b/>
          <w:bCs/>
          <w:i/>
          <w:iCs/>
        </w:rPr>
        <w:t xml:space="preserve">Erläutern Sie den hier propagierten Umgang mit Lust und Schmerz an einem </w:t>
      </w:r>
      <w:r w:rsidR="00D174DC">
        <w:rPr>
          <w:rFonts w:ascii="Calibri" w:hAnsi="Calibri" w:cs="Calibri"/>
          <w:b/>
          <w:bCs/>
          <w:i/>
          <w:iCs/>
        </w:rPr>
        <w:t xml:space="preserve">konkreten </w:t>
      </w:r>
      <w:r w:rsidR="003B4607" w:rsidRPr="00DE10C7">
        <w:rPr>
          <w:rFonts w:ascii="Calibri" w:hAnsi="Calibri" w:cs="Calibri"/>
          <w:b/>
          <w:bCs/>
          <w:i/>
          <w:iCs/>
        </w:rPr>
        <w:t>Beispiel</w:t>
      </w:r>
      <w:r w:rsidR="00FC0466">
        <w:rPr>
          <w:rFonts w:ascii="Calibri" w:hAnsi="Calibri" w:cs="Calibri"/>
          <w:b/>
          <w:bCs/>
          <w:i/>
          <w:iCs/>
        </w:rPr>
        <w:t>.</w:t>
      </w:r>
    </w:p>
    <w:bookmarkEnd w:id="3"/>
    <w:p w:rsidR="00A237D2" w:rsidRPr="00A237D2" w:rsidRDefault="002F487B" w:rsidP="00A237D2">
      <w:pPr>
        <w:rPr>
          <w:rFonts w:ascii="Calibri" w:hAnsi="Calibri" w:cs="Calibri"/>
          <w:b/>
          <w:bCs/>
          <w:iCs/>
        </w:rPr>
      </w:pPr>
      <w:r w:rsidRPr="00DE10C7">
        <w:rPr>
          <w:rFonts w:ascii="Calibri" w:hAnsi="Calibri" w:cs="Calibri"/>
          <w:b/>
          <w:bCs/>
          <w:i/>
          <w:iCs/>
        </w:rPr>
        <w:lastRenderedPageBreak/>
        <w:br/>
      </w:r>
      <w:r w:rsidR="00A237D2" w:rsidRPr="00A237D2">
        <w:rPr>
          <w:rFonts w:ascii="Calibri" w:hAnsi="Calibri" w:cs="Calibri"/>
          <w:b/>
          <w:bCs/>
          <w:iCs/>
        </w:rPr>
        <w:t xml:space="preserve">Text 3: Sapiens, der Weise – Epikurs Idealvorstellung vom Menschen </w:t>
      </w:r>
    </w:p>
    <w:p w:rsidR="00A237D2" w:rsidRPr="00A237D2" w:rsidRDefault="00A237D2" w:rsidP="00A237D2">
      <w:pPr>
        <w:rPr>
          <w:rFonts w:ascii="Calibri" w:hAnsi="Calibri" w:cs="Calibri"/>
          <w:b/>
          <w:bCs/>
          <w:iCs/>
        </w:rPr>
      </w:pPr>
    </w:p>
    <w:p w:rsidR="00A237D2" w:rsidRPr="00A237D2" w:rsidRDefault="00A237D2" w:rsidP="00A237D2">
      <w:pPr>
        <w:rPr>
          <w:rFonts w:ascii="Calibri" w:hAnsi="Calibri" w:cs="Calibri"/>
          <w:b/>
          <w:bCs/>
          <w:iCs/>
        </w:rPr>
      </w:pPr>
      <w:r w:rsidRPr="00A237D2">
        <w:rPr>
          <w:rFonts w:ascii="Calibri" w:hAnsi="Calibri" w:cs="Calibri"/>
          <w:b/>
          <w:bCs/>
          <w:iCs/>
        </w:rPr>
        <w:t>(Wiederholung: unregelmäßige Steigerung)</w:t>
      </w:r>
    </w:p>
    <w:p w:rsidR="00A237D2" w:rsidRPr="00A237D2" w:rsidRDefault="00A237D2" w:rsidP="00A237D2">
      <w:pPr>
        <w:rPr>
          <w:rFonts w:ascii="Calibri" w:hAnsi="Calibri" w:cs="Calibri"/>
          <w:b/>
          <w:bCs/>
          <w:iCs/>
        </w:rPr>
      </w:pPr>
    </w:p>
    <w:tbl>
      <w:tblPr>
        <w:tblW w:w="0" w:type="auto"/>
        <w:tblCellMar>
          <w:left w:w="70" w:type="dxa"/>
          <w:right w:w="70" w:type="dxa"/>
        </w:tblCellMar>
        <w:tblLook w:val="0000" w:firstRow="0" w:lastRow="0" w:firstColumn="0" w:lastColumn="0" w:noHBand="0" w:noVBand="0"/>
      </w:tblPr>
      <w:tblGrid>
        <w:gridCol w:w="5001"/>
        <w:gridCol w:w="4071"/>
      </w:tblGrid>
      <w:tr w:rsidR="00A237D2" w:rsidRPr="00A237D2" w:rsidTr="00180831">
        <w:tc>
          <w:tcPr>
            <w:tcW w:w="7558" w:type="dxa"/>
            <w:tcBorders>
              <w:right w:val="single" w:sz="4" w:space="0" w:color="auto"/>
            </w:tcBorders>
          </w:tcPr>
          <w:p w:rsidR="00A237D2" w:rsidRPr="00A237D2" w:rsidRDefault="00A237D2" w:rsidP="00A237D2">
            <w:pPr>
              <w:spacing w:line="400" w:lineRule="exact"/>
              <w:rPr>
                <w:rFonts w:ascii="Calibri" w:hAnsi="Calibri" w:cs="Calibri"/>
              </w:rPr>
            </w:pPr>
            <w:r w:rsidRPr="00A237D2">
              <w:rPr>
                <w:rFonts w:ascii="Calibri" w:hAnsi="Calibri" w:cs="Calibri"/>
              </w:rPr>
              <w:t>Sic enim ab Epicuro sapiens semper beatus inducitur: finitas habet cupiditates, neglegit mortem, de diis immortalibus sine ullo metu vera sentit, non dubitat, si ita melius sit, migrare de vita.</w:t>
            </w:r>
          </w:p>
          <w:p w:rsidR="00A237D2" w:rsidRDefault="00E411F6" w:rsidP="00A237D2">
            <w:pPr>
              <w:spacing w:line="400" w:lineRule="exact"/>
              <w:rPr>
                <w:rFonts w:asciiTheme="minorHAnsi" w:eastAsiaTheme="minorHAnsi" w:hAnsiTheme="minorHAnsi" w:cstheme="minorBidi"/>
                <w:sz w:val="22"/>
                <w:szCs w:val="22"/>
                <w:lang w:val="en-US" w:eastAsia="en-US"/>
              </w:rPr>
            </w:pPr>
            <w:r w:rsidRPr="00E411F6">
              <w:rPr>
                <w:rFonts w:asciiTheme="minorHAnsi" w:eastAsiaTheme="minorHAnsi" w:hAnsiTheme="minorHAnsi" w:cstheme="minorBidi"/>
                <w:sz w:val="22"/>
                <w:szCs w:val="22"/>
                <w:lang w:val="en-US" w:eastAsia="en-US"/>
              </w:rPr>
              <w:t>H</w:t>
            </w:r>
            <w:r w:rsidR="00A237D2" w:rsidRPr="00A237D2">
              <w:rPr>
                <w:rFonts w:asciiTheme="minorHAnsi" w:eastAsiaTheme="minorHAnsi" w:hAnsiTheme="minorHAnsi" w:cstheme="minorBidi"/>
                <w:sz w:val="22"/>
                <w:szCs w:val="22"/>
                <w:lang w:val="en-US" w:eastAsia="en-US"/>
              </w:rPr>
              <w:t xml:space="preserve">is rebus instructus semper est in voluptate. </w:t>
            </w:r>
            <w:r>
              <w:rPr>
                <w:rFonts w:asciiTheme="minorHAnsi" w:eastAsiaTheme="minorHAnsi" w:hAnsiTheme="minorHAnsi" w:cstheme="minorBidi"/>
                <w:sz w:val="22"/>
                <w:szCs w:val="22"/>
                <w:lang w:val="en-US" w:eastAsia="en-US"/>
              </w:rPr>
              <w:t>N</w:t>
            </w:r>
            <w:r w:rsidR="00A237D2" w:rsidRPr="00A237D2">
              <w:rPr>
                <w:rFonts w:asciiTheme="minorHAnsi" w:eastAsiaTheme="minorHAnsi" w:hAnsiTheme="minorHAnsi" w:cstheme="minorBidi"/>
                <w:sz w:val="22"/>
                <w:szCs w:val="22"/>
                <w:lang w:val="en-US" w:eastAsia="en-US"/>
              </w:rPr>
              <w:t xml:space="preserve">eque enim tempus est ullum, quo </w:t>
            </w:r>
            <w:proofErr w:type="gramStart"/>
            <w:r w:rsidR="00A237D2" w:rsidRPr="00A237D2">
              <w:rPr>
                <w:rFonts w:asciiTheme="minorHAnsi" w:eastAsiaTheme="minorHAnsi" w:hAnsiTheme="minorHAnsi" w:cstheme="minorBidi"/>
                <w:sz w:val="22"/>
                <w:szCs w:val="22"/>
                <w:lang w:val="en-US" w:eastAsia="en-US"/>
              </w:rPr>
              <w:t>non plus</w:t>
            </w:r>
            <w:proofErr w:type="gramEnd"/>
            <w:r w:rsidR="00A237D2" w:rsidRPr="00A237D2">
              <w:rPr>
                <w:rFonts w:asciiTheme="minorHAnsi" w:eastAsiaTheme="minorHAnsi" w:hAnsiTheme="minorHAnsi" w:cstheme="minorBidi"/>
                <w:sz w:val="22"/>
                <w:szCs w:val="22"/>
                <w:lang w:val="en-US" w:eastAsia="en-US"/>
              </w:rPr>
              <w:t xml:space="preserve"> voluptatum habeat quam dolorum.</w:t>
            </w:r>
          </w:p>
          <w:p w:rsidR="00AC04B4" w:rsidRPr="00AC04B4" w:rsidRDefault="00AC04B4" w:rsidP="00AC04B4">
            <w:pPr>
              <w:jc w:val="right"/>
              <w:rPr>
                <w:rFonts w:ascii="Calibri" w:hAnsi="Calibri" w:cs="Calibri"/>
                <w:i/>
                <w:sz w:val="20"/>
                <w:szCs w:val="20"/>
              </w:rPr>
            </w:pPr>
            <w:r w:rsidRPr="00A237D2">
              <w:rPr>
                <w:rFonts w:ascii="Calibri" w:hAnsi="Calibri" w:cs="Calibri"/>
                <w:i/>
                <w:sz w:val="20"/>
                <w:szCs w:val="20"/>
              </w:rPr>
              <w:t>Cicero, De fin</w:t>
            </w:r>
            <w:r>
              <w:rPr>
                <w:rFonts w:ascii="Calibri" w:hAnsi="Calibri" w:cs="Calibri"/>
                <w:i/>
                <w:sz w:val="20"/>
                <w:szCs w:val="20"/>
              </w:rPr>
              <w:t>ibus 1,</w:t>
            </w:r>
            <w:r w:rsidRPr="00A237D2">
              <w:rPr>
                <w:rFonts w:ascii="Calibri" w:hAnsi="Calibri" w:cs="Calibri"/>
                <w:i/>
                <w:sz w:val="20"/>
                <w:szCs w:val="20"/>
              </w:rPr>
              <w:t xml:space="preserve"> 62</w:t>
            </w:r>
          </w:p>
        </w:tc>
        <w:tc>
          <w:tcPr>
            <w:tcW w:w="6299" w:type="dxa"/>
            <w:tcBorders>
              <w:left w:val="single" w:sz="4" w:space="0" w:color="auto"/>
            </w:tcBorders>
          </w:tcPr>
          <w:p w:rsidR="00A237D2" w:rsidRPr="004D3214" w:rsidRDefault="00A237D2" w:rsidP="00A237D2">
            <w:pPr>
              <w:rPr>
                <w:rFonts w:ascii="Calibri" w:hAnsi="Calibri" w:cs="Calibri"/>
                <w:i/>
                <w:sz w:val="20"/>
                <w:szCs w:val="20"/>
              </w:rPr>
            </w:pPr>
          </w:p>
          <w:p w:rsidR="00A237D2" w:rsidRPr="004D3214" w:rsidRDefault="00A237D2" w:rsidP="00A237D2">
            <w:pPr>
              <w:rPr>
                <w:rFonts w:ascii="Calibri" w:hAnsi="Calibri" w:cs="Calibri"/>
                <w:i/>
                <w:sz w:val="20"/>
                <w:szCs w:val="20"/>
              </w:rPr>
            </w:pPr>
          </w:p>
          <w:p w:rsidR="00A237D2" w:rsidRPr="00A237D2" w:rsidRDefault="00A237D2" w:rsidP="00A237D2">
            <w:pPr>
              <w:rPr>
                <w:rFonts w:ascii="Calibri" w:hAnsi="Calibri" w:cs="Calibri"/>
                <w:i/>
                <w:sz w:val="20"/>
                <w:szCs w:val="20"/>
              </w:rPr>
            </w:pPr>
            <w:r w:rsidRPr="00A237D2">
              <w:rPr>
                <w:rFonts w:ascii="Calibri" w:hAnsi="Calibri" w:cs="Calibri"/>
                <w:i/>
                <w:sz w:val="20"/>
                <w:szCs w:val="20"/>
              </w:rPr>
              <w:t>inducere: einführen, vorstellen</w:t>
            </w:r>
          </w:p>
          <w:p w:rsidR="00A237D2" w:rsidRPr="00A237D2" w:rsidRDefault="00A237D2" w:rsidP="00A237D2">
            <w:pPr>
              <w:spacing w:before="200"/>
              <w:rPr>
                <w:rFonts w:ascii="Calibri" w:hAnsi="Calibri" w:cs="Calibri"/>
                <w:i/>
                <w:sz w:val="20"/>
                <w:szCs w:val="20"/>
              </w:rPr>
            </w:pPr>
            <w:r w:rsidRPr="00A237D2">
              <w:rPr>
                <w:rFonts w:ascii="Calibri" w:hAnsi="Calibri" w:cs="Calibri"/>
                <w:i/>
                <w:sz w:val="20"/>
                <w:szCs w:val="20"/>
              </w:rPr>
              <w:t>diis = deis</w:t>
            </w:r>
          </w:p>
          <w:p w:rsidR="00A237D2" w:rsidRPr="00A237D2" w:rsidRDefault="00A237D2" w:rsidP="00A237D2">
            <w:pPr>
              <w:spacing w:before="240"/>
              <w:rPr>
                <w:rFonts w:ascii="Calibri" w:hAnsi="Calibri" w:cs="Calibri"/>
                <w:i/>
                <w:sz w:val="20"/>
                <w:szCs w:val="20"/>
              </w:rPr>
            </w:pPr>
            <w:r w:rsidRPr="00A237D2">
              <w:rPr>
                <w:rFonts w:ascii="Calibri" w:hAnsi="Calibri" w:cs="Calibri"/>
                <w:i/>
                <w:sz w:val="20"/>
                <w:szCs w:val="20"/>
              </w:rPr>
              <w:t>migrare de vita: aus dem Leben scheiden, sterben</w:t>
            </w:r>
          </w:p>
          <w:p w:rsidR="00A237D2" w:rsidRPr="00A237D2" w:rsidRDefault="00A237D2" w:rsidP="00A237D2">
            <w:pPr>
              <w:spacing w:before="240"/>
              <w:rPr>
                <w:rFonts w:ascii="Calibri" w:hAnsi="Calibri" w:cs="Calibri"/>
                <w:i/>
                <w:sz w:val="20"/>
                <w:szCs w:val="20"/>
              </w:rPr>
            </w:pPr>
          </w:p>
          <w:p w:rsidR="00A237D2" w:rsidRPr="00A237D2" w:rsidRDefault="00A237D2" w:rsidP="00A237D2">
            <w:pPr>
              <w:spacing w:before="160"/>
              <w:rPr>
                <w:rFonts w:ascii="Calibri" w:hAnsi="Calibri" w:cs="Calibri"/>
                <w:i/>
                <w:sz w:val="20"/>
                <w:szCs w:val="20"/>
              </w:rPr>
            </w:pPr>
            <w:r w:rsidRPr="00A237D2">
              <w:rPr>
                <w:rFonts w:ascii="Calibri" w:hAnsi="Calibri" w:cs="Calibri"/>
                <w:i/>
                <w:sz w:val="20"/>
                <w:szCs w:val="20"/>
              </w:rPr>
              <w:t xml:space="preserve"> </w:t>
            </w:r>
          </w:p>
        </w:tc>
      </w:tr>
    </w:tbl>
    <w:p w:rsidR="00A237D2" w:rsidRPr="00A237D2" w:rsidRDefault="00A237D2" w:rsidP="00A237D2">
      <w:pPr>
        <w:rPr>
          <w:rFonts w:ascii="Calibri" w:hAnsi="Calibri" w:cs="Calibri"/>
          <w:b/>
          <w:bCs/>
          <w:iCs/>
        </w:rPr>
      </w:pPr>
    </w:p>
    <w:p w:rsidR="00A237D2" w:rsidRPr="00A237D2" w:rsidRDefault="00A237D2" w:rsidP="00A237D2">
      <w:pPr>
        <w:rPr>
          <w:rFonts w:ascii="Calibri" w:eastAsiaTheme="minorHAnsi" w:hAnsi="Calibri" w:cs="Calibri"/>
          <w:bCs/>
          <w:iCs/>
          <w:lang w:eastAsia="en-US"/>
        </w:rPr>
      </w:pPr>
      <w:r w:rsidRPr="00A237D2">
        <w:rPr>
          <w:rFonts w:ascii="Calibri" w:eastAsiaTheme="minorHAnsi" w:hAnsi="Calibri" w:cs="Calibri"/>
          <w:bCs/>
          <w:iCs/>
          <w:lang w:eastAsia="en-US"/>
        </w:rPr>
        <w:t>Epikur gründete seine philosophische Schule um ca. 300 v. Chr. in der politisch unruhigen Zeit nach dem Tod Alexander des Großen, als dessen Weltreich zerfiel. Ziel seiner Philoso</w:t>
      </w:r>
      <w:r>
        <w:rPr>
          <w:rFonts w:ascii="Calibri" w:eastAsiaTheme="minorHAnsi" w:hAnsi="Calibri" w:cs="Calibri"/>
          <w:bCs/>
          <w:iCs/>
          <w:lang w:eastAsia="en-US"/>
        </w:rPr>
        <w:softHyphen/>
      </w:r>
      <w:r w:rsidRPr="00A237D2">
        <w:rPr>
          <w:rFonts w:ascii="Calibri" w:eastAsiaTheme="minorHAnsi" w:hAnsi="Calibri" w:cs="Calibri"/>
          <w:bCs/>
          <w:iCs/>
          <w:lang w:eastAsia="en-US"/>
        </w:rPr>
        <w:t xml:space="preserve">phie ist es, den Menschen ein glückliches Leben zu ermöglichen, indem sie sich unabhängig machen von allen Bedrängnissen, die das menschliche Leben mit sich bringen kann, und so zu einer unerschütterlichen Seelenruhe gelangen. </w:t>
      </w:r>
    </w:p>
    <w:p w:rsidR="00A237D2" w:rsidRPr="00A237D2" w:rsidRDefault="00A237D2" w:rsidP="00A237D2">
      <w:pPr>
        <w:rPr>
          <w:rFonts w:ascii="Calibri" w:eastAsiaTheme="minorHAnsi" w:hAnsi="Calibri" w:cs="Calibri"/>
          <w:bCs/>
          <w:iCs/>
          <w:lang w:eastAsia="en-US"/>
        </w:rPr>
      </w:pPr>
    </w:p>
    <w:p w:rsidR="00A237D2" w:rsidRPr="00A237D2" w:rsidRDefault="00A237D2" w:rsidP="00A237D2">
      <w:pPr>
        <w:rPr>
          <w:rFonts w:ascii="Calibri" w:eastAsiaTheme="minorHAnsi" w:hAnsi="Calibri" w:cs="Calibri"/>
          <w:b/>
          <w:bCs/>
          <w:i/>
          <w:iCs/>
          <w:lang w:eastAsia="en-US"/>
        </w:rPr>
      </w:pPr>
      <w:r w:rsidRPr="00A237D2">
        <w:rPr>
          <w:rFonts w:ascii="Calibri" w:eastAsiaTheme="minorHAnsi" w:hAnsi="Calibri" w:cs="Calibri"/>
          <w:b/>
          <w:bCs/>
          <w:i/>
          <w:iCs/>
          <w:lang w:eastAsia="en-US"/>
        </w:rPr>
        <w:t>Epikurs Philosophie kann als eine Art Therapieangebot verstanden werden, das den Men</w:t>
      </w:r>
      <w:r>
        <w:rPr>
          <w:rFonts w:ascii="Calibri" w:eastAsiaTheme="minorHAnsi" w:hAnsi="Calibri" w:cs="Calibri"/>
          <w:b/>
          <w:bCs/>
          <w:i/>
          <w:iCs/>
          <w:lang w:eastAsia="en-US"/>
        </w:rPr>
        <w:softHyphen/>
      </w:r>
      <w:r w:rsidRPr="00A237D2">
        <w:rPr>
          <w:rFonts w:ascii="Calibri" w:eastAsiaTheme="minorHAnsi" w:hAnsi="Calibri" w:cs="Calibri"/>
          <w:b/>
          <w:bCs/>
          <w:i/>
          <w:iCs/>
          <w:lang w:eastAsia="en-US"/>
        </w:rPr>
        <w:t xml:space="preserve">schen insbesondere von den folgenden vier Gefährdungen befreien soll: </w:t>
      </w:r>
    </w:p>
    <w:p w:rsidR="00A237D2" w:rsidRPr="00A237D2" w:rsidRDefault="00A237D2" w:rsidP="00A237D2">
      <w:pPr>
        <w:rPr>
          <w:rFonts w:ascii="Calibri" w:eastAsiaTheme="minorHAnsi" w:hAnsi="Calibri" w:cs="Calibri"/>
          <w:b/>
          <w:bCs/>
          <w:i/>
          <w:iCs/>
          <w:lang w:eastAsia="en-US"/>
        </w:rPr>
      </w:pPr>
      <w:r w:rsidRPr="00A237D2">
        <w:rPr>
          <w:rFonts w:ascii="Calibri" w:eastAsiaTheme="minorHAnsi" w:hAnsi="Calibri" w:cs="Calibri"/>
          <w:b/>
          <w:bCs/>
          <w:i/>
          <w:iCs/>
          <w:lang w:eastAsia="en-US"/>
        </w:rPr>
        <w:t xml:space="preserve">Angst vor dem Tod, Furcht vor der Macht der Götter, unnötige Begierden, Furcht vor Schmerzen. </w:t>
      </w:r>
    </w:p>
    <w:p w:rsidR="00A237D2" w:rsidRPr="00A237D2" w:rsidRDefault="00A237D2" w:rsidP="00A237D2">
      <w:pPr>
        <w:rPr>
          <w:rFonts w:ascii="Calibri" w:eastAsiaTheme="minorHAnsi" w:hAnsi="Calibri" w:cs="Calibri"/>
          <w:b/>
          <w:bCs/>
          <w:i/>
          <w:iCs/>
          <w:lang w:eastAsia="en-US"/>
        </w:rPr>
      </w:pPr>
      <w:r w:rsidRPr="00A237D2">
        <w:rPr>
          <w:rFonts w:ascii="Calibri" w:eastAsiaTheme="minorHAnsi" w:hAnsi="Calibri" w:cs="Calibri"/>
          <w:b/>
          <w:bCs/>
          <w:i/>
          <w:iCs/>
          <w:lang w:eastAsia="en-US"/>
        </w:rPr>
        <w:t>Erarbeiten Sie aus dem lateinischen Text, wie der Weise sich gegenüber diesen vier Anfech</w:t>
      </w:r>
      <w:r>
        <w:rPr>
          <w:rFonts w:ascii="Calibri" w:eastAsiaTheme="minorHAnsi" w:hAnsi="Calibri" w:cs="Calibri"/>
          <w:b/>
          <w:bCs/>
          <w:i/>
          <w:iCs/>
          <w:lang w:eastAsia="en-US"/>
        </w:rPr>
        <w:softHyphen/>
      </w:r>
      <w:r w:rsidRPr="00A237D2">
        <w:rPr>
          <w:rFonts w:ascii="Calibri" w:eastAsiaTheme="minorHAnsi" w:hAnsi="Calibri" w:cs="Calibri"/>
          <w:b/>
          <w:bCs/>
          <w:i/>
          <w:iCs/>
          <w:lang w:eastAsia="en-US"/>
        </w:rPr>
        <w:t xml:space="preserve">tungen verhält. </w:t>
      </w: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spacing w:after="160" w:line="259" w:lineRule="auto"/>
        <w:rPr>
          <w:rFonts w:asciiTheme="minorHAnsi" w:eastAsiaTheme="minorHAnsi" w:hAnsiTheme="minorHAnsi" w:cstheme="minorHAnsi"/>
          <w:sz w:val="28"/>
          <w:szCs w:val="28"/>
          <w:lang w:eastAsia="en-US"/>
        </w:rPr>
      </w:pPr>
      <w:r w:rsidRPr="00A237D2">
        <w:rPr>
          <w:rFonts w:asciiTheme="minorHAnsi" w:eastAsiaTheme="minorHAnsi" w:hAnsiTheme="minorHAnsi" w:cstheme="minorHAnsi"/>
          <w:sz w:val="28"/>
          <w:szCs w:val="28"/>
          <w:lang w:eastAsia="en-US"/>
        </w:rPr>
        <w:t>Zum Abschluss: Epikur und Stoa im Vergleich</w:t>
      </w:r>
    </w:p>
    <w:p w:rsidR="00A237D2" w:rsidRDefault="00A237D2" w:rsidP="00A237D2">
      <w:pPr>
        <w:rPr>
          <w:rFonts w:asciiTheme="minorHAnsi" w:eastAsiaTheme="minorHAnsi" w:hAnsiTheme="minorHAnsi" w:cstheme="minorHAnsi"/>
          <w:bCs/>
          <w:iCs/>
          <w:lang w:eastAsia="en-US"/>
        </w:rPr>
      </w:pPr>
      <w:r w:rsidRPr="00A237D2">
        <w:rPr>
          <w:rFonts w:asciiTheme="minorHAnsi" w:eastAsiaTheme="minorHAnsi" w:hAnsiTheme="minorHAnsi" w:cstheme="minorHAnsi"/>
          <w:bCs/>
          <w:iCs/>
          <w:lang w:eastAsia="en-US"/>
        </w:rPr>
        <w:t>Etwa zur selben Zeit wie Epikur gründete auch Zenon eine Philosophenschule in Athen, die nach der öffentlichen Halle (griechisch Stoá), in der Zenon seine Schüler versammelte, be</w:t>
      </w:r>
      <w:r>
        <w:rPr>
          <w:rFonts w:asciiTheme="minorHAnsi" w:eastAsiaTheme="minorHAnsi" w:hAnsiTheme="minorHAnsi" w:cstheme="minorHAnsi"/>
          <w:bCs/>
          <w:iCs/>
          <w:lang w:eastAsia="en-US"/>
        </w:rPr>
        <w:softHyphen/>
      </w:r>
      <w:r w:rsidRPr="00A237D2">
        <w:rPr>
          <w:rFonts w:asciiTheme="minorHAnsi" w:eastAsiaTheme="minorHAnsi" w:hAnsiTheme="minorHAnsi" w:cstheme="minorHAnsi"/>
          <w:bCs/>
          <w:iCs/>
          <w:lang w:eastAsia="en-US"/>
        </w:rPr>
        <w:t xml:space="preserve">nannt wurde. Ähnlich wie Epikur wollte auch Zenon den Menschen in den Wirren der Zeit den Weg zu einem glücklichen Leben in Unabhängigkeit von allen äußeren Bedrohungen weisen. Doch trotz dieser weitgehenden Übereinstimmung im Ziel handelt es sich um zwei ganz unterschiedliche philosophische Konzepte; beide Schulen waren harte Konkurrenten und bekämpften sich oft heftig. </w:t>
      </w:r>
    </w:p>
    <w:p w:rsidR="00AC1532" w:rsidRPr="00A237D2" w:rsidRDefault="00AC1532" w:rsidP="00A237D2">
      <w:pPr>
        <w:rPr>
          <w:rFonts w:asciiTheme="minorHAnsi" w:eastAsiaTheme="minorHAnsi" w:hAnsiTheme="minorHAnsi" w:cstheme="minorHAnsi"/>
          <w:bCs/>
          <w:iCs/>
          <w:lang w:eastAsia="en-US"/>
        </w:rPr>
      </w:pPr>
    </w:p>
    <w:p w:rsidR="00A237D2" w:rsidRPr="00A237D2" w:rsidRDefault="00A237D2" w:rsidP="00A237D2">
      <w:pPr>
        <w:rPr>
          <w:rFonts w:ascii="Calibri" w:eastAsiaTheme="minorHAnsi" w:hAnsi="Calibri" w:cs="Calibri"/>
          <w:b/>
          <w:bCs/>
          <w:i/>
          <w:iCs/>
          <w:lang w:eastAsia="en-US"/>
        </w:rPr>
      </w:pPr>
      <w:r w:rsidRPr="00A237D2">
        <w:rPr>
          <w:rFonts w:ascii="Calibri" w:eastAsiaTheme="minorHAnsi" w:hAnsi="Calibri" w:cs="Calibri"/>
          <w:b/>
          <w:bCs/>
          <w:i/>
          <w:iCs/>
          <w:lang w:eastAsia="en-US"/>
        </w:rPr>
        <w:t>Der bekannteste Vertreter der Stoa in lateinischer Sprache ist Seneca (1. Jh. n. Chr.). Ob</w:t>
      </w:r>
      <w:r>
        <w:rPr>
          <w:rFonts w:ascii="Calibri" w:eastAsiaTheme="minorHAnsi" w:hAnsi="Calibri" w:cs="Calibri"/>
          <w:b/>
          <w:bCs/>
          <w:i/>
          <w:iCs/>
          <w:lang w:eastAsia="en-US"/>
        </w:rPr>
        <w:softHyphen/>
      </w:r>
      <w:r w:rsidRPr="00A237D2">
        <w:rPr>
          <w:rFonts w:ascii="Calibri" w:eastAsiaTheme="minorHAnsi" w:hAnsi="Calibri" w:cs="Calibri"/>
          <w:b/>
          <w:bCs/>
          <w:i/>
          <w:iCs/>
          <w:lang w:eastAsia="en-US"/>
        </w:rPr>
        <w:t>wohl überzeugter Stoiker</w:t>
      </w:r>
      <w:r w:rsidR="00AC1532">
        <w:rPr>
          <w:rFonts w:ascii="Calibri" w:eastAsiaTheme="minorHAnsi" w:hAnsi="Calibri" w:cs="Calibri"/>
          <w:b/>
          <w:bCs/>
          <w:i/>
          <w:iCs/>
          <w:lang w:eastAsia="en-US"/>
        </w:rPr>
        <w:t>,</w:t>
      </w:r>
      <w:r w:rsidRPr="00A237D2">
        <w:rPr>
          <w:rFonts w:ascii="Calibri" w:eastAsiaTheme="minorHAnsi" w:hAnsi="Calibri" w:cs="Calibri"/>
          <w:b/>
          <w:bCs/>
          <w:i/>
          <w:iCs/>
          <w:lang w:eastAsia="en-US"/>
        </w:rPr>
        <w:t xml:space="preserve"> greift er in seinen epistulae häufig auf Äußerungen Epikurs zu</w:t>
      </w:r>
      <w:r>
        <w:rPr>
          <w:rFonts w:ascii="Calibri" w:eastAsiaTheme="minorHAnsi" w:hAnsi="Calibri" w:cs="Calibri"/>
          <w:b/>
          <w:bCs/>
          <w:i/>
          <w:iCs/>
          <w:lang w:eastAsia="en-US"/>
        </w:rPr>
        <w:softHyphen/>
      </w:r>
      <w:r w:rsidRPr="00A237D2">
        <w:rPr>
          <w:rFonts w:ascii="Calibri" w:eastAsiaTheme="minorHAnsi" w:hAnsi="Calibri" w:cs="Calibri"/>
          <w:b/>
          <w:bCs/>
          <w:i/>
          <w:iCs/>
          <w:lang w:eastAsia="en-US"/>
        </w:rPr>
        <w:t>rück, um seine eigenen Gedanken zu verdeutlichen. Offensichtlich sieht er trotz fundamen</w:t>
      </w:r>
      <w:r>
        <w:rPr>
          <w:rFonts w:ascii="Calibri" w:eastAsiaTheme="minorHAnsi" w:hAnsi="Calibri" w:cs="Calibri"/>
          <w:b/>
          <w:bCs/>
          <w:i/>
          <w:iCs/>
          <w:lang w:eastAsia="en-US"/>
        </w:rPr>
        <w:softHyphen/>
      </w:r>
      <w:r w:rsidRPr="00A237D2">
        <w:rPr>
          <w:rFonts w:ascii="Calibri" w:eastAsiaTheme="minorHAnsi" w:hAnsi="Calibri" w:cs="Calibri"/>
          <w:b/>
          <w:bCs/>
          <w:i/>
          <w:iCs/>
          <w:lang w:eastAsia="en-US"/>
        </w:rPr>
        <w:t>taler Unterschiede doch auch wichtige Gemeinsamkeiten zwischen beiden Schulen.</w:t>
      </w: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
          <w:iCs/>
          <w:lang w:eastAsia="en-US"/>
        </w:rPr>
      </w:pPr>
    </w:p>
    <w:p w:rsidR="00A237D2" w:rsidRDefault="00A237D2" w:rsidP="00A237D2">
      <w:pPr>
        <w:rPr>
          <w:rFonts w:ascii="Calibri" w:eastAsiaTheme="minorHAnsi" w:hAnsi="Calibri" w:cs="Calibri"/>
          <w:b/>
          <w:bCs/>
          <w:i/>
          <w:iCs/>
          <w:sz w:val="28"/>
          <w:szCs w:val="28"/>
          <w:lang w:eastAsia="en-US"/>
        </w:rPr>
        <w:sectPr w:rsidR="00A237D2" w:rsidSect="00A237D2">
          <w:pgSz w:w="11906" w:h="16838"/>
          <w:pgMar w:top="1134" w:right="1417" w:bottom="1417" w:left="1417" w:header="708" w:footer="708" w:gutter="0"/>
          <w:cols w:space="708"/>
          <w:docGrid w:linePitch="360"/>
        </w:sectPr>
      </w:pPr>
    </w:p>
    <w:p w:rsidR="00A237D2" w:rsidRPr="00A237D2" w:rsidRDefault="00A237D2" w:rsidP="00A237D2">
      <w:pPr>
        <w:rPr>
          <w:rFonts w:ascii="Calibri" w:eastAsiaTheme="minorHAnsi" w:hAnsi="Calibri" w:cs="Calibri"/>
          <w:b/>
          <w:bCs/>
          <w:i/>
          <w:iCs/>
          <w:lang w:eastAsia="en-US"/>
        </w:rPr>
      </w:pPr>
      <w:r w:rsidRPr="00A237D2">
        <w:rPr>
          <w:rFonts w:ascii="Calibri" w:eastAsiaTheme="minorHAnsi" w:hAnsi="Calibri" w:cs="Calibri"/>
          <w:b/>
          <w:bCs/>
          <w:i/>
          <w:iCs/>
          <w:sz w:val="28"/>
          <w:szCs w:val="28"/>
          <w:lang w:eastAsia="en-US"/>
        </w:rPr>
        <w:lastRenderedPageBreak/>
        <w:t>Schlussaufgabe</w:t>
      </w:r>
      <w:r w:rsidRPr="00A237D2">
        <w:rPr>
          <w:rFonts w:ascii="Calibri" w:eastAsiaTheme="minorHAnsi" w:hAnsi="Calibri" w:cs="Calibri"/>
          <w:b/>
          <w:bCs/>
          <w:i/>
          <w:iCs/>
          <w:lang w:eastAsia="en-US"/>
        </w:rPr>
        <w:t>:</w:t>
      </w: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
          <w:iCs/>
          <w:lang w:eastAsia="en-US"/>
        </w:rPr>
      </w:pPr>
      <w:r w:rsidRPr="00A237D2">
        <w:rPr>
          <w:rFonts w:ascii="Calibri" w:eastAsiaTheme="minorHAnsi" w:hAnsi="Calibri" w:cs="Calibri"/>
          <w:b/>
          <w:bCs/>
          <w:i/>
          <w:iCs/>
          <w:lang w:eastAsia="en-US"/>
        </w:rPr>
        <w:t>Vergleichen Sie mit Hilfe des Ihnen vorliegenden Textmaterials (Seneca-Texte aus Kapitel 6, Cicero-Texte aus Kapitel 7 einschließlich der beiden unten noch folgenden) die Lehren der Stoa und Epikurs im Bereich der Ethik. Arbeiten Sie Gemeinsamkeiten und Unterschiede heraus und bedenken Sie insbesondere, welche Konsequenzen die unterschiedliche Defini</w:t>
      </w:r>
      <w:r>
        <w:rPr>
          <w:rFonts w:ascii="Calibri" w:eastAsiaTheme="minorHAnsi" w:hAnsi="Calibri" w:cs="Calibri"/>
          <w:b/>
          <w:bCs/>
          <w:i/>
          <w:iCs/>
          <w:lang w:eastAsia="en-US"/>
        </w:rPr>
        <w:softHyphen/>
      </w:r>
      <w:r w:rsidRPr="00A237D2">
        <w:rPr>
          <w:rFonts w:ascii="Calibri" w:eastAsiaTheme="minorHAnsi" w:hAnsi="Calibri" w:cs="Calibri"/>
          <w:b/>
          <w:bCs/>
          <w:i/>
          <w:iCs/>
          <w:lang w:eastAsia="en-US"/>
        </w:rPr>
        <w:t>tion des höchsten Gutes nach sich zieht.</w:t>
      </w: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Cs/>
          <w:lang w:eastAsia="en-US"/>
        </w:rPr>
      </w:pPr>
      <w:r w:rsidRPr="00A237D2">
        <w:rPr>
          <w:rFonts w:ascii="Calibri" w:eastAsiaTheme="minorHAnsi" w:hAnsi="Calibri" w:cs="Calibri"/>
          <w:b/>
          <w:bCs/>
          <w:iCs/>
          <w:lang w:eastAsia="en-US"/>
        </w:rPr>
        <w:t xml:space="preserve">Text 4: Torquatus (Cicero) noch einmal über Epikurs Vorstellung vom glücklichen Leben: </w:t>
      </w: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
          <w:iCs/>
          <w:lang w:eastAsia="en-US"/>
        </w:rPr>
      </w:pPr>
    </w:p>
    <w:tbl>
      <w:tblPr>
        <w:tblW w:w="0" w:type="auto"/>
        <w:tblCellMar>
          <w:left w:w="70" w:type="dxa"/>
          <w:right w:w="70" w:type="dxa"/>
        </w:tblCellMar>
        <w:tblLook w:val="0000" w:firstRow="0" w:lastRow="0" w:firstColumn="0" w:lastColumn="0" w:noHBand="0" w:noVBand="0"/>
      </w:tblPr>
      <w:tblGrid>
        <w:gridCol w:w="4921"/>
        <w:gridCol w:w="4151"/>
      </w:tblGrid>
      <w:tr w:rsidR="00A237D2" w:rsidRPr="00A237D2" w:rsidTr="00180831">
        <w:tc>
          <w:tcPr>
            <w:tcW w:w="7558" w:type="dxa"/>
            <w:tcBorders>
              <w:right w:val="single" w:sz="4" w:space="0" w:color="auto"/>
            </w:tcBorders>
          </w:tcPr>
          <w:p w:rsidR="00A237D2" w:rsidRDefault="00A237D2" w:rsidP="00A237D2">
            <w:pPr>
              <w:spacing w:line="400" w:lineRule="exact"/>
              <w:rPr>
                <w:rFonts w:ascii="Calibri" w:hAnsi="Calibri" w:cs="Calibri"/>
              </w:rPr>
            </w:pPr>
            <w:r w:rsidRPr="00A237D2">
              <w:rPr>
                <w:rFonts w:ascii="Calibri" w:hAnsi="Calibri" w:cs="Calibri"/>
              </w:rPr>
              <w:t>Clamat Epicurus, is, quem vos nimis voluptatibus esse deditum dicitis, non posse iucunde vivi, nisi sapienter, honeste iusteque vivatur, nec sapienter, honeste, iuste, nisi iucunde.</w:t>
            </w:r>
          </w:p>
          <w:p w:rsidR="00AC04B4" w:rsidRPr="00AC04B4" w:rsidRDefault="00AC04B4" w:rsidP="00AC04B4">
            <w:pPr>
              <w:jc w:val="right"/>
              <w:rPr>
                <w:rFonts w:ascii="Calibri" w:hAnsi="Calibri" w:cs="Calibri"/>
                <w:i/>
                <w:sz w:val="20"/>
                <w:szCs w:val="20"/>
              </w:rPr>
            </w:pPr>
            <w:r w:rsidRPr="00A237D2">
              <w:rPr>
                <w:rFonts w:ascii="Calibri" w:hAnsi="Calibri" w:cs="Calibri"/>
                <w:i/>
                <w:sz w:val="20"/>
                <w:szCs w:val="20"/>
              </w:rPr>
              <w:t>Cicero, de fin. I 57</w:t>
            </w:r>
          </w:p>
        </w:tc>
        <w:tc>
          <w:tcPr>
            <w:tcW w:w="6299" w:type="dxa"/>
            <w:tcBorders>
              <w:left w:val="single" w:sz="4" w:space="0" w:color="auto"/>
            </w:tcBorders>
          </w:tcPr>
          <w:p w:rsidR="00A237D2" w:rsidRPr="00A237D2" w:rsidRDefault="00A237D2" w:rsidP="00A237D2">
            <w:pPr>
              <w:rPr>
                <w:rFonts w:ascii="Calibri" w:hAnsi="Calibri" w:cs="Calibri"/>
                <w:i/>
                <w:sz w:val="20"/>
                <w:szCs w:val="20"/>
              </w:rPr>
            </w:pPr>
            <w:r w:rsidRPr="00A237D2">
              <w:rPr>
                <w:rFonts w:ascii="Calibri" w:hAnsi="Calibri" w:cs="Calibri"/>
                <w:i/>
                <w:sz w:val="20"/>
                <w:szCs w:val="20"/>
              </w:rPr>
              <w:t>clamare: verkünden, betonen; vos: damit sind die Kritiker der epikureischen Philosophie gemeint.</w:t>
            </w:r>
          </w:p>
          <w:p w:rsidR="00A237D2" w:rsidRPr="00A237D2" w:rsidRDefault="00A237D2" w:rsidP="00A237D2">
            <w:pPr>
              <w:rPr>
                <w:rFonts w:ascii="Calibri" w:hAnsi="Calibri" w:cs="Calibri"/>
                <w:i/>
                <w:sz w:val="20"/>
                <w:szCs w:val="20"/>
              </w:rPr>
            </w:pPr>
            <w:r w:rsidRPr="00A237D2">
              <w:rPr>
                <w:rFonts w:ascii="Calibri" w:hAnsi="Calibri" w:cs="Calibri"/>
                <w:i/>
                <w:sz w:val="20"/>
                <w:szCs w:val="20"/>
              </w:rPr>
              <w:t>deditus, a, um: (einer Sache) ergeben, kon</w:t>
            </w:r>
            <w:r>
              <w:rPr>
                <w:rFonts w:ascii="Calibri" w:hAnsi="Calibri" w:cs="Calibri"/>
                <w:i/>
                <w:sz w:val="20"/>
                <w:szCs w:val="20"/>
              </w:rPr>
              <w:softHyphen/>
            </w:r>
            <w:r w:rsidRPr="00A237D2">
              <w:rPr>
                <w:rFonts w:ascii="Calibri" w:hAnsi="Calibri" w:cs="Calibri"/>
                <w:i/>
                <w:sz w:val="20"/>
                <w:szCs w:val="20"/>
              </w:rPr>
              <w:t>zentriert auf</w:t>
            </w:r>
          </w:p>
          <w:p w:rsidR="00A237D2" w:rsidRPr="00A237D2" w:rsidRDefault="00A237D2" w:rsidP="00A237D2">
            <w:pPr>
              <w:rPr>
                <w:rFonts w:ascii="Calibri" w:hAnsi="Calibri" w:cs="Calibri"/>
                <w:i/>
                <w:sz w:val="20"/>
                <w:szCs w:val="20"/>
              </w:rPr>
            </w:pPr>
          </w:p>
          <w:p w:rsidR="00A237D2" w:rsidRPr="00A237D2" w:rsidRDefault="00A237D2" w:rsidP="00A237D2">
            <w:pPr>
              <w:spacing w:before="160"/>
              <w:rPr>
                <w:rFonts w:ascii="Calibri" w:hAnsi="Calibri" w:cs="Calibri"/>
                <w:i/>
                <w:sz w:val="20"/>
                <w:szCs w:val="20"/>
              </w:rPr>
            </w:pPr>
          </w:p>
        </w:tc>
      </w:tr>
    </w:tbl>
    <w:p w:rsid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rPr>
          <w:rFonts w:ascii="Calibri" w:eastAsiaTheme="minorHAnsi" w:hAnsi="Calibri" w:cs="Calibri"/>
          <w:b/>
          <w:bCs/>
          <w:i/>
          <w:iCs/>
          <w:lang w:eastAsia="en-US"/>
        </w:rPr>
      </w:pPr>
    </w:p>
    <w:p w:rsidR="00A237D2" w:rsidRPr="00A237D2" w:rsidRDefault="00A237D2" w:rsidP="00A237D2">
      <w:pPr>
        <w:spacing w:after="160" w:line="259" w:lineRule="auto"/>
        <w:rPr>
          <w:rFonts w:ascii="Calibri" w:eastAsiaTheme="minorHAnsi" w:hAnsi="Calibri" w:cs="Calibri"/>
          <w:b/>
          <w:lang w:eastAsia="en-US"/>
        </w:rPr>
      </w:pPr>
      <w:r w:rsidRPr="00A237D2">
        <w:rPr>
          <w:rFonts w:ascii="Calibri" w:eastAsiaTheme="minorHAnsi" w:hAnsi="Calibri" w:cs="Calibri"/>
          <w:b/>
          <w:lang w:eastAsia="en-US"/>
        </w:rPr>
        <w:t>Text 5: Seneca über einen wesentlichen Unterschied zwischen epikureischer und stoischer Schule</w:t>
      </w:r>
    </w:p>
    <w:tbl>
      <w:tblPr>
        <w:tblW w:w="0" w:type="auto"/>
        <w:tblCellMar>
          <w:left w:w="70" w:type="dxa"/>
          <w:right w:w="70" w:type="dxa"/>
        </w:tblCellMar>
        <w:tblLook w:val="0000" w:firstRow="0" w:lastRow="0" w:firstColumn="0" w:lastColumn="0" w:noHBand="0" w:noVBand="0"/>
      </w:tblPr>
      <w:tblGrid>
        <w:gridCol w:w="4948"/>
        <w:gridCol w:w="4124"/>
      </w:tblGrid>
      <w:tr w:rsidR="00A237D2" w:rsidRPr="00A237D2" w:rsidTr="00180831">
        <w:tc>
          <w:tcPr>
            <w:tcW w:w="7558" w:type="dxa"/>
            <w:tcBorders>
              <w:right w:val="single" w:sz="4" w:space="0" w:color="auto"/>
            </w:tcBorders>
          </w:tcPr>
          <w:p w:rsidR="00A237D2" w:rsidRPr="00A237D2" w:rsidRDefault="00A237D2" w:rsidP="00A237D2">
            <w:pPr>
              <w:spacing w:line="400" w:lineRule="exact"/>
              <w:rPr>
                <w:rFonts w:ascii="Calibri" w:hAnsi="Calibri" w:cs="Calibri"/>
                <w:lang w:val="en-US"/>
              </w:rPr>
            </w:pPr>
            <w:r w:rsidRPr="00A237D2">
              <w:rPr>
                <w:rFonts w:ascii="Calibri" w:hAnsi="Calibri" w:cs="Calibri"/>
                <w:lang w:val="en-US"/>
              </w:rPr>
              <w:t>Epicurus ait: "</w:t>
            </w:r>
            <w:bookmarkStart w:id="7" w:name="_Hlk523842277"/>
            <w:r w:rsidRPr="00A237D2">
              <w:rPr>
                <w:rFonts w:ascii="Calibri" w:hAnsi="Calibri" w:cs="Calibri"/>
                <w:lang w:val="en-US"/>
              </w:rPr>
              <w:t>Non accedet ad rem publicam sapiens, nisi si quid intervenerit</w:t>
            </w:r>
            <w:bookmarkEnd w:id="7"/>
            <w:r w:rsidRPr="00A237D2">
              <w:rPr>
                <w:rFonts w:ascii="Calibri" w:hAnsi="Calibri" w:cs="Calibri"/>
                <w:lang w:val="en-US"/>
              </w:rPr>
              <w:t>." </w:t>
            </w:r>
          </w:p>
          <w:p w:rsidR="00A237D2" w:rsidRPr="00A237D2" w:rsidRDefault="00A237D2" w:rsidP="00A237D2">
            <w:pPr>
              <w:spacing w:line="400" w:lineRule="exact"/>
              <w:rPr>
                <w:rFonts w:ascii="Calibri" w:hAnsi="Calibri" w:cs="Calibri"/>
                <w:lang w:val="en-US"/>
              </w:rPr>
            </w:pPr>
            <w:r w:rsidRPr="00A237D2">
              <w:rPr>
                <w:rFonts w:ascii="Calibri" w:hAnsi="Calibri" w:cs="Calibri"/>
                <w:lang w:val="en-US"/>
              </w:rPr>
              <w:t>Zenon ait: "Accedet ad rem publicam, nisi si quid impedierit."</w:t>
            </w:r>
          </w:p>
          <w:p w:rsidR="00A237D2" w:rsidRDefault="00A237D2" w:rsidP="00A237D2">
            <w:pPr>
              <w:spacing w:line="400" w:lineRule="exact"/>
              <w:rPr>
                <w:rFonts w:ascii="Calibri" w:hAnsi="Calibri" w:cs="Calibri"/>
              </w:rPr>
            </w:pPr>
            <w:r w:rsidRPr="00A237D2">
              <w:rPr>
                <w:rFonts w:ascii="Calibri" w:hAnsi="Calibri" w:cs="Calibri"/>
              </w:rPr>
              <w:t xml:space="preserve">Alter </w:t>
            </w:r>
            <w:bookmarkStart w:id="8" w:name="_Hlk523842338"/>
            <w:r w:rsidRPr="00A237D2">
              <w:rPr>
                <w:rFonts w:ascii="Calibri" w:hAnsi="Calibri" w:cs="Calibri"/>
              </w:rPr>
              <w:t>otium ex proposito petit</w:t>
            </w:r>
            <w:bookmarkEnd w:id="8"/>
            <w:r w:rsidRPr="00A237D2">
              <w:rPr>
                <w:rFonts w:ascii="Calibri" w:hAnsi="Calibri" w:cs="Calibri"/>
              </w:rPr>
              <w:t>, alter ex causa.</w:t>
            </w:r>
          </w:p>
          <w:p w:rsidR="00AC04B4" w:rsidRPr="00AC04B4" w:rsidRDefault="00AC04B4" w:rsidP="00AC04B4">
            <w:pPr>
              <w:jc w:val="right"/>
              <w:rPr>
                <w:rFonts w:ascii="Calibri" w:hAnsi="Calibri" w:cs="Calibri"/>
                <w:i/>
                <w:sz w:val="20"/>
                <w:szCs w:val="20"/>
              </w:rPr>
            </w:pPr>
            <w:r w:rsidRPr="00A237D2">
              <w:rPr>
                <w:rFonts w:ascii="Calibri" w:hAnsi="Calibri" w:cs="Calibri"/>
                <w:i/>
                <w:sz w:val="20"/>
                <w:szCs w:val="20"/>
              </w:rPr>
              <w:t>Seneca, De otio 3</w:t>
            </w:r>
          </w:p>
        </w:tc>
        <w:tc>
          <w:tcPr>
            <w:tcW w:w="6299" w:type="dxa"/>
            <w:tcBorders>
              <w:left w:val="single" w:sz="4" w:space="0" w:color="auto"/>
            </w:tcBorders>
          </w:tcPr>
          <w:p w:rsidR="00A237D2" w:rsidRPr="00A237D2" w:rsidRDefault="00A237D2" w:rsidP="00A237D2">
            <w:pPr>
              <w:spacing w:before="120"/>
              <w:rPr>
                <w:rFonts w:ascii="Calibri" w:hAnsi="Calibri" w:cs="Calibri"/>
                <w:i/>
                <w:sz w:val="20"/>
                <w:szCs w:val="20"/>
              </w:rPr>
            </w:pPr>
            <w:r w:rsidRPr="00A237D2">
              <w:rPr>
                <w:rFonts w:ascii="Calibri" w:hAnsi="Calibri" w:cs="Calibri"/>
                <w:i/>
                <w:sz w:val="20"/>
                <w:szCs w:val="20"/>
              </w:rPr>
              <w:t>accedere ad r. p.: sich politisch betätigen, sich für die politische Gemeinschaft engagieren</w:t>
            </w:r>
          </w:p>
          <w:p w:rsidR="00A237D2" w:rsidRPr="00A237D2" w:rsidRDefault="00A237D2" w:rsidP="00A237D2">
            <w:pPr>
              <w:rPr>
                <w:rFonts w:ascii="Calibri" w:hAnsi="Calibri" w:cs="Calibri"/>
                <w:i/>
                <w:sz w:val="20"/>
                <w:szCs w:val="20"/>
              </w:rPr>
            </w:pPr>
          </w:p>
          <w:p w:rsidR="00A237D2" w:rsidRPr="00A237D2" w:rsidRDefault="00A237D2" w:rsidP="00A237D2">
            <w:pPr>
              <w:spacing w:before="80"/>
              <w:rPr>
                <w:rFonts w:ascii="Calibri" w:hAnsi="Calibri" w:cs="Calibri"/>
                <w:i/>
                <w:sz w:val="20"/>
                <w:szCs w:val="20"/>
              </w:rPr>
            </w:pPr>
            <w:r w:rsidRPr="00A237D2">
              <w:rPr>
                <w:rFonts w:ascii="Calibri" w:hAnsi="Calibri" w:cs="Calibri"/>
                <w:i/>
                <w:sz w:val="20"/>
                <w:szCs w:val="20"/>
              </w:rPr>
              <w:t xml:space="preserve">Zenon: Begründer der Stoa; </w:t>
            </w:r>
          </w:p>
          <w:p w:rsidR="00A237D2" w:rsidRPr="00A237D2" w:rsidRDefault="00A237D2" w:rsidP="00A237D2">
            <w:pPr>
              <w:spacing w:before="240"/>
              <w:rPr>
                <w:rFonts w:ascii="Calibri" w:hAnsi="Calibri" w:cs="Calibri"/>
                <w:i/>
                <w:sz w:val="20"/>
                <w:szCs w:val="20"/>
              </w:rPr>
            </w:pPr>
          </w:p>
          <w:p w:rsidR="00A237D2" w:rsidRPr="00A237D2" w:rsidRDefault="00A237D2" w:rsidP="00A237D2">
            <w:pPr>
              <w:spacing w:before="120"/>
              <w:rPr>
                <w:rFonts w:ascii="Calibri" w:hAnsi="Calibri" w:cs="Calibri"/>
                <w:i/>
                <w:sz w:val="20"/>
                <w:szCs w:val="20"/>
              </w:rPr>
            </w:pPr>
            <w:r w:rsidRPr="00A237D2">
              <w:rPr>
                <w:rFonts w:ascii="Calibri" w:hAnsi="Calibri" w:cs="Calibri"/>
                <w:i/>
                <w:sz w:val="20"/>
                <w:szCs w:val="20"/>
              </w:rPr>
              <w:t xml:space="preserve"> propositum, i n: Vorsatz, Absicht</w:t>
            </w:r>
          </w:p>
        </w:tc>
      </w:tr>
    </w:tbl>
    <w:p w:rsidR="00A237D2" w:rsidRPr="00A237D2" w:rsidRDefault="00A237D2" w:rsidP="00A237D2">
      <w:pPr>
        <w:spacing w:after="160" w:line="259" w:lineRule="auto"/>
        <w:rPr>
          <w:rFonts w:ascii="Calibri" w:eastAsiaTheme="minorHAnsi" w:hAnsi="Calibri" w:cs="Calibri"/>
          <w:lang w:eastAsia="en-US"/>
        </w:rPr>
      </w:pPr>
    </w:p>
    <w:p w:rsidR="00A237D2" w:rsidRPr="00A237D2" w:rsidRDefault="00A237D2" w:rsidP="00A237D2">
      <w:pPr>
        <w:spacing w:after="160" w:line="259" w:lineRule="auto"/>
        <w:rPr>
          <w:rFonts w:ascii="Calibri" w:eastAsiaTheme="minorHAnsi" w:hAnsi="Calibri" w:cs="Calibri"/>
          <w:lang w:eastAsia="en-US"/>
        </w:rPr>
      </w:pPr>
    </w:p>
    <w:p w:rsidR="002F487B" w:rsidRDefault="002F487B" w:rsidP="002F487B"/>
    <w:p w:rsidR="002F487B" w:rsidRDefault="002F487B" w:rsidP="002F487B"/>
    <w:p w:rsidR="002F487B" w:rsidRDefault="002F487B" w:rsidP="002F487B"/>
    <w:p w:rsidR="00964799" w:rsidRPr="00A237D2" w:rsidRDefault="00964799" w:rsidP="002F487B">
      <w:bookmarkStart w:id="9" w:name="_GoBack"/>
      <w:bookmarkEnd w:id="0"/>
      <w:bookmarkEnd w:id="9"/>
    </w:p>
    <w:sectPr w:rsidR="00964799" w:rsidRPr="00A237D2" w:rsidSect="00A237D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263" w:rsidRDefault="00B92263" w:rsidP="003D5A9C">
      <w:r>
        <w:separator/>
      </w:r>
    </w:p>
  </w:endnote>
  <w:endnote w:type="continuationSeparator" w:id="0">
    <w:p w:rsidR="00B92263" w:rsidRDefault="00B92263" w:rsidP="003D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31" w:rsidRDefault="001808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97433"/>
      <w:docPartObj>
        <w:docPartGallery w:val="Page Numbers (Bottom of Page)"/>
        <w:docPartUnique/>
      </w:docPartObj>
    </w:sdtPr>
    <w:sdtEndPr/>
    <w:sdtContent>
      <w:p w:rsidR="00180831" w:rsidRDefault="00180831">
        <w:pPr>
          <w:pStyle w:val="Fuzeile"/>
          <w:jc w:val="right"/>
        </w:pPr>
        <w:r>
          <w:fldChar w:fldCharType="begin"/>
        </w:r>
        <w:r>
          <w:instrText>PAGE   \* MERGEFORMAT</w:instrText>
        </w:r>
        <w:r>
          <w:fldChar w:fldCharType="separate"/>
        </w:r>
        <w:r>
          <w:t>2</w:t>
        </w:r>
        <w:r>
          <w:fldChar w:fldCharType="end"/>
        </w:r>
      </w:p>
    </w:sdtContent>
  </w:sdt>
  <w:p w:rsidR="00180831" w:rsidRDefault="001808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31" w:rsidRDefault="001808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263" w:rsidRDefault="00B92263" w:rsidP="003D5A9C">
      <w:r>
        <w:separator/>
      </w:r>
    </w:p>
  </w:footnote>
  <w:footnote w:type="continuationSeparator" w:id="0">
    <w:p w:rsidR="00B92263" w:rsidRDefault="00B92263" w:rsidP="003D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31" w:rsidRDefault="001808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31" w:rsidRDefault="001808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31" w:rsidRDefault="001808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08B"/>
    <w:multiLevelType w:val="hybridMultilevel"/>
    <w:tmpl w:val="FDC2B4E8"/>
    <w:lvl w:ilvl="0" w:tplc="175692E6">
      <w:start w:val="1"/>
      <w:numFmt w:val="lowerLetter"/>
      <w:lvlText w:val="%1)"/>
      <w:lvlJc w:val="left"/>
      <w:pPr>
        <w:ind w:left="2154" w:hanging="360"/>
      </w:pPr>
      <w:rPr>
        <w:rFonts w:hint="default"/>
      </w:rPr>
    </w:lvl>
    <w:lvl w:ilvl="1" w:tplc="04070019" w:tentative="1">
      <w:start w:val="1"/>
      <w:numFmt w:val="lowerLetter"/>
      <w:lvlText w:val="%2."/>
      <w:lvlJc w:val="left"/>
      <w:pPr>
        <w:ind w:left="2874" w:hanging="360"/>
      </w:pPr>
    </w:lvl>
    <w:lvl w:ilvl="2" w:tplc="0407001B" w:tentative="1">
      <w:start w:val="1"/>
      <w:numFmt w:val="lowerRoman"/>
      <w:lvlText w:val="%3."/>
      <w:lvlJc w:val="right"/>
      <w:pPr>
        <w:ind w:left="3594" w:hanging="180"/>
      </w:pPr>
    </w:lvl>
    <w:lvl w:ilvl="3" w:tplc="0407000F" w:tentative="1">
      <w:start w:val="1"/>
      <w:numFmt w:val="decimal"/>
      <w:lvlText w:val="%4."/>
      <w:lvlJc w:val="left"/>
      <w:pPr>
        <w:ind w:left="4314" w:hanging="360"/>
      </w:pPr>
    </w:lvl>
    <w:lvl w:ilvl="4" w:tplc="04070019" w:tentative="1">
      <w:start w:val="1"/>
      <w:numFmt w:val="lowerLetter"/>
      <w:lvlText w:val="%5."/>
      <w:lvlJc w:val="left"/>
      <w:pPr>
        <w:ind w:left="5034" w:hanging="360"/>
      </w:pPr>
    </w:lvl>
    <w:lvl w:ilvl="5" w:tplc="0407001B" w:tentative="1">
      <w:start w:val="1"/>
      <w:numFmt w:val="lowerRoman"/>
      <w:lvlText w:val="%6."/>
      <w:lvlJc w:val="right"/>
      <w:pPr>
        <w:ind w:left="5754" w:hanging="180"/>
      </w:pPr>
    </w:lvl>
    <w:lvl w:ilvl="6" w:tplc="0407000F" w:tentative="1">
      <w:start w:val="1"/>
      <w:numFmt w:val="decimal"/>
      <w:lvlText w:val="%7."/>
      <w:lvlJc w:val="left"/>
      <w:pPr>
        <w:ind w:left="6474" w:hanging="360"/>
      </w:pPr>
    </w:lvl>
    <w:lvl w:ilvl="7" w:tplc="04070019" w:tentative="1">
      <w:start w:val="1"/>
      <w:numFmt w:val="lowerLetter"/>
      <w:lvlText w:val="%8."/>
      <w:lvlJc w:val="left"/>
      <w:pPr>
        <w:ind w:left="7194" w:hanging="360"/>
      </w:pPr>
    </w:lvl>
    <w:lvl w:ilvl="8" w:tplc="0407001B" w:tentative="1">
      <w:start w:val="1"/>
      <w:numFmt w:val="lowerRoman"/>
      <w:lvlText w:val="%9."/>
      <w:lvlJc w:val="right"/>
      <w:pPr>
        <w:ind w:left="7914" w:hanging="180"/>
      </w:pPr>
    </w:lvl>
  </w:abstractNum>
  <w:abstractNum w:abstractNumId="1" w15:restartNumberingAfterBreak="0">
    <w:nsid w:val="0C507BFA"/>
    <w:multiLevelType w:val="hybridMultilevel"/>
    <w:tmpl w:val="01B2762E"/>
    <w:lvl w:ilvl="0" w:tplc="E28EE432">
      <w:start w:val="7"/>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9C22B5"/>
    <w:multiLevelType w:val="hybridMultilevel"/>
    <w:tmpl w:val="F850CA62"/>
    <w:lvl w:ilvl="0" w:tplc="9C5E3448">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B344F"/>
    <w:multiLevelType w:val="hybridMultilevel"/>
    <w:tmpl w:val="08EC8846"/>
    <w:lvl w:ilvl="0" w:tplc="86284EA0">
      <w:start w:val="1"/>
      <w:numFmt w:val="lowerLetter"/>
      <w:lvlText w:val="%1)"/>
      <w:lvlJc w:val="left"/>
      <w:pPr>
        <w:tabs>
          <w:tab w:val="num" w:pos="720"/>
        </w:tabs>
        <w:ind w:left="720" w:hanging="360"/>
      </w:pPr>
      <w:rPr>
        <w:rFonts w:hint="default"/>
        <w:caps w:val="0"/>
      </w:rPr>
    </w:lvl>
    <w:lvl w:ilvl="1" w:tplc="760640A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821BFD"/>
    <w:multiLevelType w:val="hybridMultilevel"/>
    <w:tmpl w:val="DE922B8A"/>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5" w15:restartNumberingAfterBreak="0">
    <w:nsid w:val="46E62F6E"/>
    <w:multiLevelType w:val="hybridMultilevel"/>
    <w:tmpl w:val="B3BCB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E013699"/>
    <w:multiLevelType w:val="hybridMultilevel"/>
    <w:tmpl w:val="4BAEC7E4"/>
    <w:lvl w:ilvl="0" w:tplc="CAB03C36">
      <w:start w:val="3"/>
      <w:numFmt w:val="bullet"/>
      <w:lvlText w:val="-"/>
      <w:lvlJc w:val="left"/>
      <w:pPr>
        <w:tabs>
          <w:tab w:val="num" w:pos="720"/>
        </w:tabs>
        <w:ind w:left="720" w:hanging="36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72553"/>
    <w:multiLevelType w:val="hybridMultilevel"/>
    <w:tmpl w:val="DFEAC554"/>
    <w:lvl w:ilvl="0" w:tplc="4672EEAC">
      <w:start w:val="7"/>
      <w:numFmt w:val="upp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57AB048D"/>
    <w:multiLevelType w:val="hybridMultilevel"/>
    <w:tmpl w:val="F46A1896"/>
    <w:lvl w:ilvl="0" w:tplc="E9F2A9F8">
      <w:start w:val="1"/>
      <w:numFmt w:val="lowerLetter"/>
      <w:lvlText w:val="%1)"/>
      <w:lvlJc w:val="left"/>
      <w:pPr>
        <w:tabs>
          <w:tab w:val="num" w:pos="720"/>
        </w:tabs>
        <w:ind w:left="720" w:hanging="360"/>
      </w:pPr>
      <w:rPr>
        <w:rFonts w:hint="default"/>
        <w:b/>
        <w:i/>
        <w:caps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D901F65"/>
    <w:multiLevelType w:val="hybridMultilevel"/>
    <w:tmpl w:val="51FCB7E8"/>
    <w:lvl w:ilvl="0" w:tplc="E9F2A9F8">
      <w:start w:val="2"/>
      <w:numFmt w:val="lowerLetter"/>
      <w:lvlText w:val="%1)"/>
      <w:lvlJc w:val="left"/>
      <w:pPr>
        <w:tabs>
          <w:tab w:val="num" w:pos="720"/>
        </w:tabs>
        <w:ind w:left="720" w:hanging="360"/>
      </w:pPr>
      <w:rPr>
        <w:rFonts w:hint="default"/>
        <w:b/>
        <w:i/>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BB364AB"/>
    <w:multiLevelType w:val="hybridMultilevel"/>
    <w:tmpl w:val="95C4F850"/>
    <w:lvl w:ilvl="0" w:tplc="04070017">
      <w:start w:val="1"/>
      <w:numFmt w:val="lowerLetter"/>
      <w:lvlText w:val="%1)"/>
      <w:lvlJc w:val="left"/>
      <w:pPr>
        <w:ind w:left="2154" w:hanging="360"/>
      </w:pPr>
    </w:lvl>
    <w:lvl w:ilvl="1" w:tplc="04070019" w:tentative="1">
      <w:start w:val="1"/>
      <w:numFmt w:val="lowerLetter"/>
      <w:lvlText w:val="%2."/>
      <w:lvlJc w:val="left"/>
      <w:pPr>
        <w:ind w:left="2874" w:hanging="360"/>
      </w:pPr>
    </w:lvl>
    <w:lvl w:ilvl="2" w:tplc="0407001B" w:tentative="1">
      <w:start w:val="1"/>
      <w:numFmt w:val="lowerRoman"/>
      <w:lvlText w:val="%3."/>
      <w:lvlJc w:val="right"/>
      <w:pPr>
        <w:ind w:left="3594" w:hanging="180"/>
      </w:pPr>
    </w:lvl>
    <w:lvl w:ilvl="3" w:tplc="0407000F" w:tentative="1">
      <w:start w:val="1"/>
      <w:numFmt w:val="decimal"/>
      <w:lvlText w:val="%4."/>
      <w:lvlJc w:val="left"/>
      <w:pPr>
        <w:ind w:left="4314" w:hanging="360"/>
      </w:pPr>
    </w:lvl>
    <w:lvl w:ilvl="4" w:tplc="04070019" w:tentative="1">
      <w:start w:val="1"/>
      <w:numFmt w:val="lowerLetter"/>
      <w:lvlText w:val="%5."/>
      <w:lvlJc w:val="left"/>
      <w:pPr>
        <w:ind w:left="5034" w:hanging="360"/>
      </w:pPr>
    </w:lvl>
    <w:lvl w:ilvl="5" w:tplc="0407001B" w:tentative="1">
      <w:start w:val="1"/>
      <w:numFmt w:val="lowerRoman"/>
      <w:lvlText w:val="%6."/>
      <w:lvlJc w:val="right"/>
      <w:pPr>
        <w:ind w:left="5754" w:hanging="180"/>
      </w:pPr>
    </w:lvl>
    <w:lvl w:ilvl="6" w:tplc="0407000F" w:tentative="1">
      <w:start w:val="1"/>
      <w:numFmt w:val="decimal"/>
      <w:lvlText w:val="%7."/>
      <w:lvlJc w:val="left"/>
      <w:pPr>
        <w:ind w:left="6474" w:hanging="360"/>
      </w:pPr>
    </w:lvl>
    <w:lvl w:ilvl="7" w:tplc="04070019" w:tentative="1">
      <w:start w:val="1"/>
      <w:numFmt w:val="lowerLetter"/>
      <w:lvlText w:val="%8."/>
      <w:lvlJc w:val="left"/>
      <w:pPr>
        <w:ind w:left="7194" w:hanging="360"/>
      </w:pPr>
    </w:lvl>
    <w:lvl w:ilvl="8" w:tplc="0407001B" w:tentative="1">
      <w:start w:val="1"/>
      <w:numFmt w:val="lowerRoman"/>
      <w:lvlText w:val="%9."/>
      <w:lvlJc w:val="right"/>
      <w:pPr>
        <w:ind w:left="7914" w:hanging="180"/>
      </w:pPr>
    </w:lvl>
  </w:abstractNum>
  <w:num w:numId="1">
    <w:abstractNumId w:val="8"/>
  </w:num>
  <w:num w:numId="2">
    <w:abstractNumId w:val="3"/>
  </w:num>
  <w:num w:numId="3">
    <w:abstractNumId w:val="2"/>
  </w:num>
  <w:num w:numId="4">
    <w:abstractNumId w:val="6"/>
  </w:num>
  <w:num w:numId="5">
    <w:abstractNumId w:val="9"/>
  </w:num>
  <w:num w:numId="6">
    <w:abstractNumId w:val="5"/>
  </w:num>
  <w:num w:numId="7">
    <w:abstractNumId w:val="4"/>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7B"/>
    <w:rsid w:val="000070CD"/>
    <w:rsid w:val="0004539A"/>
    <w:rsid w:val="00051BF7"/>
    <w:rsid w:val="0007622B"/>
    <w:rsid w:val="0008133D"/>
    <w:rsid w:val="00084448"/>
    <w:rsid w:val="00180831"/>
    <w:rsid w:val="00203DE2"/>
    <w:rsid w:val="00206A47"/>
    <w:rsid w:val="00223214"/>
    <w:rsid w:val="00250A5B"/>
    <w:rsid w:val="002769D8"/>
    <w:rsid w:val="002F487B"/>
    <w:rsid w:val="002F6F0C"/>
    <w:rsid w:val="0037563A"/>
    <w:rsid w:val="003A12F2"/>
    <w:rsid w:val="003B4607"/>
    <w:rsid w:val="003C4954"/>
    <w:rsid w:val="003D5A9C"/>
    <w:rsid w:val="00446CB0"/>
    <w:rsid w:val="00456F51"/>
    <w:rsid w:val="004D3214"/>
    <w:rsid w:val="004E72DF"/>
    <w:rsid w:val="004E7480"/>
    <w:rsid w:val="005153FA"/>
    <w:rsid w:val="00555F35"/>
    <w:rsid w:val="00643ACF"/>
    <w:rsid w:val="006450E9"/>
    <w:rsid w:val="006B21B2"/>
    <w:rsid w:val="006D2F12"/>
    <w:rsid w:val="007370F4"/>
    <w:rsid w:val="0077327C"/>
    <w:rsid w:val="00793320"/>
    <w:rsid w:val="007C180F"/>
    <w:rsid w:val="0086633F"/>
    <w:rsid w:val="00867C35"/>
    <w:rsid w:val="008E6D1D"/>
    <w:rsid w:val="00931107"/>
    <w:rsid w:val="00942A96"/>
    <w:rsid w:val="00964799"/>
    <w:rsid w:val="0098241F"/>
    <w:rsid w:val="0098624E"/>
    <w:rsid w:val="00A237D2"/>
    <w:rsid w:val="00AC04B4"/>
    <w:rsid w:val="00AC1532"/>
    <w:rsid w:val="00B32469"/>
    <w:rsid w:val="00B92263"/>
    <w:rsid w:val="00C172AD"/>
    <w:rsid w:val="00C53BB0"/>
    <w:rsid w:val="00C72A91"/>
    <w:rsid w:val="00D12A75"/>
    <w:rsid w:val="00D174DC"/>
    <w:rsid w:val="00D664F7"/>
    <w:rsid w:val="00DC34EC"/>
    <w:rsid w:val="00DD2C70"/>
    <w:rsid w:val="00DD4478"/>
    <w:rsid w:val="00DE10C7"/>
    <w:rsid w:val="00E411F6"/>
    <w:rsid w:val="00F8275D"/>
    <w:rsid w:val="00FC0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6DE7F"/>
  <w15:chartTrackingRefBased/>
  <w15:docId w15:val="{2EE7D500-4615-41C4-A9C1-E5A58097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87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F487B"/>
    <w:rPr>
      <w:sz w:val="20"/>
      <w:szCs w:val="20"/>
    </w:rPr>
  </w:style>
  <w:style w:type="character" w:customStyle="1" w:styleId="FunotentextZchn">
    <w:name w:val="Fußnotentext Zchn"/>
    <w:basedOn w:val="Absatz-Standardschriftart"/>
    <w:link w:val="Funotentext"/>
    <w:semiHidden/>
    <w:rsid w:val="002F487B"/>
    <w:rPr>
      <w:rFonts w:ascii="Times New Roman" w:eastAsia="Times New Roman" w:hAnsi="Times New Roman" w:cs="Times New Roman"/>
      <w:sz w:val="20"/>
      <w:szCs w:val="20"/>
      <w:lang w:eastAsia="de-DE"/>
    </w:rPr>
  </w:style>
  <w:style w:type="paragraph" w:styleId="StandardWeb">
    <w:name w:val="Normal (Web)"/>
    <w:basedOn w:val="Standard"/>
    <w:semiHidden/>
    <w:rsid w:val="002F487B"/>
    <w:pPr>
      <w:spacing w:before="100" w:beforeAutospacing="1" w:after="100" w:afterAutospacing="1"/>
    </w:pPr>
  </w:style>
  <w:style w:type="paragraph" w:styleId="Textkrper2">
    <w:name w:val="Body Text 2"/>
    <w:basedOn w:val="Standard"/>
    <w:link w:val="Textkrper2Zchn"/>
    <w:semiHidden/>
    <w:rsid w:val="002F487B"/>
    <w:rPr>
      <w:rFonts w:ascii="Arial" w:hAnsi="Arial" w:cs="Arial"/>
      <w:sz w:val="28"/>
      <w:shd w:val="clear" w:color="auto" w:fill="E0E0E0"/>
    </w:rPr>
  </w:style>
  <w:style w:type="character" w:customStyle="1" w:styleId="Textkrper2Zchn">
    <w:name w:val="Textkörper 2 Zchn"/>
    <w:basedOn w:val="Absatz-Standardschriftart"/>
    <w:link w:val="Textkrper2"/>
    <w:semiHidden/>
    <w:rsid w:val="002F487B"/>
    <w:rPr>
      <w:rFonts w:ascii="Arial" w:eastAsia="Times New Roman" w:hAnsi="Arial" w:cs="Arial"/>
      <w:sz w:val="28"/>
      <w:szCs w:val="24"/>
      <w:lang w:eastAsia="de-DE"/>
    </w:rPr>
  </w:style>
  <w:style w:type="paragraph" w:styleId="Textkrper3">
    <w:name w:val="Body Text 3"/>
    <w:basedOn w:val="Standard"/>
    <w:link w:val="Textkrper3Zchn"/>
    <w:uiPriority w:val="99"/>
    <w:semiHidden/>
    <w:unhideWhenUsed/>
    <w:rsid w:val="002F487B"/>
    <w:pPr>
      <w:spacing w:after="120"/>
    </w:pPr>
    <w:rPr>
      <w:sz w:val="16"/>
      <w:szCs w:val="16"/>
    </w:rPr>
  </w:style>
  <w:style w:type="character" w:customStyle="1" w:styleId="Textkrper3Zchn">
    <w:name w:val="Textkörper 3 Zchn"/>
    <w:basedOn w:val="Absatz-Standardschriftart"/>
    <w:link w:val="Textkrper3"/>
    <w:uiPriority w:val="99"/>
    <w:semiHidden/>
    <w:rsid w:val="002F487B"/>
    <w:rPr>
      <w:rFonts w:ascii="Times New Roman" w:eastAsia="Times New Roman" w:hAnsi="Times New Roman" w:cs="Times New Roman"/>
      <w:sz w:val="16"/>
      <w:szCs w:val="16"/>
      <w:lang w:eastAsia="de-DE"/>
    </w:rPr>
  </w:style>
  <w:style w:type="paragraph" w:styleId="Listenabsatz">
    <w:name w:val="List Paragraph"/>
    <w:basedOn w:val="Standard"/>
    <w:uiPriority w:val="34"/>
    <w:qFormat/>
    <w:rsid w:val="00223214"/>
    <w:pPr>
      <w:ind w:left="720"/>
      <w:contextualSpacing/>
    </w:pPr>
  </w:style>
  <w:style w:type="table" w:styleId="Tabellenraster">
    <w:name w:val="Table Grid"/>
    <w:basedOn w:val="NormaleTabelle"/>
    <w:uiPriority w:val="39"/>
    <w:rsid w:val="00A2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D5A9C"/>
    <w:pPr>
      <w:tabs>
        <w:tab w:val="center" w:pos="4536"/>
        <w:tab w:val="right" w:pos="9072"/>
      </w:tabs>
    </w:pPr>
  </w:style>
  <w:style w:type="character" w:customStyle="1" w:styleId="KopfzeileZchn">
    <w:name w:val="Kopfzeile Zchn"/>
    <w:basedOn w:val="Absatz-Standardschriftart"/>
    <w:link w:val="Kopfzeile"/>
    <w:uiPriority w:val="99"/>
    <w:rsid w:val="003D5A9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D5A9C"/>
    <w:pPr>
      <w:tabs>
        <w:tab w:val="center" w:pos="4536"/>
        <w:tab w:val="right" w:pos="9072"/>
      </w:tabs>
    </w:pPr>
  </w:style>
  <w:style w:type="character" w:customStyle="1" w:styleId="FuzeileZchn">
    <w:name w:val="Fußzeile Zchn"/>
    <w:basedOn w:val="Absatz-Standardschriftart"/>
    <w:link w:val="Fuzeile"/>
    <w:uiPriority w:val="99"/>
    <w:rsid w:val="003D5A9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9768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Soelan Glaser</dc:creator>
  <cp:keywords/>
  <dc:description/>
  <cp:lastModifiedBy>Soelan Glaser</cp:lastModifiedBy>
  <cp:revision>14</cp:revision>
  <dcterms:created xsi:type="dcterms:W3CDTF">2018-08-31T18:56:00Z</dcterms:created>
  <dcterms:modified xsi:type="dcterms:W3CDTF">2019-01-12T20:09:00Z</dcterms:modified>
</cp:coreProperties>
</file>