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60" w:after="60"/>
        <w:rPr/>
      </w:pPr>
      <w:bookmarkStart w:id="0" w:name="_GoBack"/>
      <w:bookmarkEnd w:id="0"/>
      <w:r>
        <w:rPr/>
        <w:t>Die Unterrichtseinheit berücksichtigt insbesondere die im Folgenden aufgeführten Leitperspektiven und Kompetenzen des Bildungsplans 2016. Sie sind dem Abschnitt „Latein als zweite Fremdsprache, Klassen 11/12“ entnommen. Sie gelten, wenn nicht anders angegeben, gleichermaßen für das Leistungsfach und das Basisfach. Die in der Unterrichtseinheit gesetzten Akzente sind fett hervorgehoben.</w:t>
      </w:r>
    </w:p>
    <w:p>
      <w:pPr>
        <w:pStyle w:val="Normal"/>
        <w:spacing w:before="60" w:after="60"/>
        <w:rPr/>
      </w:pPr>
      <w:r>
        <w:rPr/>
      </w:r>
    </w:p>
    <w:p>
      <w:pPr>
        <w:pStyle w:val="Normal"/>
        <w:spacing w:before="60" w:after="60"/>
        <w:rPr>
          <w:smallCaps/>
        </w:rPr>
      </w:pPr>
      <w:r>
        <w:rPr>
          <w:smallCaps/>
        </w:rPr>
        <w:t>Leitperspektiven</w:t>
      </w:r>
    </w:p>
    <w:p>
      <w:pPr>
        <w:pStyle w:val="Normal"/>
        <w:spacing w:before="60" w:after="60"/>
        <w:rPr/>
      </w:pPr>
      <w:r>
        <w:rPr/>
        <w:t>- Bildung für Toleranz und Akzeptanz von Vielfalt (BTV)</w:t>
      </w:r>
    </w:p>
    <w:p>
      <w:pPr>
        <w:pStyle w:val="Normal"/>
        <w:spacing w:before="60" w:after="60"/>
        <w:rPr/>
      </w:pPr>
      <w:r>
        <w:rPr/>
        <w:t>- Medienbildung (MB)</w:t>
      </w:r>
    </w:p>
    <w:p>
      <w:pPr>
        <w:pStyle w:val="Normal"/>
        <w:spacing w:before="60" w:after="60"/>
        <w:rPr/>
      </w:pPr>
      <w:r>
        <w:rPr/>
      </w:r>
    </w:p>
    <w:p>
      <w:pPr>
        <w:pStyle w:val="Normal"/>
        <w:spacing w:before="60" w:after="60"/>
        <w:rPr>
          <w:smallCaps/>
        </w:rPr>
      </w:pPr>
      <w:r>
        <w:rPr>
          <w:smallCaps/>
        </w:rPr>
        <w:t>Prozessbezogene Kompetenzen</w:t>
      </w:r>
    </w:p>
    <w:p>
      <w:pPr>
        <w:pStyle w:val="Normal"/>
        <w:spacing w:before="60" w:after="60"/>
        <w:rPr/>
      </w:pPr>
      <w:r>
        <w:rPr/>
        <w:t>2.2 Text- und Literaturkompetenz</w:t>
      </w:r>
    </w:p>
    <w:p>
      <w:pPr>
        <w:pStyle w:val="Normal"/>
        <w:spacing w:before="60" w:after="60"/>
        <w:rPr/>
      </w:pPr>
      <w:r>
        <w:rPr/>
        <w:t>Die Schülerinnen und Schüler können</w:t>
      </w:r>
    </w:p>
    <w:p>
      <w:pPr>
        <w:pStyle w:val="Normal"/>
        <w:spacing w:before="60" w:after="60"/>
        <w:rPr/>
      </w:pPr>
      <w:r>
        <w:rPr/>
        <w:t>- einen Text sowohl textimmanent als auch unter Einbeziehung weiterer Informationen vorerschließen</w:t>
      </w:r>
    </w:p>
    <w:p>
      <w:pPr>
        <w:pStyle w:val="Normal"/>
        <w:spacing w:before="60" w:after="60"/>
        <w:rPr/>
      </w:pPr>
      <w:r>
        <w:rPr/>
        <w:t xml:space="preserve">- gattungs- bzw. textsortentypische Merkmale eines Textes herausarbeiten sowie </w:t>
      </w:r>
      <w:r>
        <w:rPr>
          <w:b/>
        </w:rPr>
        <w:t>intertextuelle Bezüge</w:t>
      </w:r>
      <w:r>
        <w:rPr/>
        <w:t xml:space="preserve"> analysieren</w:t>
      </w:r>
    </w:p>
    <w:p>
      <w:pPr>
        <w:pStyle w:val="Normal"/>
        <w:spacing w:before="60" w:after="60"/>
        <w:rPr/>
      </w:pPr>
      <w:r>
        <w:rPr/>
        <w:t>- durch die Auseinandersetzung mit unterschiedlichen Rezeptionsdokumenten ihr Text- und Literaturverständnis erweitern und differenzieren</w:t>
      </w:r>
    </w:p>
    <w:p>
      <w:pPr>
        <w:pStyle w:val="Normal"/>
        <w:spacing w:before="60" w:after="60"/>
        <w:rPr>
          <w:color w:val="000000"/>
        </w:rPr>
      </w:pPr>
      <w:r>
        <w:rPr>
          <w:color w:val="000000"/>
        </w:rPr>
        <w:t xml:space="preserve">- ihrem persönlichen Denken und Empfinden in der Auseinandersetzung mit Literatur auch </w:t>
      </w:r>
      <w:r>
        <w:rPr>
          <w:b/>
          <w:color w:val="000000"/>
        </w:rPr>
        <w:t>gestalterisch</w:t>
      </w:r>
      <w:r>
        <w:rPr>
          <w:color w:val="000000"/>
        </w:rPr>
        <w:t xml:space="preserve"> Ausdruck geben.</w:t>
      </w:r>
    </w:p>
    <w:p>
      <w:pPr>
        <w:pStyle w:val="Normal"/>
        <w:spacing w:before="60" w:after="60"/>
        <w:rPr>
          <w:color w:val="000000"/>
        </w:rPr>
      </w:pPr>
      <w:r>
        <w:rPr>
          <w:color w:val="000000"/>
        </w:rPr>
      </w:r>
    </w:p>
    <w:p>
      <w:pPr>
        <w:pStyle w:val="Normal"/>
        <w:spacing w:before="60" w:after="60"/>
        <w:rPr/>
      </w:pPr>
      <w:r>
        <w:rPr/>
        <w:t>2.3 Interkulturelle Kompetenz</w:t>
      </w:r>
    </w:p>
    <w:p>
      <w:pPr>
        <w:pStyle w:val="Normal"/>
        <w:spacing w:before="60" w:after="60"/>
        <w:rPr/>
      </w:pPr>
      <w:r>
        <w:rPr/>
        <w:t>Die Schülerinnen und Schüler können</w:t>
      </w:r>
    </w:p>
    <w:p>
      <w:pPr>
        <w:pStyle w:val="Normal"/>
        <w:spacing w:before="60" w:after="60"/>
        <w:rPr/>
      </w:pPr>
      <w:r>
        <w:rPr/>
        <w:t>- Beispiele für das kulturell-materielle und sprachliche Erbe der Römer in unterschiedlichen Epochen […] entdecken und nennen</w:t>
      </w:r>
    </w:p>
    <w:p>
      <w:pPr>
        <w:pStyle w:val="Normal"/>
        <w:spacing w:before="60" w:after="60"/>
        <w:rPr/>
      </w:pPr>
      <w:r>
        <w:rPr/>
        <w:t>- ihre Sicht auf die eigene Lebenswelt durch den Vergleich mit der Antike differenzieren</w:t>
      </w:r>
    </w:p>
    <w:p>
      <w:pPr>
        <w:pStyle w:val="Normal"/>
        <w:spacing w:before="60" w:after="60"/>
        <w:rPr/>
      </w:pPr>
      <w:r>
        <w:rPr/>
        <w:t>- sich mit Darstellungen menschlicher Grundsituationen in lateinischer Literatur auseinandersetzen […].</w:t>
      </w:r>
    </w:p>
    <w:p>
      <w:pPr>
        <w:pStyle w:val="Normal"/>
        <w:spacing w:before="60" w:after="60"/>
        <w:rPr>
          <w:color w:val="000000"/>
        </w:rPr>
      </w:pPr>
      <w:r>
        <w:rPr>
          <w:color w:val="000000"/>
        </w:rPr>
      </w:r>
    </w:p>
    <w:p>
      <w:pPr>
        <w:pStyle w:val="Normal"/>
        <w:spacing w:before="60" w:after="60"/>
        <w:rPr>
          <w:color w:val="000000"/>
        </w:rPr>
      </w:pPr>
      <w:r>
        <w:rPr>
          <w:color w:val="000000"/>
        </w:rPr>
        <w:t>2.4 Methodische Kompetenz</w:t>
      </w:r>
    </w:p>
    <w:p>
      <w:pPr>
        <w:pStyle w:val="Normal"/>
        <w:spacing w:before="60" w:after="60"/>
        <w:rPr>
          <w:color w:val="000000"/>
        </w:rPr>
      </w:pPr>
      <w:r>
        <w:rPr>
          <w:color w:val="000000"/>
        </w:rPr>
        <w:t>Die Schülerinnen und Schüler können</w:t>
      </w:r>
    </w:p>
    <w:p>
      <w:pPr>
        <w:pStyle w:val="Normal"/>
        <w:spacing w:before="60" w:after="60"/>
        <w:rPr>
          <w:color w:val="000000"/>
        </w:rPr>
      </w:pPr>
      <w:r>
        <w:rPr>
          <w:color w:val="000000"/>
        </w:rPr>
        <w:t>- ihr eigenes Lernverhalten kritisch überprüfen und vor diesem Hintergrund effizienter gestalten</w:t>
      </w:r>
    </w:p>
    <w:p>
      <w:pPr>
        <w:pStyle w:val="Normal"/>
        <w:spacing w:before="60" w:after="60"/>
        <w:rPr>
          <w:color w:val="000000"/>
        </w:rPr>
      </w:pPr>
      <w:r>
        <w:rPr>
          <w:color w:val="000000"/>
        </w:rPr>
        <w:t>- Texte gezielt als Informationsquellen auswerten.</w:t>
      </w:r>
    </w:p>
    <w:p>
      <w:pPr>
        <w:pStyle w:val="Normal"/>
        <w:spacing w:before="60" w:after="60"/>
        <w:rPr>
          <w:color w:val="000000"/>
        </w:rPr>
      </w:pPr>
      <w:r>
        <w:rPr>
          <w:color w:val="000000"/>
        </w:rPr>
      </w:r>
    </w:p>
    <w:p>
      <w:pPr>
        <w:pStyle w:val="Normal"/>
        <w:spacing w:before="60" w:after="60"/>
        <w:rPr>
          <w:smallCaps/>
        </w:rPr>
      </w:pPr>
      <w:r>
        <w:rPr>
          <w:smallCaps/>
          <w:color w:val="000000"/>
        </w:rPr>
        <w:t>Standards für i</w:t>
      </w:r>
      <w:r>
        <w:rPr>
          <w:smallCaps/>
        </w:rPr>
        <w:t>nhaltsbezogene Kompetenzen, Klassen 11/12</w:t>
      </w:r>
    </w:p>
    <w:p>
      <w:pPr>
        <w:pStyle w:val="Normal"/>
        <w:spacing w:before="60" w:after="60"/>
        <w:rPr/>
      </w:pPr>
      <w:r>
        <w:rPr/>
        <w:t>3.3.2.0 Texte und Literatur</w:t>
      </w:r>
    </w:p>
    <w:p>
      <w:pPr>
        <w:pStyle w:val="Normal"/>
        <w:spacing w:before="60" w:after="60"/>
        <w:rPr/>
      </w:pPr>
      <w:r>
        <w:rPr/>
        <w:t>Die Schülerinnen und Schüler können</w:t>
      </w:r>
    </w:p>
    <w:p>
      <w:pPr>
        <w:pStyle w:val="Normal"/>
        <w:spacing w:before="60" w:after="60"/>
        <w:rPr/>
      </w:pPr>
      <w:r>
        <w:rPr/>
        <w:t>[Strukturierung]</w:t>
      </w:r>
    </w:p>
    <w:p>
      <w:pPr>
        <w:pStyle w:val="Normal"/>
        <w:spacing w:before="60" w:after="60"/>
        <w:rPr/>
      </w:pPr>
      <w:r>
        <w:rPr/>
        <w:t xml:space="preserve">- sich mithilfe von zweisprachigen Ausgaben oder Übersetzungen auch </w:t>
      </w:r>
      <w:r>
        <w:rPr>
          <w:b/>
        </w:rPr>
        <w:t>in umfangreichen Werken orientieren</w:t>
      </w:r>
      <w:r>
        <w:rPr/>
        <w:t xml:space="preserve"> und einzelne Textstellen in den Werk- oder Geschehniszusammenhang einordnen</w:t>
      </w:r>
    </w:p>
    <w:p>
      <w:pPr>
        <w:pStyle w:val="Normal"/>
        <w:spacing w:before="60" w:after="60"/>
        <w:rPr/>
      </w:pPr>
      <w:r>
        <w:rPr/>
        <w:t>[Rekapitulation]</w:t>
      </w:r>
    </w:p>
    <w:p>
      <w:pPr>
        <w:pStyle w:val="Normal"/>
        <w:spacing w:before="60" w:after="60"/>
        <w:rPr/>
      </w:pPr>
      <w:r>
        <w:rPr/>
        <w:t>- ihre Aussagen zum Text mit Belegen in korrekter Zitierweise begründen</w:t>
      </w:r>
    </w:p>
    <w:p>
      <w:pPr>
        <w:pStyle w:val="Normal"/>
        <w:spacing w:before="60" w:after="60"/>
        <w:rPr/>
      </w:pPr>
      <w:r>
        <w:rPr/>
        <w:t>[Reflexion]</w:t>
      </w:r>
    </w:p>
    <w:p>
      <w:pPr>
        <w:pStyle w:val="Normal"/>
        <w:spacing w:before="60" w:after="60"/>
        <w:rPr/>
      </w:pPr>
      <w:r>
        <w:rPr/>
        <w:t xml:space="preserve">- </w:t>
      </w:r>
      <w:r>
        <w:rPr>
          <w:b/>
        </w:rPr>
        <w:t>lateinische Texte mit Rezeptionszeugnissen vergleichen</w:t>
      </w:r>
      <w:r>
        <w:rPr/>
        <w:t>, die unterschiedlichen Sichtweisen und Darstellungsabsichten analysieren und bewerten.</w:t>
      </w:r>
    </w:p>
    <w:p>
      <w:pPr>
        <w:pStyle w:val="Normal"/>
        <w:spacing w:before="60" w:after="60"/>
        <w:rPr/>
      </w:pPr>
      <w:r>
        <w:rPr/>
      </w:r>
    </w:p>
    <w:p>
      <w:pPr>
        <w:pStyle w:val="Normal"/>
        <w:spacing w:before="60" w:after="60"/>
        <w:rPr/>
      </w:pPr>
      <w:r>
        <w:rPr/>
        <w:t>3.3.2.3 Poetische Texte</w:t>
      </w:r>
    </w:p>
    <w:p>
      <w:pPr>
        <w:pStyle w:val="Normal"/>
        <w:spacing w:before="60" w:after="60"/>
        <w:rPr/>
      </w:pPr>
      <w:r>
        <w:rPr/>
        <w:t>Die Schülerinnen und Schüler können</w:t>
      </w:r>
    </w:p>
    <w:p>
      <w:pPr>
        <w:pStyle w:val="Normal"/>
        <w:spacing w:before="60" w:after="60"/>
        <w:rPr/>
      </w:pPr>
      <w:r>
        <w:rPr/>
        <w:t xml:space="preserve">- </w:t>
      </w:r>
      <w:r>
        <w:rPr>
          <w:szCs w:val="24"/>
        </w:rPr>
        <w:t xml:space="preserve">weitere sprachliche Besonderheiten weitere sprachliche Besonderheiten (zum Beispiel betonte Anfangs- und Endstellungen, abbildende Wortstellung) sowie die Wirkungen metrischer Gestaltung (zum Beispiel Spondeenhäufung; nur Hexameter und Pentameter) beschreiben und die Aussageabsicht darstellen </w:t>
      </w:r>
      <w:r>
        <w:rPr>
          <w:i/>
          <w:iCs/>
          <w:szCs w:val="24"/>
        </w:rPr>
        <w:t>[nur Leistungsfach]</w:t>
      </w:r>
    </w:p>
    <w:p>
      <w:pPr>
        <w:pStyle w:val="Normal"/>
        <w:spacing w:before="60" w:after="60"/>
        <w:rPr/>
      </w:pPr>
      <w:r>
        <w:rPr>
          <w:szCs w:val="24"/>
        </w:rPr>
        <w:t xml:space="preserve">- </w:t>
      </w:r>
      <w:r>
        <w:rPr/>
        <w:t>weitere Stilmittel benennen und ihren Bezug zum Textinhalt herausarbeiten</w:t>
      </w:r>
    </w:p>
    <w:p>
      <w:pPr>
        <w:pStyle w:val="Normal"/>
        <w:spacing w:before="60" w:after="60"/>
        <w:rPr/>
      </w:pPr>
      <w:r>
        <w:rPr/>
        <w:t>- direkte und indirekte Charakterisierungen der handelnden Personen und Gestalten bzw. des dichterischen Ichs herausarbeiten.</w:t>
      </w:r>
    </w:p>
    <w:p>
      <w:pPr>
        <w:pStyle w:val="Normal"/>
        <w:spacing w:before="60" w:after="60"/>
        <w:rPr/>
      </w:pPr>
      <w:r>
        <w:rPr/>
      </w:r>
    </w:p>
    <w:p>
      <w:pPr>
        <w:pStyle w:val="Normal"/>
        <w:overflowPunct w:val="true"/>
        <w:textAlignment w:val="auto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8" w:right="1134" w:header="737" w:top="1134" w:footer="851" w:bottom="1134" w:gutter="0"/>
      <w:pgNumType w:start="1"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uzeile"/>
      <w:tabs>
        <w:tab w:val="clear" w:pos="4536"/>
        <w:tab w:val="clear" w:pos="9072"/>
        <w:tab w:val="center" w:pos="4820" w:leader="none"/>
        <w:tab w:val="right" w:pos="9639" w:leader="none"/>
      </w:tabs>
      <w:rPr>
        <w:sz w:val="18"/>
        <w:szCs w:val="18"/>
      </w:rPr>
    </w:pPr>
    <w:hyperlink r:id="rId1">
      <w:r>
        <w:rPr>
          <w:rStyle w:val="Internetverknpfung"/>
          <w:sz w:val="18"/>
          <w:szCs w:val="18"/>
        </w:rPr>
        <w:t>https://lehrerfortbildung-bw.de/</w:t>
      </w:r>
    </w:hyperlink>
    <w:r>
      <w:rPr>
        <w:sz w:val="18"/>
        <w:szCs w:val="18"/>
      </w:rPr>
      <w:t xml:space="preserve"> </w:t>
      <w:tab/>
      <w:tab/>
      <w:t>ZPG Latein, Bildungsplan 2016, Klassen 11/12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Kopfzeile"/>
      <w:spacing w:before="0" w:after="120"/>
      <w:rPr>
        <w:sz w:val="18"/>
        <w:szCs w:val="18"/>
      </w:rPr>
    </w:pPr>
    <w:r>
      <w:rPr/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de-DE" w:eastAsia="de-DE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Arial" w:hAnsi="Arial" w:eastAsia="Times New Roman" w:cs="Times New Roman"/>
      <w:color w:val="auto"/>
      <w:kern w:val="0"/>
      <w:sz w:val="24"/>
      <w:szCs w:val="20"/>
      <w:lang w:val="de-DE" w:eastAsia="de-DE" w:bidi="ar-SA"/>
    </w:rPr>
  </w:style>
  <w:style w:type="paragraph" w:styleId="Berschrift1">
    <w:name w:val="Heading 1"/>
    <w:basedOn w:val="Normal"/>
    <w:next w:val="Normal"/>
    <w:qFormat/>
    <w:pPr>
      <w:spacing w:before="120" w:after="120"/>
      <w:outlineLvl w:val="0"/>
    </w:pPr>
    <w:rPr>
      <w:b/>
      <w:kern w:val="2"/>
      <w:sz w:val="40"/>
    </w:rPr>
  </w:style>
  <w:style w:type="paragraph" w:styleId="Berschrift2">
    <w:name w:val="Heading 2"/>
    <w:basedOn w:val="Normal"/>
    <w:next w:val="Normal"/>
    <w:qFormat/>
    <w:pPr>
      <w:keepNext w:val="true"/>
      <w:spacing w:before="120" w:after="120"/>
      <w:outlineLvl w:val="1"/>
    </w:pPr>
    <w:rPr>
      <w:b/>
      <w:sz w:val="28"/>
    </w:rPr>
  </w:style>
  <w:style w:type="paragraph" w:styleId="Berschrift3">
    <w:name w:val="Heading 3"/>
    <w:basedOn w:val="Normal"/>
    <w:next w:val="Normal"/>
    <w:qFormat/>
    <w:pPr>
      <w:keepNext w:val="true"/>
      <w:spacing w:before="120" w:after="120"/>
      <w:outlineLvl w:val="2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semiHidden/>
    <w:qFormat/>
    <w:rPr>
      <w:rFonts w:ascii="Arial" w:hAnsi="Arial"/>
      <w:sz w:val="24"/>
    </w:rPr>
  </w:style>
  <w:style w:type="character" w:styleId="Internetverknpfung" w:customStyle="1">
    <w:name w:val="Internetverknüpfung"/>
    <w:basedOn w:val="DefaultParagraphFont"/>
    <w:uiPriority w:val="99"/>
    <w:unhideWhenUsed/>
    <w:rsid w:val="00ab6116"/>
    <w:rPr>
      <w:color w:val="0000FF" w:themeColor="hyperlink"/>
      <w:u w:val="single"/>
    </w:rPr>
  </w:style>
  <w:style w:type="paragraph" w:styleId="Berschrift" w:customStyle="1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krper">
    <w:name w:val="Body Text"/>
    <w:basedOn w:val="Normal"/>
    <w:semiHidden/>
    <w:pPr>
      <w:spacing w:lineRule="exact" w:line="360"/>
    </w:pPr>
    <w:rPr/>
  </w:style>
  <w:style w:type="paragraph" w:styleId="Aufzhlung">
    <w:name w:val="List"/>
    <w:basedOn w:val="Textkrper"/>
    <w:pPr/>
    <w:rPr>
      <w:rFonts w:cs="Arial Unicode M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Verzeichnis" w:customStyle="1">
    <w:name w:val="Verzeichnis"/>
    <w:basedOn w:val="Normal"/>
    <w:qFormat/>
    <w:pPr>
      <w:suppressLineNumbers/>
    </w:pPr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Cs w:val="24"/>
    </w:rPr>
  </w:style>
  <w:style w:type="paragraph" w:styleId="KopfundFuzeile" w:customStyle="1">
    <w:name w:val="Kopf- und Fußzeile"/>
    <w:basedOn w:val="Normal"/>
    <w:qFormat/>
    <w:pPr/>
    <w:rPr/>
  </w:style>
  <w:style w:type="paragraph" w:styleId="Kopfzeile">
    <w:name w:val="Header"/>
    <w:basedOn w:val="Normal"/>
    <w:semiHidden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Fuzeile">
    <w:name w:val="Footer"/>
    <w:basedOn w:val="Normal"/>
    <w:semiHidden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ListBullet">
    <w:name w:val="List Bullet"/>
    <w:basedOn w:val="Normal"/>
    <w:semiHidden/>
    <w:qFormat/>
    <w:pPr>
      <w:ind w:left="283" w:hanging="283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lehrerfortbildung-bw.de/" TargetMode="External"/>
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LibreOffice/7.0.5.2$Windows_X86_64 LibreOffice_project/64390860c6cd0aca4beafafcfd84613dd9dfb63a</Application>
  <AppVersion>15.0000</AppVersion>
  <DocSecurity>0</DocSecurity>
  <Pages>2</Pages>
  <Words>339</Words>
  <Characters>2522</Characters>
  <CharactersWithSpaces>2828</CharactersWithSpaces>
  <Paragraphs>35</Paragraphs>
  <Company>BITBW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2020-11-30T18:33:00Z</dcterms:created>
  <dc:creator>Hannemann, Dr. Dennis (RPT)</dc:creator>
  <dc:description/>
  <dc:language>de-DE</dc:language>
  <cp:lastModifiedBy/>
  <cp:lastPrinted>1998-05-14T07:36:00Z</cp:lastPrinted>
  <dcterms:modified xsi:type="dcterms:W3CDTF">2021-10-12T17:38:29Z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