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 xml:space="preserve">Übersicht über beispielhafte Jahresplanung in KS I </w:t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(28 U-W. +13 U-W. Schulcurriculum)</w:t>
      </w:r>
    </w:p>
    <w:tbl>
      <w:tblPr>
        <w:tblStyle w:val="Tabellenraster21"/>
        <w:tblW w:w="1020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0"/>
        <w:gridCol w:w="3970"/>
        <w:gridCol w:w="2126"/>
      </w:tblGrid>
      <w:tr>
        <w:trPr>
          <w:trHeight w:val="500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 xml:space="preserve">Thema der Unterrichtseinheit </w:t>
            </w:r>
          </w:p>
        </w:tc>
        <w:tc>
          <w:tcPr>
            <w:tcW w:w="397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Schwerpunktkompetenzen</w:t>
            </w:r>
          </w:p>
        </w:tc>
        <w:tc>
          <w:tcPr>
            <w:tcW w:w="21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Zeitlicher Umfang</w:t>
            </w:r>
          </w:p>
        </w:tc>
      </w:tr>
      <w:tr>
        <w:trPr>
          <w:trHeight w:val="828" w:hRule="atLeast"/>
        </w:trPr>
        <w:tc>
          <w:tcPr>
            <w:tcW w:w="4110" w:type="dxa"/>
            <w:tcBorders>
              <w:top w:val="dash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Individuum und Gesellschaft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1 Jugend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Jugend in Russland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Schulsystem in Russland/ Vergleich mit Deutschland (Schultradition)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Berufswahl (Statistiken beschreiben)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Umgang mit Medien (Soziale Medien)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Erste Liebe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Beschreiben, Argumentieren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3970" w:type="dxa"/>
            <w:tcBorders>
              <w:top w:val="dash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monologisch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Text-und Medienkompetenz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>
              <w:top w:val="dashed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6 Wochen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ca. bis zu den Herbstferien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  <w:t xml:space="preserve">2 </w:t>
            </w:r>
            <w:r>
              <w:rPr>
                <w:rFonts w:eastAsia="Calibri" w:cs="Arial" w:ascii="Arial" w:hAnsi="Arial"/>
                <w:b/>
              </w:rPr>
              <w:t>Schwerpunktthema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«Зарождение и разрушение межчеловеческих  отношений»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</w:rPr>
              <w:t>Erste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/>
              </w:rPr>
              <w:t>Pflichtlekt</w:t>
            </w:r>
            <w:r>
              <w:rPr>
                <w:rFonts w:eastAsia="Calibri" w:cs="Arial" w:ascii="Arial" w:hAnsi="Arial"/>
                <w:b/>
                <w:lang w:val="ru-RU"/>
              </w:rPr>
              <w:t>ü</w:t>
            </w:r>
            <w:r>
              <w:rPr>
                <w:rFonts w:eastAsia="Calibri" w:cs="Arial" w:ascii="Arial" w:hAnsi="Arial"/>
                <w:b/>
              </w:rPr>
              <w:t>re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  <w:t>Л. Петрушевская: «Девушка нос»</w:t>
            </w:r>
            <w:r>
              <w:rPr>
                <w:rFonts w:eastAsia="Calibri" w:cs="Arial" w:ascii="Arial" w:hAnsi="Arial"/>
                <w:lang w:val="ru-RU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Schreiben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Mediation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Text-und Medienkompetenz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3 Individuum und Gesellschaft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Die Rolle der Frau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(Selbstverwirklichung)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Liebesbeziehungen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Familie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Karikatur beschreiben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dialogisch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Schreiben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Mediation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4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Kulturelle Identität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4 Geschichte I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18./ 19. Jahrhundert: Gesellschaftsordnung, Dekabristen, Leibeigenschaft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(monologisch)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2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</w:rPr>
              <w:t>Schwerpunktthema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«Зарождение и разрушение межчеловеческих  отношений»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  <w:t xml:space="preserve">5 </w:t>
            </w:r>
            <w:r>
              <w:rPr>
                <w:rFonts w:eastAsia="Calibri" w:cs="Arial" w:ascii="Arial" w:hAnsi="Arial"/>
                <w:b/>
              </w:rPr>
              <w:t>Zweite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  <w:r>
              <w:rPr>
                <w:rFonts w:eastAsia="Calibri" w:cs="Arial" w:ascii="Arial" w:hAnsi="Arial"/>
                <w:b/>
              </w:rPr>
              <w:t>Pflichtlekt</w:t>
            </w:r>
            <w:r>
              <w:rPr>
                <w:rFonts w:eastAsia="Calibri" w:cs="Arial" w:ascii="Arial" w:hAnsi="Arial"/>
                <w:b/>
                <w:lang w:val="ru-RU"/>
              </w:rPr>
              <w:t>ü</w:t>
            </w:r>
            <w:r>
              <w:rPr>
                <w:rFonts w:eastAsia="Calibri" w:cs="Arial" w:ascii="Arial" w:hAnsi="Arial"/>
                <w:b/>
              </w:rPr>
              <w:t>re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  <w:t xml:space="preserve">Л.Н. Толстой: «После бала»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Schreiben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(ev. Hörsehverstehen)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Kulturelle Identität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6 Geschichte II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russische Revolution, Stalinismus, Sowjetunion bis zur Gegenwart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Geschichte von Russen und Deutschen, Emigration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Deutsch-russische Beziehungen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Stereotypen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Hörsehverstehen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Leseverstehen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</w:tc>
        <w:tc>
          <w:tcPr>
            <w:tcW w:w="2126" w:type="dxa"/>
            <w:tcBorders/>
            <w:shd w:color="auto" w:fill="FFFFFF" w:themeFill="background1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6 + 2 Wochen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30 Wochen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</w:tbl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rPr>
          <w:rFonts w:ascii="Arial" w:hAnsi="Arial" w:cs="Arial"/>
          <w:b/>
          <w:b/>
        </w:rPr>
      </w:pPr>
      <w:bookmarkStart w:id="0" w:name="_GoBack"/>
      <w:bookmarkEnd w:id="0"/>
      <w:r>
        <w:rPr>
          <w:rFonts w:cs="Arial" w:ascii="Arial" w:hAnsi="Arial"/>
          <w:b/>
        </w:rPr>
        <w:t>Übersicht über beispielhafte Jahresplanung in KS II</w:t>
      </w:r>
    </w:p>
    <w:tbl>
      <w:tblPr>
        <w:tblStyle w:val="Tabellenraster21"/>
        <w:tblW w:w="10206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110"/>
        <w:gridCol w:w="3970"/>
        <w:gridCol w:w="2126"/>
      </w:tblGrid>
      <w:tr>
        <w:trPr>
          <w:trHeight w:val="500" w:hRule="atLeast"/>
        </w:trPr>
        <w:tc>
          <w:tcPr>
            <w:tcW w:w="411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 xml:space="preserve">Thema der Unterrichtseinheit 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Schwerpunktkompetenzen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sz w:val="20"/>
                <w:szCs w:val="20"/>
              </w:rPr>
              <w:t>Zeitlicher Umfang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</w:rPr>
              <w:t xml:space="preserve"> </w:t>
            </w:r>
            <w:r>
              <w:rPr>
                <w:rFonts w:eastAsia="Calibri" w:cs="Arial" w:ascii="Arial" w:hAnsi="Arial"/>
                <w:b/>
              </w:rPr>
              <w:t xml:space="preserve">Herausforderungen I         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1 Großes Land – globale Fragen I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Stadt-Land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soziale Unterschiede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Xenophobie</w:t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Schreiben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(monologisch/dialogisch)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</w:rPr>
              <w:t>Schwerpunktthema</w:t>
            </w:r>
            <w:r>
              <w:rPr>
                <w:rFonts w:eastAsia="Calibri" w:cs="Arial" w:ascii="Arial" w:hAnsi="Arial"/>
                <w:b/>
                <w:lang w:val="ru-RU"/>
              </w:rPr>
              <w:t xml:space="preserve"> «Зарождение и разрушение межчеловеческих  отношений»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 xml:space="preserve">2 Dritte Pflichtlektüre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  <w:b/>
              </w:rPr>
              <w:t xml:space="preserve">M. </w:t>
            </w:r>
            <w:r>
              <w:rPr>
                <w:rFonts w:eastAsia="Calibri" w:cs="Arial" w:ascii="Arial" w:hAnsi="Arial"/>
                <w:b/>
                <w:lang w:val="ru-RU"/>
              </w:rPr>
              <w:t>Лермонтов</w:t>
            </w:r>
            <w:r>
              <w:rPr>
                <w:rFonts w:eastAsia="Calibri" w:cs="Arial" w:ascii="Arial" w:hAnsi="Arial"/>
                <w:b/>
              </w:rPr>
              <w:t>: «</w:t>
            </w:r>
            <w:r>
              <w:rPr>
                <w:rFonts w:eastAsia="Calibri" w:cs="Arial" w:ascii="Arial" w:hAnsi="Arial"/>
                <w:b/>
                <w:lang w:val="ru-RU"/>
              </w:rPr>
              <w:t>Тамань</w:t>
            </w:r>
            <w:r>
              <w:rPr>
                <w:rFonts w:eastAsia="Calibri" w:cs="Arial" w:ascii="Arial" w:hAnsi="Arial"/>
                <w:b/>
              </w:rPr>
              <w:t xml:space="preserve">» </w:t>
            </w:r>
            <w:r>
              <w:rPr>
                <w:rFonts w:eastAsia="Calibri" w:cs="Arial" w:ascii="Arial" w:hAnsi="Arial"/>
              </w:rPr>
              <w:t>(</w:t>
            </w:r>
            <w:r>
              <w:rPr>
                <w:rFonts w:eastAsia="Calibri" w:cs="Arial" w:ascii="Arial" w:hAnsi="Arial"/>
                <w:lang w:val="ru-RU"/>
              </w:rPr>
              <w:t>а</w:t>
            </w:r>
            <w:r>
              <w:rPr>
                <w:rFonts w:eastAsia="Calibri" w:cs="Arial" w:ascii="Arial" w:hAnsi="Arial"/>
              </w:rPr>
              <w:t xml:space="preserve">us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  <w:t>«Герой нашего времени»)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  <w:lang w:val="ru-RU"/>
              </w:rPr>
            </w:pPr>
            <w:r>
              <w:rPr>
                <w:rFonts w:eastAsia="Calibri" w:cs="Arial" w:ascii="Arial" w:hAnsi="Arial"/>
                <w:b/>
                <w:lang w:val="ru-RU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lang w:val="ru-RU"/>
              </w:rPr>
            </w:pPr>
            <w:r>
              <w:rPr>
                <w:rFonts w:eastAsia="Calibri" w:cs="Arial" w:ascii="Arial" w:hAnsi="Arial"/>
                <w:lang w:val="ru-RU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monologisch/dialogisch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Hörsehverstehen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Herausforderungen II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3 Großes Land – globale Fragen II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Vielvölkerstaat / Minderheiten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Ökologie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Monostadt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Leseverstehen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 monologisch/dialogisch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Hörverstehen</w:t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6 Wochen</w:t>
            </w:r>
          </w:p>
        </w:tc>
      </w:tr>
      <w:tr>
        <w:trPr>
          <w:trHeight w:val="854" w:hRule="atLeast"/>
        </w:trPr>
        <w:tc>
          <w:tcPr>
            <w:tcW w:w="4110" w:type="dxa"/>
            <w:tcBorders/>
            <w:shd w:color="auto" w:fill="auto" w:val="clear"/>
          </w:tcPr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>Herausforderungen der Gegenwart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  <w:t xml:space="preserve">4 Russland in der Welt    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Globalisierung, Migration (Friedensbildung), Menschenrechte,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Pressefreiheit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 xml:space="preserve">Russland und Europa 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3970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Lesen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Sprechen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Mediation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  <w:b/>
                <w:b/>
              </w:rPr>
            </w:pPr>
            <w:r>
              <w:rPr>
                <w:rFonts w:eastAsia="Calibri" w:cs="Arial" w:ascii="Arial" w:hAnsi="Arial"/>
                <w:b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5 Wochen</w:t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pBdr>
                <w:bottom w:val="single" w:sz="6" w:space="1" w:color="000000"/>
              </w:pBdr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</w:r>
          </w:p>
          <w:p>
            <w:pPr>
              <w:pStyle w:val="Normal"/>
              <w:spacing w:lineRule="auto" w:line="276" w:before="0" w:after="0"/>
              <w:rPr>
                <w:rFonts w:ascii="Arial" w:hAnsi="Arial"/>
              </w:rPr>
            </w:pPr>
            <w:r>
              <w:rPr>
                <w:rFonts w:eastAsia="Calibri" w:cs="Arial" w:ascii="Arial" w:hAnsi="Arial"/>
              </w:rPr>
              <w:t>21 Wochen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8" w:right="1418" w:header="0" w:top="56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d9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Droid Sans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roid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basedOn w:val="NormaleTabelle"/>
    <w:uiPriority w:val="59"/>
    <w:rsid w:val="008a5d98"/>
    <w:pPr>
      <w:spacing w:after="0" w:line="240" w:lineRule="auto"/>
    </w:pPr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enraster">
    <w:name w:val="Table Grid"/>
    <w:basedOn w:val="NormaleTabelle"/>
    <w:uiPriority w:val="39"/>
    <w:rsid w:val="008a5d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LibreOffice/6.4.2.2$Linux_X86_64 LibreOffice_project/40$Build-2</Application>
  <Pages>2</Pages>
  <Words>256</Words>
  <Characters>2038</Characters>
  <CharactersWithSpaces>2229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2019-01-27T20:00:00Z</dcterms:created>
  <dc:creator>Olga Trott</dc:creator>
  <dc:description/>
  <dc:language>de-DE</dc:language>
  <cp:lastModifiedBy>Kathrin Müller</cp:lastModifiedBy>
  <dcterms:modified xsi:type="dcterms:W3CDTF">2019-06-29T07:46:00Z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