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EDA" w:rsidRDefault="003B5A66">
      <w:bookmarkStart w:id="0" w:name="_GoBack"/>
      <w:bookmarkEnd w:id="0"/>
    </w:p>
    <w:p w:rsidR="001A56E6" w:rsidRDefault="001A56E6" w:rsidP="001A56E6">
      <w:pPr>
        <w:pBdr>
          <w:top w:val="single" w:sz="4" w:space="1" w:color="auto"/>
          <w:left w:val="single" w:sz="4" w:space="4" w:color="auto"/>
          <w:bottom w:val="single" w:sz="4" w:space="1" w:color="auto"/>
          <w:right w:val="single" w:sz="4" w:space="4" w:color="auto"/>
        </w:pBdr>
        <w:rPr>
          <w:rFonts w:ascii="Cambria" w:hAnsi="Cambria"/>
          <w:b/>
          <w:i/>
          <w:sz w:val="28"/>
          <w:szCs w:val="28"/>
        </w:rPr>
      </w:pPr>
      <w:r>
        <w:rPr>
          <w:rFonts w:ascii="Cambria" w:hAnsi="Cambria"/>
          <w:b/>
          <w:sz w:val="28"/>
          <w:szCs w:val="28"/>
        </w:rPr>
        <w:t xml:space="preserve">                   Übersicht zum Modul </w:t>
      </w:r>
      <w:proofErr w:type="spellStart"/>
      <w:r>
        <w:rPr>
          <w:rFonts w:ascii="Cambria" w:hAnsi="Cambria"/>
          <w:b/>
          <w:i/>
          <w:sz w:val="28"/>
          <w:szCs w:val="28"/>
        </w:rPr>
        <w:t>El</w:t>
      </w:r>
      <w:proofErr w:type="spellEnd"/>
      <w:r>
        <w:rPr>
          <w:rFonts w:ascii="Cambria" w:hAnsi="Cambria"/>
          <w:b/>
          <w:i/>
          <w:sz w:val="28"/>
          <w:szCs w:val="28"/>
        </w:rPr>
        <w:t xml:space="preserve"> </w:t>
      </w:r>
      <w:proofErr w:type="spellStart"/>
      <w:r>
        <w:rPr>
          <w:rFonts w:ascii="Cambria" w:hAnsi="Cambria"/>
          <w:b/>
          <w:i/>
          <w:sz w:val="28"/>
          <w:szCs w:val="28"/>
        </w:rPr>
        <w:t>contexto</w:t>
      </w:r>
      <w:proofErr w:type="spellEnd"/>
      <w:r>
        <w:rPr>
          <w:rFonts w:ascii="Cambria" w:hAnsi="Cambria"/>
          <w:b/>
          <w:i/>
          <w:sz w:val="28"/>
          <w:szCs w:val="28"/>
        </w:rPr>
        <w:t xml:space="preserve"> </w:t>
      </w:r>
      <w:proofErr w:type="spellStart"/>
      <w:r>
        <w:rPr>
          <w:rFonts w:ascii="Cambria" w:hAnsi="Cambria"/>
          <w:b/>
          <w:i/>
          <w:sz w:val="28"/>
          <w:szCs w:val="28"/>
        </w:rPr>
        <w:t>histórico</w:t>
      </w:r>
      <w:proofErr w:type="spellEnd"/>
    </w:p>
    <w:p w:rsidR="001A56E6" w:rsidRDefault="001A56E6" w:rsidP="001A56E6">
      <w:pPr>
        <w:pBdr>
          <w:top w:val="single" w:sz="4" w:space="1" w:color="auto"/>
          <w:left w:val="single" w:sz="4" w:space="4" w:color="auto"/>
          <w:bottom w:val="single" w:sz="4" w:space="1" w:color="auto"/>
          <w:right w:val="single" w:sz="4" w:space="4" w:color="auto"/>
        </w:pBdr>
        <w:rPr>
          <w:rFonts w:ascii="Cambria" w:hAnsi="Cambria"/>
          <w:b/>
          <w:sz w:val="22"/>
          <w:szCs w:val="22"/>
        </w:rPr>
      </w:pPr>
    </w:p>
    <w:p w:rsidR="001A56E6" w:rsidRDefault="001A56E6" w:rsidP="001A56E6">
      <w:pPr>
        <w:pBdr>
          <w:top w:val="single" w:sz="4" w:space="1" w:color="auto"/>
          <w:left w:val="single" w:sz="4" w:space="4" w:color="auto"/>
          <w:bottom w:val="single" w:sz="4" w:space="1" w:color="auto"/>
          <w:right w:val="single" w:sz="4" w:space="4" w:color="auto"/>
        </w:pBdr>
        <w:rPr>
          <w:rFonts w:ascii="Cambria" w:hAnsi="Cambria"/>
          <w:b/>
          <w:sz w:val="22"/>
          <w:szCs w:val="22"/>
        </w:rPr>
      </w:pPr>
      <w:r>
        <w:rPr>
          <w:rFonts w:ascii="Cambria" w:hAnsi="Cambria"/>
          <w:b/>
          <w:sz w:val="22"/>
          <w:szCs w:val="22"/>
        </w:rPr>
        <w:t>Ziele und Verlauf</w:t>
      </w:r>
    </w:p>
    <w:p w:rsidR="00BD6758"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sz w:val="22"/>
          <w:szCs w:val="22"/>
        </w:rPr>
      </w:pPr>
      <w:r>
        <w:rPr>
          <w:rFonts w:ascii="Cambria" w:hAnsi="Cambria" w:cs="Arial"/>
          <w:sz w:val="22"/>
          <w:szCs w:val="22"/>
        </w:rPr>
        <w:t xml:space="preserve">Anhand des Moduls zum historischen Kontext des Films </w:t>
      </w:r>
      <w:proofErr w:type="spellStart"/>
      <w:r w:rsidR="00426D91">
        <w:rPr>
          <w:rFonts w:ascii="Cambria" w:hAnsi="Cambria" w:cs="Arial"/>
          <w:i/>
          <w:sz w:val="22"/>
          <w:szCs w:val="22"/>
        </w:rPr>
        <w:t>También</w:t>
      </w:r>
      <w:proofErr w:type="spellEnd"/>
      <w:r w:rsidR="00426D91">
        <w:rPr>
          <w:rFonts w:ascii="Cambria" w:hAnsi="Cambria" w:cs="Arial"/>
          <w:i/>
          <w:sz w:val="22"/>
          <w:szCs w:val="22"/>
        </w:rPr>
        <w:t xml:space="preserve"> la </w:t>
      </w:r>
      <w:proofErr w:type="spellStart"/>
      <w:r w:rsidR="00426D91">
        <w:rPr>
          <w:rFonts w:ascii="Cambria" w:hAnsi="Cambria" w:cs="Arial"/>
          <w:i/>
          <w:sz w:val="22"/>
          <w:szCs w:val="22"/>
        </w:rPr>
        <w:t>ll</w:t>
      </w:r>
      <w:r>
        <w:rPr>
          <w:rFonts w:ascii="Cambria" w:hAnsi="Cambria" w:cs="Arial"/>
          <w:i/>
          <w:sz w:val="22"/>
          <w:szCs w:val="22"/>
        </w:rPr>
        <w:t>uvia</w:t>
      </w:r>
      <w:proofErr w:type="spellEnd"/>
      <w:r>
        <w:rPr>
          <w:rFonts w:ascii="Cambria" w:hAnsi="Cambria" w:cs="Arial"/>
          <w:sz w:val="22"/>
          <w:szCs w:val="22"/>
        </w:rPr>
        <w:t xml:space="preserve"> erwerbe</w:t>
      </w:r>
      <w:r w:rsidR="00BD6758">
        <w:rPr>
          <w:rFonts w:ascii="Cambria" w:hAnsi="Cambria" w:cs="Arial"/>
          <w:sz w:val="22"/>
          <w:szCs w:val="22"/>
        </w:rPr>
        <w:t xml:space="preserve">n </w:t>
      </w:r>
      <w:proofErr w:type="spellStart"/>
      <w:r w:rsidR="00BD6758">
        <w:rPr>
          <w:rFonts w:ascii="Cambria" w:hAnsi="Cambria" w:cs="Arial"/>
          <w:sz w:val="22"/>
          <w:szCs w:val="22"/>
        </w:rPr>
        <w:t>SuS</w:t>
      </w:r>
      <w:proofErr w:type="spellEnd"/>
      <w:r w:rsidR="00BD6758">
        <w:rPr>
          <w:rFonts w:ascii="Cambria" w:hAnsi="Cambria" w:cs="Arial"/>
          <w:sz w:val="22"/>
          <w:szCs w:val="22"/>
        </w:rPr>
        <w:t xml:space="preserve"> durch die Bewältigung folgender Lernaufgaben</w:t>
      </w:r>
      <w:r>
        <w:rPr>
          <w:rFonts w:ascii="Cambria" w:hAnsi="Cambria" w:cs="Arial"/>
          <w:sz w:val="22"/>
          <w:szCs w:val="22"/>
        </w:rPr>
        <w:t xml:space="preserve"> </w:t>
      </w:r>
      <w:r w:rsidR="00BD6758">
        <w:rPr>
          <w:rFonts w:ascii="Cambria" w:hAnsi="Cambria" w:cs="Arial"/>
          <w:sz w:val="22"/>
          <w:szCs w:val="22"/>
        </w:rPr>
        <w:t>(</w:t>
      </w:r>
      <w:proofErr w:type="spellStart"/>
      <w:r>
        <w:rPr>
          <w:rFonts w:ascii="Cambria" w:hAnsi="Cambria" w:cs="Arial"/>
          <w:sz w:val="22"/>
          <w:szCs w:val="22"/>
        </w:rPr>
        <w:t>tareas</w:t>
      </w:r>
      <w:proofErr w:type="spellEnd"/>
      <w:r w:rsidR="00BD6758">
        <w:rPr>
          <w:rFonts w:ascii="Cambria" w:hAnsi="Cambria" w:cs="Arial"/>
          <w:sz w:val="22"/>
          <w:szCs w:val="22"/>
        </w:rPr>
        <w:t>)</w:t>
      </w:r>
      <w:r>
        <w:rPr>
          <w:rFonts w:ascii="Cambria" w:hAnsi="Cambria" w:cs="Arial"/>
          <w:sz w:val="22"/>
          <w:szCs w:val="22"/>
        </w:rPr>
        <w:t xml:space="preserve"> ein Bewusstsein von der historischen Ausbeutung der indigenen Bevölkerung durch die spanischen Eroberer  und den </w:t>
      </w:r>
      <w:r w:rsidR="00BD6758">
        <w:rPr>
          <w:rFonts w:ascii="Cambria" w:hAnsi="Cambria" w:cs="Arial"/>
          <w:sz w:val="22"/>
          <w:szCs w:val="22"/>
        </w:rPr>
        <w:t xml:space="preserve">ersten sich dagegen auflehnenden historischen  Widerstand. Die </w:t>
      </w:r>
      <w:proofErr w:type="spellStart"/>
      <w:r>
        <w:rPr>
          <w:rFonts w:ascii="Cambria" w:hAnsi="Cambria" w:cs="Arial"/>
          <w:sz w:val="22"/>
          <w:szCs w:val="22"/>
        </w:rPr>
        <w:t>SuS</w:t>
      </w:r>
      <w:proofErr w:type="spellEnd"/>
      <w:r w:rsidR="00BD6758">
        <w:rPr>
          <w:rFonts w:ascii="Cambria" w:hAnsi="Cambria" w:cs="Arial"/>
          <w:sz w:val="22"/>
          <w:szCs w:val="22"/>
        </w:rPr>
        <w:t xml:space="preserve"> erleben die geschichtlichen Konflikte</w:t>
      </w:r>
      <w:r>
        <w:rPr>
          <w:rFonts w:ascii="Cambria" w:hAnsi="Cambria" w:cs="Arial"/>
          <w:sz w:val="22"/>
          <w:szCs w:val="22"/>
        </w:rPr>
        <w:t xml:space="preserve"> anhand der drei historischen Persönlichkeiten Christoph Kolumbus, Antonio de </w:t>
      </w:r>
      <w:proofErr w:type="spellStart"/>
      <w:r>
        <w:rPr>
          <w:rFonts w:ascii="Cambria" w:hAnsi="Cambria" w:cs="Arial"/>
          <w:sz w:val="22"/>
          <w:szCs w:val="22"/>
        </w:rPr>
        <w:t>Montesinos</w:t>
      </w:r>
      <w:proofErr w:type="spellEnd"/>
      <w:r>
        <w:rPr>
          <w:rFonts w:ascii="Cambria" w:hAnsi="Cambria" w:cs="Arial"/>
          <w:sz w:val="22"/>
          <w:szCs w:val="22"/>
        </w:rPr>
        <w:t xml:space="preserve"> und Bartolomé de las Casas. </w:t>
      </w:r>
    </w:p>
    <w:p w:rsidR="00BD6758" w:rsidRDefault="00BD6758"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sz w:val="22"/>
          <w:szCs w:val="22"/>
        </w:rPr>
      </w:pPr>
    </w:p>
    <w:p w:rsidR="00BD6758"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sz w:val="22"/>
          <w:szCs w:val="22"/>
        </w:rPr>
      </w:pPr>
      <w:r>
        <w:rPr>
          <w:rFonts w:ascii="Cambria" w:hAnsi="Cambria" w:cs="Arial"/>
          <w:sz w:val="22"/>
          <w:szCs w:val="22"/>
        </w:rPr>
        <w:t>Das Bewusstsein für diesen historischen Hintergrund, der im Film eine der Erzählebenen darstellt, ist einerseits die Voraussetzung für ein grundlegendes Verständnis der Filmstruktur (parallele Verknüpfung einer historischen mit einer aktuellen Konfliktsituation) sowie für die Gesamtaussage</w:t>
      </w:r>
      <w:r w:rsidR="00BD6758">
        <w:rPr>
          <w:rFonts w:ascii="Cambria" w:hAnsi="Cambria" w:cs="Arial"/>
          <w:sz w:val="22"/>
          <w:szCs w:val="22"/>
        </w:rPr>
        <w:t xml:space="preserve"> des Films (j</w:t>
      </w:r>
      <w:r>
        <w:rPr>
          <w:rFonts w:ascii="Cambria" w:hAnsi="Cambria" w:cs="Arial"/>
          <w:sz w:val="22"/>
          <w:szCs w:val="22"/>
        </w:rPr>
        <w:t>ahrhundertelange Ausbeutung der indigenen Bevölkerung Lateinamerikas in wechselnden Formen u</w:t>
      </w:r>
      <w:r w:rsidR="00BD6758">
        <w:rPr>
          <w:rFonts w:ascii="Cambria" w:hAnsi="Cambria" w:cs="Arial"/>
          <w:sz w:val="22"/>
          <w:szCs w:val="22"/>
        </w:rPr>
        <w:t>nd durch wechselnde Verursacher sowie der Versuch des</w:t>
      </w:r>
      <w:r>
        <w:rPr>
          <w:rFonts w:ascii="Cambria" w:hAnsi="Cambria" w:cs="Arial"/>
          <w:sz w:val="22"/>
          <w:szCs w:val="22"/>
        </w:rPr>
        <w:t xml:space="preserve"> Widerstand</w:t>
      </w:r>
      <w:r w:rsidR="00BD6758">
        <w:rPr>
          <w:rFonts w:ascii="Cambria" w:hAnsi="Cambria" w:cs="Arial"/>
          <w:sz w:val="22"/>
          <w:szCs w:val="22"/>
        </w:rPr>
        <w:t xml:space="preserve">s </w:t>
      </w:r>
      <w:r>
        <w:rPr>
          <w:rFonts w:ascii="Cambria" w:hAnsi="Cambria" w:cs="Arial"/>
          <w:sz w:val="22"/>
          <w:szCs w:val="22"/>
        </w:rPr>
        <w:t>und</w:t>
      </w:r>
      <w:r w:rsidR="00BD6758">
        <w:rPr>
          <w:rFonts w:ascii="Cambria" w:hAnsi="Cambria" w:cs="Arial"/>
          <w:sz w:val="22"/>
          <w:szCs w:val="22"/>
        </w:rPr>
        <w:t xml:space="preserve"> der</w:t>
      </w:r>
      <w:r>
        <w:rPr>
          <w:rFonts w:ascii="Cambria" w:hAnsi="Cambria" w:cs="Arial"/>
          <w:sz w:val="22"/>
          <w:szCs w:val="22"/>
        </w:rPr>
        <w:t xml:space="preserve"> Befreiung aus</w:t>
      </w:r>
      <w:r w:rsidR="00BD6758">
        <w:rPr>
          <w:rFonts w:ascii="Cambria" w:hAnsi="Cambria" w:cs="Arial"/>
          <w:sz w:val="22"/>
          <w:szCs w:val="22"/>
        </w:rPr>
        <w:t xml:space="preserve"> dieser Unterdrückung).  Nur die historische Übersicht über</w:t>
      </w:r>
      <w:r>
        <w:rPr>
          <w:rFonts w:ascii="Cambria" w:hAnsi="Cambria" w:cs="Arial"/>
          <w:sz w:val="22"/>
          <w:szCs w:val="22"/>
        </w:rPr>
        <w:t xml:space="preserve"> diese jah</w:t>
      </w:r>
      <w:r w:rsidR="00BD6758">
        <w:rPr>
          <w:rFonts w:ascii="Cambria" w:hAnsi="Cambria" w:cs="Arial"/>
          <w:sz w:val="22"/>
          <w:szCs w:val="22"/>
        </w:rPr>
        <w:t>r</w:t>
      </w:r>
      <w:r>
        <w:rPr>
          <w:rFonts w:ascii="Cambria" w:hAnsi="Cambria" w:cs="Arial"/>
          <w:sz w:val="22"/>
          <w:szCs w:val="22"/>
        </w:rPr>
        <w:t xml:space="preserve">hundertelangen Prozesse führt zum </w:t>
      </w:r>
      <w:r w:rsidR="00BD6758">
        <w:rPr>
          <w:rFonts w:ascii="Cambria" w:hAnsi="Cambria" w:cs="Arial"/>
          <w:sz w:val="22"/>
          <w:szCs w:val="22"/>
        </w:rPr>
        <w:t>eigentlichen Verständnis für ein wesentliches</w:t>
      </w:r>
      <w:r>
        <w:rPr>
          <w:rFonts w:ascii="Cambria" w:hAnsi="Cambria" w:cs="Arial"/>
          <w:sz w:val="22"/>
          <w:szCs w:val="22"/>
        </w:rPr>
        <w:t xml:space="preserve"> identitätsstiftende</w:t>
      </w:r>
      <w:r w:rsidR="00BD6758">
        <w:rPr>
          <w:rFonts w:ascii="Cambria" w:hAnsi="Cambria" w:cs="Arial"/>
          <w:sz w:val="22"/>
          <w:szCs w:val="22"/>
        </w:rPr>
        <w:t>s Bewusstsein unter</w:t>
      </w:r>
      <w:r>
        <w:rPr>
          <w:rFonts w:ascii="Cambria" w:hAnsi="Cambria" w:cs="Arial"/>
          <w:sz w:val="22"/>
          <w:szCs w:val="22"/>
        </w:rPr>
        <w:t xml:space="preserve"> der indig</w:t>
      </w:r>
      <w:r w:rsidR="00BD6758">
        <w:rPr>
          <w:rFonts w:ascii="Cambria" w:hAnsi="Cambria" w:cs="Arial"/>
          <w:sz w:val="22"/>
          <w:szCs w:val="22"/>
        </w:rPr>
        <w:t xml:space="preserve">enen Bevölkerung Lateinamerikas: das Bewusstsein von Ausbeutung und </w:t>
      </w:r>
      <w:r>
        <w:rPr>
          <w:rFonts w:ascii="Cambria" w:hAnsi="Cambria" w:cs="Arial"/>
          <w:sz w:val="22"/>
          <w:szCs w:val="22"/>
        </w:rPr>
        <w:t>Widerstand</w:t>
      </w:r>
      <w:r w:rsidR="00BD6758">
        <w:rPr>
          <w:rFonts w:ascii="Cambria" w:hAnsi="Cambria" w:cs="Arial"/>
          <w:sz w:val="22"/>
          <w:szCs w:val="22"/>
        </w:rPr>
        <w:t xml:space="preserve"> als</w:t>
      </w:r>
      <w:r>
        <w:rPr>
          <w:rFonts w:ascii="Cambria" w:hAnsi="Cambria" w:cs="Arial"/>
          <w:sz w:val="22"/>
          <w:szCs w:val="22"/>
        </w:rPr>
        <w:t xml:space="preserve"> fester Bestandt</w:t>
      </w:r>
      <w:r w:rsidR="00BD6758">
        <w:rPr>
          <w:rFonts w:ascii="Cambria" w:hAnsi="Cambria" w:cs="Arial"/>
          <w:sz w:val="22"/>
          <w:szCs w:val="22"/>
        </w:rPr>
        <w:t>eil ihrer Identität</w:t>
      </w:r>
      <w:r>
        <w:rPr>
          <w:rFonts w:ascii="Cambria" w:hAnsi="Cambria" w:cs="Arial"/>
          <w:sz w:val="22"/>
          <w:szCs w:val="22"/>
        </w:rPr>
        <w:t xml:space="preserve">. </w:t>
      </w:r>
    </w:p>
    <w:p w:rsidR="00BD6758" w:rsidRDefault="00BD6758"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sz w:val="22"/>
          <w:szCs w:val="22"/>
        </w:rPr>
      </w:pP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sz w:val="22"/>
          <w:szCs w:val="22"/>
        </w:rPr>
      </w:pPr>
      <w:r>
        <w:rPr>
          <w:rFonts w:ascii="Cambria" w:hAnsi="Cambria" w:cs="Arial"/>
          <w:sz w:val="22"/>
          <w:szCs w:val="22"/>
        </w:rPr>
        <w:t>Neben dem</w:t>
      </w:r>
      <w:r w:rsidR="00BD6758">
        <w:rPr>
          <w:rFonts w:ascii="Cambria" w:hAnsi="Cambria" w:cs="Arial"/>
          <w:sz w:val="22"/>
          <w:szCs w:val="22"/>
        </w:rPr>
        <w:t xml:space="preserve"> kulturellen Schwerpunkt </w:t>
      </w:r>
      <w:r>
        <w:rPr>
          <w:rFonts w:ascii="Cambria" w:hAnsi="Cambria" w:cs="Arial"/>
          <w:sz w:val="22"/>
          <w:szCs w:val="22"/>
        </w:rPr>
        <w:t xml:space="preserve">schulen die </w:t>
      </w:r>
      <w:proofErr w:type="spellStart"/>
      <w:r>
        <w:rPr>
          <w:rFonts w:ascii="Cambria" w:hAnsi="Cambria" w:cs="Arial"/>
          <w:sz w:val="22"/>
          <w:szCs w:val="22"/>
        </w:rPr>
        <w:t>tareas</w:t>
      </w:r>
      <w:proofErr w:type="spellEnd"/>
      <w:r>
        <w:rPr>
          <w:rFonts w:ascii="Cambria" w:hAnsi="Cambria" w:cs="Arial"/>
          <w:sz w:val="22"/>
          <w:szCs w:val="22"/>
        </w:rPr>
        <w:t xml:space="preserve"> eine ganze Reihe kommunikativer Komp</w:t>
      </w:r>
      <w:r w:rsidR="00BD6758">
        <w:rPr>
          <w:rFonts w:ascii="Cambria" w:hAnsi="Cambria" w:cs="Arial"/>
          <w:sz w:val="22"/>
          <w:szCs w:val="22"/>
        </w:rPr>
        <w:t xml:space="preserve">etenzen, die jeweils bei den </w:t>
      </w:r>
      <w:r>
        <w:rPr>
          <w:rFonts w:ascii="Cambria" w:hAnsi="Cambria" w:cs="Arial"/>
          <w:sz w:val="22"/>
          <w:szCs w:val="22"/>
        </w:rPr>
        <w:t>Lernaufgaben angegeben</w:t>
      </w:r>
      <w:r w:rsidR="00BD6758">
        <w:rPr>
          <w:rFonts w:ascii="Cambria" w:hAnsi="Cambria" w:cs="Arial"/>
          <w:sz w:val="22"/>
          <w:szCs w:val="22"/>
        </w:rPr>
        <w:t xml:space="preserve"> sind</w:t>
      </w:r>
      <w:r>
        <w:rPr>
          <w:rFonts w:ascii="Cambria" w:hAnsi="Cambria" w:cs="Arial"/>
          <w:sz w:val="22"/>
          <w:szCs w:val="22"/>
        </w:rPr>
        <w:t xml:space="preserve">. Dabei </w:t>
      </w:r>
      <w:proofErr w:type="gramStart"/>
      <w:r>
        <w:rPr>
          <w:rFonts w:ascii="Cambria" w:hAnsi="Cambria" w:cs="Arial"/>
          <w:sz w:val="22"/>
          <w:szCs w:val="22"/>
        </w:rPr>
        <w:t>werden</w:t>
      </w:r>
      <w:proofErr w:type="gramEnd"/>
      <w:r>
        <w:rPr>
          <w:rFonts w:ascii="Cambria" w:hAnsi="Cambria" w:cs="Arial"/>
          <w:sz w:val="22"/>
          <w:szCs w:val="22"/>
        </w:rPr>
        <w:t xml:space="preserve"> bereits vorausschauend auf den </w:t>
      </w:r>
      <w:r w:rsidR="00BD6758">
        <w:rPr>
          <w:rFonts w:ascii="Cambria" w:hAnsi="Cambria" w:cs="Arial"/>
          <w:sz w:val="22"/>
          <w:szCs w:val="22"/>
        </w:rPr>
        <w:t xml:space="preserve">neuen </w:t>
      </w:r>
      <w:r>
        <w:rPr>
          <w:rFonts w:ascii="Cambria" w:hAnsi="Cambria" w:cs="Arial"/>
          <w:sz w:val="22"/>
          <w:szCs w:val="22"/>
        </w:rPr>
        <w:t>Bildung</w:t>
      </w:r>
      <w:r w:rsidR="00BD6758">
        <w:rPr>
          <w:rFonts w:ascii="Cambria" w:hAnsi="Cambria" w:cs="Arial"/>
          <w:sz w:val="22"/>
          <w:szCs w:val="22"/>
        </w:rPr>
        <w:t>splan Baden-Württemberg auch eine Vielzahl</w:t>
      </w:r>
      <w:r>
        <w:rPr>
          <w:rFonts w:ascii="Cambria" w:hAnsi="Cambria" w:cs="Arial"/>
          <w:sz w:val="22"/>
          <w:szCs w:val="22"/>
        </w:rPr>
        <w:t xml:space="preserve"> </w:t>
      </w:r>
      <w:r w:rsidR="00BD6758">
        <w:rPr>
          <w:rFonts w:ascii="Cambria" w:hAnsi="Cambria" w:cs="Arial"/>
          <w:sz w:val="22"/>
          <w:szCs w:val="22"/>
        </w:rPr>
        <w:t xml:space="preserve">an Leitperspektiven </w:t>
      </w:r>
      <w:r>
        <w:rPr>
          <w:rFonts w:ascii="Cambria" w:hAnsi="Cambria" w:cs="Arial"/>
          <w:sz w:val="22"/>
          <w:szCs w:val="22"/>
        </w:rPr>
        <w:t>berücksichtigt (Medienbildung / Bildung für Toleranz und Vielfalt / Bildung für nachhaltige Entwicklung / Verbraucherbildung). Die notwendigen Materialien zu den ei</w:t>
      </w:r>
      <w:r w:rsidR="001A74F5">
        <w:rPr>
          <w:rFonts w:ascii="Cambria" w:hAnsi="Cambria" w:cs="Arial"/>
          <w:sz w:val="22"/>
          <w:szCs w:val="22"/>
        </w:rPr>
        <w:t>nzelnen Lernaufgaben befinden sich in Form von Arbeitsblättern und</w:t>
      </w:r>
      <w:r>
        <w:rPr>
          <w:rFonts w:ascii="Cambria" w:hAnsi="Cambria" w:cs="Arial"/>
          <w:sz w:val="22"/>
          <w:szCs w:val="22"/>
        </w:rPr>
        <w:t xml:space="preserve">  Links zu </w:t>
      </w:r>
      <w:proofErr w:type="spellStart"/>
      <w:r>
        <w:rPr>
          <w:rFonts w:ascii="Cambria" w:hAnsi="Cambria" w:cs="Arial"/>
          <w:sz w:val="22"/>
          <w:szCs w:val="22"/>
        </w:rPr>
        <w:t>youtube</w:t>
      </w:r>
      <w:proofErr w:type="spellEnd"/>
      <w:r>
        <w:rPr>
          <w:rFonts w:ascii="Cambria" w:hAnsi="Cambria" w:cs="Arial"/>
          <w:sz w:val="22"/>
          <w:szCs w:val="22"/>
        </w:rPr>
        <w:t xml:space="preserve">-Videos innerhalb der </w:t>
      </w:r>
      <w:proofErr w:type="spellStart"/>
      <w:r>
        <w:rPr>
          <w:rFonts w:ascii="Cambria" w:hAnsi="Cambria" w:cs="Arial"/>
          <w:sz w:val="22"/>
          <w:szCs w:val="22"/>
        </w:rPr>
        <w:t>tareas</w:t>
      </w:r>
      <w:proofErr w:type="spellEnd"/>
      <w:r>
        <w:rPr>
          <w:rFonts w:ascii="Cambria" w:hAnsi="Cambria" w:cs="Arial"/>
          <w:sz w:val="22"/>
          <w:szCs w:val="22"/>
        </w:rPr>
        <w:t>.</w:t>
      </w: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sz w:val="22"/>
          <w:szCs w:val="22"/>
        </w:rPr>
      </w:pP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sz w:val="22"/>
          <w:szCs w:val="22"/>
        </w:rPr>
      </w:pPr>
      <w:r>
        <w:rPr>
          <w:rFonts w:ascii="Cambria" w:hAnsi="Cambria" w:cs="Arial"/>
          <w:sz w:val="22"/>
          <w:szCs w:val="22"/>
        </w:rPr>
        <w:t xml:space="preserve">Das Modul setzt </w:t>
      </w:r>
      <w:r w:rsidR="00D47666">
        <w:rPr>
          <w:rFonts w:ascii="Cambria" w:hAnsi="Cambria" w:cs="Arial"/>
          <w:sz w:val="22"/>
          <w:szCs w:val="22"/>
        </w:rPr>
        <w:t>sich aus folgenden Lernaufgaben zusammen, die</w:t>
      </w:r>
      <w:r>
        <w:rPr>
          <w:rFonts w:ascii="Cambria" w:hAnsi="Cambria" w:cs="Arial"/>
          <w:sz w:val="22"/>
          <w:szCs w:val="22"/>
        </w:rPr>
        <w:t xml:space="preserve"> in dieser Reihenfolge bearbeitet werden sollte</w:t>
      </w:r>
      <w:r w:rsidR="00D47666">
        <w:rPr>
          <w:rFonts w:ascii="Cambria" w:hAnsi="Cambria" w:cs="Arial"/>
          <w:sz w:val="22"/>
          <w:szCs w:val="22"/>
        </w:rPr>
        <w:t>n</w:t>
      </w:r>
      <w:r>
        <w:rPr>
          <w:rFonts w:ascii="Cambria" w:hAnsi="Cambria" w:cs="Arial"/>
          <w:sz w:val="22"/>
          <w:szCs w:val="22"/>
        </w:rPr>
        <w:t>:</w:t>
      </w: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16"/>
          <w:szCs w:val="16"/>
        </w:rPr>
      </w:pP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16"/>
          <w:szCs w:val="16"/>
        </w:rPr>
      </w:pP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16"/>
          <w:szCs w:val="16"/>
        </w:rPr>
      </w:pPr>
      <w:r>
        <w:rPr>
          <w:rFonts w:ascii="Cambria" w:hAnsi="Cambria" w:cs="Arial"/>
          <w:b/>
          <w:sz w:val="16"/>
          <w:szCs w:val="16"/>
        </w:rPr>
        <w:t>Kompetenzen: Hör-/S</w:t>
      </w:r>
      <w:r w:rsidR="001A74F5">
        <w:rPr>
          <w:rFonts w:ascii="Cambria" w:hAnsi="Cambria" w:cs="Arial"/>
          <w:b/>
          <w:sz w:val="16"/>
          <w:szCs w:val="16"/>
        </w:rPr>
        <w:t>ehverstehen / Leseverstehen /  Monologisches Sprechen / K</w:t>
      </w:r>
      <w:r>
        <w:rPr>
          <w:rFonts w:ascii="Cambria" w:hAnsi="Cambria" w:cs="Arial"/>
          <w:b/>
          <w:sz w:val="16"/>
          <w:szCs w:val="16"/>
        </w:rPr>
        <w:t>ulturelle Kompetenz</w:t>
      </w: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22"/>
          <w:szCs w:val="22"/>
          <w:lang w:val="en-US"/>
        </w:rPr>
      </w:pPr>
      <w:proofErr w:type="spellStart"/>
      <w:r>
        <w:rPr>
          <w:rFonts w:ascii="Cambria" w:hAnsi="Cambria" w:cs="Arial"/>
          <w:b/>
          <w:sz w:val="22"/>
          <w:szCs w:val="22"/>
          <w:lang w:val="en-US"/>
        </w:rPr>
        <w:t>Tarea</w:t>
      </w:r>
      <w:proofErr w:type="spellEnd"/>
      <w:r>
        <w:rPr>
          <w:rFonts w:ascii="Cambria" w:hAnsi="Cambria" w:cs="Arial"/>
          <w:b/>
          <w:sz w:val="22"/>
          <w:szCs w:val="22"/>
          <w:lang w:val="en-US"/>
        </w:rPr>
        <w:t xml:space="preserve"> 1 – </w:t>
      </w:r>
      <w:r w:rsidR="00693C67">
        <w:rPr>
          <w:rFonts w:ascii="Cambria" w:hAnsi="Cambria" w:cs="Arial"/>
          <w:b/>
          <w:i/>
          <w:sz w:val="22"/>
          <w:szCs w:val="22"/>
          <w:lang w:val="en-US"/>
        </w:rPr>
        <w:t xml:space="preserve">El </w:t>
      </w:r>
      <w:proofErr w:type="spellStart"/>
      <w:r w:rsidR="00693C67">
        <w:rPr>
          <w:rFonts w:ascii="Cambria" w:hAnsi="Cambria" w:cs="Arial"/>
          <w:b/>
          <w:i/>
          <w:sz w:val="22"/>
          <w:szCs w:val="22"/>
          <w:lang w:val="en-US"/>
        </w:rPr>
        <w:t>Año</w:t>
      </w:r>
      <w:proofErr w:type="spellEnd"/>
      <w:r w:rsidR="00693C67">
        <w:rPr>
          <w:rFonts w:ascii="Cambria" w:hAnsi="Cambria" w:cs="Arial"/>
          <w:b/>
          <w:i/>
          <w:sz w:val="22"/>
          <w:szCs w:val="22"/>
          <w:lang w:val="en-US"/>
        </w:rPr>
        <w:t xml:space="preserve"> </w:t>
      </w:r>
      <w:proofErr w:type="spellStart"/>
      <w:r w:rsidR="00693C67">
        <w:rPr>
          <w:rFonts w:ascii="Cambria" w:hAnsi="Cambria" w:cs="Arial"/>
          <w:b/>
          <w:i/>
          <w:sz w:val="22"/>
          <w:szCs w:val="22"/>
          <w:lang w:val="en-US"/>
        </w:rPr>
        <w:t>M</w:t>
      </w:r>
      <w:r w:rsidR="00105BEC">
        <w:rPr>
          <w:rFonts w:ascii="Cambria" w:hAnsi="Cambria" w:cs="Arial"/>
          <w:b/>
          <w:i/>
          <w:sz w:val="22"/>
          <w:szCs w:val="22"/>
          <w:lang w:val="en-US"/>
        </w:rPr>
        <w:t>ágico</w:t>
      </w:r>
      <w:proofErr w:type="spellEnd"/>
      <w:r>
        <w:rPr>
          <w:rFonts w:ascii="Cambria" w:hAnsi="Cambria" w:cs="Arial"/>
          <w:b/>
          <w:sz w:val="22"/>
          <w:szCs w:val="22"/>
          <w:lang w:val="en-US"/>
        </w:rPr>
        <w:t xml:space="preserve">: 1492, el final de </w:t>
      </w:r>
      <w:r>
        <w:rPr>
          <w:rFonts w:ascii="Cambria" w:hAnsi="Cambria" w:cs="Arial"/>
          <w:b/>
          <w:i/>
          <w:sz w:val="22"/>
          <w:szCs w:val="22"/>
          <w:lang w:val="en-US"/>
        </w:rPr>
        <w:t>la Reconquista</w:t>
      </w:r>
      <w:r>
        <w:rPr>
          <w:rFonts w:ascii="Cambria" w:hAnsi="Cambria" w:cs="Arial"/>
          <w:b/>
          <w:sz w:val="22"/>
          <w:szCs w:val="22"/>
          <w:lang w:val="en-US"/>
        </w:rPr>
        <w:t xml:space="preserve"> </w:t>
      </w:r>
      <w:proofErr w:type="spellStart"/>
      <w:r>
        <w:rPr>
          <w:rFonts w:ascii="Cambria" w:hAnsi="Cambria" w:cs="Arial"/>
          <w:b/>
          <w:sz w:val="22"/>
          <w:szCs w:val="22"/>
          <w:lang w:val="en-US"/>
        </w:rPr>
        <w:t>marca</w:t>
      </w:r>
      <w:proofErr w:type="spellEnd"/>
      <w:r>
        <w:rPr>
          <w:rFonts w:ascii="Cambria" w:hAnsi="Cambria" w:cs="Arial"/>
          <w:b/>
          <w:sz w:val="22"/>
          <w:szCs w:val="22"/>
          <w:lang w:val="en-US"/>
        </w:rPr>
        <w:t xml:space="preserve"> el principio </w:t>
      </w:r>
      <w:proofErr w:type="gramStart"/>
      <w:r>
        <w:rPr>
          <w:rFonts w:ascii="Cambria" w:hAnsi="Cambria" w:cs="Arial"/>
          <w:b/>
          <w:sz w:val="22"/>
          <w:szCs w:val="22"/>
          <w:lang w:val="en-US"/>
        </w:rPr>
        <w:t>del</w:t>
      </w:r>
      <w:proofErr w:type="gramEnd"/>
      <w:r>
        <w:rPr>
          <w:rFonts w:ascii="Cambria" w:hAnsi="Cambria" w:cs="Arial"/>
          <w:b/>
          <w:sz w:val="22"/>
          <w:szCs w:val="22"/>
          <w:lang w:val="en-US"/>
        </w:rPr>
        <w:t xml:space="preserve"> </w:t>
      </w: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22"/>
          <w:szCs w:val="22"/>
        </w:rPr>
      </w:pPr>
      <w:r>
        <w:rPr>
          <w:rFonts w:ascii="Cambria" w:hAnsi="Cambria" w:cs="Arial"/>
          <w:b/>
          <w:sz w:val="22"/>
          <w:szCs w:val="22"/>
          <w:lang w:val="en-US"/>
        </w:rPr>
        <w:t xml:space="preserve">                    </w:t>
      </w:r>
      <w:proofErr w:type="spellStart"/>
      <w:r>
        <w:rPr>
          <w:rFonts w:ascii="Cambria" w:hAnsi="Cambria" w:cs="Arial"/>
          <w:b/>
          <w:sz w:val="22"/>
          <w:szCs w:val="22"/>
        </w:rPr>
        <w:t>Imperio</w:t>
      </w:r>
      <w:proofErr w:type="spellEnd"/>
      <w:r>
        <w:rPr>
          <w:rFonts w:ascii="Cambria" w:hAnsi="Cambria" w:cs="Arial"/>
          <w:b/>
          <w:sz w:val="22"/>
          <w:szCs w:val="22"/>
        </w:rPr>
        <w:t xml:space="preserve"> </w:t>
      </w:r>
      <w:proofErr w:type="spellStart"/>
      <w:r>
        <w:rPr>
          <w:rFonts w:ascii="Cambria" w:hAnsi="Cambria" w:cs="Arial"/>
          <w:b/>
          <w:sz w:val="22"/>
          <w:szCs w:val="22"/>
        </w:rPr>
        <w:t>español</w:t>
      </w:r>
      <w:proofErr w:type="spellEnd"/>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sz w:val="22"/>
          <w:szCs w:val="22"/>
        </w:rPr>
      </w:pP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22"/>
          <w:szCs w:val="22"/>
        </w:rPr>
      </w:pP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16"/>
          <w:szCs w:val="16"/>
        </w:rPr>
      </w:pPr>
      <w:r>
        <w:rPr>
          <w:rFonts w:ascii="Cambria" w:hAnsi="Cambria" w:cs="Arial"/>
          <w:b/>
          <w:sz w:val="16"/>
          <w:szCs w:val="16"/>
        </w:rPr>
        <w:t>Kompetenzen: Hör-/Sehverstehen / Les</w:t>
      </w:r>
      <w:r w:rsidR="001A74F5">
        <w:rPr>
          <w:rFonts w:ascii="Cambria" w:hAnsi="Cambria" w:cs="Arial"/>
          <w:b/>
          <w:sz w:val="16"/>
          <w:szCs w:val="16"/>
        </w:rPr>
        <w:t>everstehen / Sprachmittlung /  Monologisches Sprechen / K</w:t>
      </w:r>
      <w:r>
        <w:rPr>
          <w:rFonts w:ascii="Cambria" w:hAnsi="Cambria" w:cs="Arial"/>
          <w:b/>
          <w:sz w:val="16"/>
          <w:szCs w:val="16"/>
        </w:rPr>
        <w:t>ulturelle Kompetenz</w:t>
      </w: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22"/>
          <w:szCs w:val="22"/>
          <w:lang w:val="en-US"/>
        </w:rPr>
      </w:pPr>
      <w:proofErr w:type="spellStart"/>
      <w:proofErr w:type="gramStart"/>
      <w:r>
        <w:rPr>
          <w:rFonts w:ascii="Cambria" w:hAnsi="Cambria" w:cs="Arial"/>
          <w:b/>
          <w:sz w:val="22"/>
          <w:szCs w:val="22"/>
          <w:lang w:val="en-US"/>
        </w:rPr>
        <w:t>Tarea</w:t>
      </w:r>
      <w:proofErr w:type="spellEnd"/>
      <w:r>
        <w:rPr>
          <w:rFonts w:ascii="Cambria" w:hAnsi="Cambria" w:cs="Arial"/>
          <w:b/>
          <w:sz w:val="22"/>
          <w:szCs w:val="22"/>
          <w:lang w:val="en-US"/>
        </w:rPr>
        <w:t xml:space="preserve"> 2 – El </w:t>
      </w:r>
      <w:proofErr w:type="spellStart"/>
      <w:r>
        <w:rPr>
          <w:rFonts w:ascii="Cambria" w:hAnsi="Cambria" w:cs="Arial"/>
          <w:b/>
          <w:sz w:val="22"/>
          <w:szCs w:val="22"/>
          <w:lang w:val="en-US"/>
        </w:rPr>
        <w:t>encuentro</w:t>
      </w:r>
      <w:proofErr w:type="spellEnd"/>
      <w:r>
        <w:rPr>
          <w:rFonts w:ascii="Cambria" w:hAnsi="Cambria" w:cs="Arial"/>
          <w:b/>
          <w:sz w:val="22"/>
          <w:szCs w:val="22"/>
          <w:lang w:val="en-US"/>
        </w:rPr>
        <w:t xml:space="preserve"> entre </w:t>
      </w:r>
      <w:proofErr w:type="spellStart"/>
      <w:r>
        <w:rPr>
          <w:rFonts w:ascii="Cambria" w:hAnsi="Cambria" w:cs="Arial"/>
          <w:b/>
          <w:sz w:val="22"/>
          <w:szCs w:val="22"/>
          <w:lang w:val="en-US"/>
        </w:rPr>
        <w:t>Cristóbal</w:t>
      </w:r>
      <w:proofErr w:type="spellEnd"/>
      <w:r>
        <w:rPr>
          <w:rFonts w:ascii="Cambria" w:hAnsi="Cambria" w:cs="Arial"/>
          <w:b/>
          <w:sz w:val="22"/>
          <w:szCs w:val="22"/>
          <w:lang w:val="en-US"/>
        </w:rPr>
        <w:t xml:space="preserve"> Colón e Isabel de </w:t>
      </w:r>
      <w:proofErr w:type="spellStart"/>
      <w:r>
        <w:rPr>
          <w:rFonts w:ascii="Cambria" w:hAnsi="Cambria" w:cs="Arial"/>
          <w:b/>
          <w:sz w:val="22"/>
          <w:szCs w:val="22"/>
          <w:lang w:val="en-US"/>
        </w:rPr>
        <w:t>Castilla</w:t>
      </w:r>
      <w:proofErr w:type="spellEnd"/>
      <w:r>
        <w:rPr>
          <w:rFonts w:ascii="Cambria" w:hAnsi="Cambria" w:cs="Arial"/>
          <w:b/>
          <w:sz w:val="22"/>
          <w:szCs w:val="22"/>
          <w:lang w:val="en-US"/>
        </w:rPr>
        <w:t>.</w:t>
      </w:r>
      <w:proofErr w:type="gramEnd"/>
    </w:p>
    <w:p w:rsidR="001A56E6" w:rsidRDefault="001A56E6" w:rsidP="001A56E6">
      <w:pPr>
        <w:pBdr>
          <w:top w:val="single" w:sz="4" w:space="1" w:color="auto"/>
          <w:left w:val="single" w:sz="4" w:space="4" w:color="auto"/>
          <w:bottom w:val="single" w:sz="4" w:space="1" w:color="auto"/>
          <w:right w:val="single" w:sz="4" w:space="4" w:color="auto"/>
        </w:pBdr>
        <w:rPr>
          <w:rFonts w:ascii="Cambria" w:hAnsi="Cambria"/>
          <w:sz w:val="22"/>
          <w:szCs w:val="22"/>
          <w:lang w:val="en-US"/>
        </w:rPr>
      </w:pP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22"/>
          <w:szCs w:val="22"/>
          <w:lang w:val="en-US"/>
        </w:rPr>
      </w:pP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16"/>
          <w:szCs w:val="16"/>
          <w:lang w:val="en-US"/>
        </w:rPr>
      </w:pP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16"/>
          <w:szCs w:val="16"/>
        </w:rPr>
      </w:pPr>
      <w:r>
        <w:rPr>
          <w:rFonts w:ascii="Cambria" w:hAnsi="Cambria" w:cs="Arial"/>
          <w:b/>
          <w:sz w:val="16"/>
          <w:szCs w:val="16"/>
        </w:rPr>
        <w:t>Kompetenzen: Hör-/Se</w:t>
      </w:r>
      <w:r w:rsidR="001A74F5">
        <w:rPr>
          <w:rFonts w:ascii="Cambria" w:hAnsi="Cambria" w:cs="Arial"/>
          <w:b/>
          <w:sz w:val="16"/>
          <w:szCs w:val="16"/>
        </w:rPr>
        <w:t>hverstehen / Sprachmittlung /  Monologisches Sprechen / K</w:t>
      </w:r>
      <w:r>
        <w:rPr>
          <w:rFonts w:ascii="Cambria" w:hAnsi="Cambria" w:cs="Arial"/>
          <w:b/>
          <w:sz w:val="16"/>
          <w:szCs w:val="16"/>
        </w:rPr>
        <w:t>ulturelle Kompetenz</w:t>
      </w: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22"/>
          <w:szCs w:val="22"/>
          <w:lang w:val="en-US"/>
        </w:rPr>
      </w:pPr>
      <w:proofErr w:type="spellStart"/>
      <w:r>
        <w:rPr>
          <w:rFonts w:ascii="Cambria" w:hAnsi="Cambria" w:cs="Arial"/>
          <w:b/>
          <w:sz w:val="22"/>
          <w:szCs w:val="22"/>
          <w:lang w:val="en-US"/>
        </w:rPr>
        <w:t>Tarea</w:t>
      </w:r>
      <w:proofErr w:type="spellEnd"/>
      <w:r>
        <w:rPr>
          <w:rFonts w:ascii="Cambria" w:hAnsi="Cambria" w:cs="Arial"/>
          <w:b/>
          <w:sz w:val="22"/>
          <w:szCs w:val="22"/>
          <w:lang w:val="en-US"/>
        </w:rPr>
        <w:t xml:space="preserve"> 3 – </w:t>
      </w:r>
      <w:r>
        <w:rPr>
          <w:rFonts w:ascii="Cambria" w:hAnsi="Cambria" w:cs="Arial"/>
          <w:b/>
          <w:i/>
          <w:sz w:val="22"/>
          <w:szCs w:val="22"/>
          <w:lang w:val="en-US"/>
        </w:rPr>
        <w:t xml:space="preserve">El </w:t>
      </w:r>
      <w:proofErr w:type="spellStart"/>
      <w:r>
        <w:rPr>
          <w:rFonts w:ascii="Cambria" w:hAnsi="Cambria" w:cs="Arial"/>
          <w:b/>
          <w:i/>
          <w:sz w:val="22"/>
          <w:szCs w:val="22"/>
          <w:lang w:val="en-US"/>
        </w:rPr>
        <w:t>planteamiento</w:t>
      </w:r>
      <w:proofErr w:type="spellEnd"/>
      <w:r>
        <w:rPr>
          <w:rFonts w:ascii="Cambria" w:hAnsi="Cambria" w:cs="Arial"/>
          <w:b/>
          <w:i/>
          <w:sz w:val="22"/>
          <w:szCs w:val="22"/>
          <w:lang w:val="en-US"/>
        </w:rPr>
        <w:t>:</w:t>
      </w:r>
      <w:r>
        <w:rPr>
          <w:rFonts w:ascii="Cambria" w:hAnsi="Cambria" w:cs="Arial"/>
          <w:b/>
          <w:sz w:val="22"/>
          <w:szCs w:val="22"/>
          <w:lang w:val="en-US"/>
        </w:rPr>
        <w:t xml:space="preserve"> dos </w:t>
      </w:r>
      <w:proofErr w:type="spellStart"/>
      <w:r>
        <w:rPr>
          <w:rFonts w:ascii="Cambria" w:hAnsi="Cambria" w:cs="Arial"/>
          <w:b/>
          <w:sz w:val="22"/>
          <w:szCs w:val="22"/>
          <w:lang w:val="en-US"/>
        </w:rPr>
        <w:t>películas</w:t>
      </w:r>
      <w:proofErr w:type="spellEnd"/>
      <w:r>
        <w:rPr>
          <w:rFonts w:ascii="Cambria" w:hAnsi="Cambria" w:cs="Arial"/>
          <w:b/>
          <w:sz w:val="22"/>
          <w:szCs w:val="22"/>
          <w:lang w:val="en-US"/>
        </w:rPr>
        <w:t xml:space="preserve">, dos </w:t>
      </w:r>
      <w:proofErr w:type="spellStart"/>
      <w:r>
        <w:rPr>
          <w:rFonts w:ascii="Cambria" w:hAnsi="Cambria" w:cs="Arial"/>
          <w:b/>
          <w:sz w:val="22"/>
          <w:szCs w:val="22"/>
          <w:lang w:val="en-US"/>
        </w:rPr>
        <w:t>formas</w:t>
      </w:r>
      <w:proofErr w:type="spellEnd"/>
      <w:r>
        <w:rPr>
          <w:rFonts w:ascii="Cambria" w:hAnsi="Cambria" w:cs="Arial"/>
          <w:b/>
          <w:sz w:val="22"/>
          <w:szCs w:val="22"/>
          <w:lang w:val="en-US"/>
        </w:rPr>
        <w:t xml:space="preserve"> </w:t>
      </w:r>
      <w:proofErr w:type="spellStart"/>
      <w:r>
        <w:rPr>
          <w:rFonts w:ascii="Cambria" w:hAnsi="Cambria" w:cs="Arial"/>
          <w:b/>
          <w:sz w:val="22"/>
          <w:szCs w:val="22"/>
          <w:lang w:val="en-US"/>
        </w:rPr>
        <w:t>diferentes</w:t>
      </w:r>
      <w:proofErr w:type="spellEnd"/>
      <w:r>
        <w:rPr>
          <w:rFonts w:ascii="Cambria" w:hAnsi="Cambria" w:cs="Arial"/>
          <w:b/>
          <w:sz w:val="22"/>
          <w:szCs w:val="22"/>
          <w:lang w:val="en-US"/>
        </w:rPr>
        <w:t xml:space="preserve"> de </w:t>
      </w:r>
      <w:proofErr w:type="spellStart"/>
      <w:r>
        <w:rPr>
          <w:rFonts w:ascii="Cambria" w:hAnsi="Cambria" w:cs="Arial"/>
          <w:b/>
          <w:sz w:val="22"/>
          <w:szCs w:val="22"/>
          <w:lang w:val="en-US"/>
        </w:rPr>
        <w:t>presentar</w:t>
      </w:r>
      <w:proofErr w:type="spellEnd"/>
      <w:r>
        <w:rPr>
          <w:rFonts w:ascii="Cambria" w:hAnsi="Cambria" w:cs="Arial"/>
          <w:b/>
          <w:sz w:val="22"/>
          <w:szCs w:val="22"/>
          <w:lang w:val="en-US"/>
        </w:rPr>
        <w:t xml:space="preserve"> a </w:t>
      </w: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22"/>
          <w:szCs w:val="22"/>
        </w:rPr>
      </w:pPr>
      <w:r>
        <w:rPr>
          <w:rFonts w:ascii="Cambria" w:hAnsi="Cambria" w:cs="Arial"/>
          <w:b/>
          <w:sz w:val="22"/>
          <w:szCs w:val="22"/>
          <w:lang w:val="en-US"/>
        </w:rPr>
        <w:t xml:space="preserve">                   </w:t>
      </w:r>
      <w:r w:rsidR="001A74F5">
        <w:rPr>
          <w:rFonts w:ascii="Cambria" w:hAnsi="Cambria" w:cs="Arial"/>
          <w:b/>
          <w:sz w:val="22"/>
          <w:szCs w:val="22"/>
          <w:lang w:val="en-US"/>
        </w:rPr>
        <w:t xml:space="preserve"> </w:t>
      </w:r>
      <w:r>
        <w:rPr>
          <w:rFonts w:ascii="Cambria" w:hAnsi="Cambria" w:cs="Arial"/>
          <w:b/>
          <w:sz w:val="22"/>
          <w:szCs w:val="22"/>
        </w:rPr>
        <w:t>Cristóbal Colón</w:t>
      </w:r>
    </w:p>
    <w:p w:rsidR="001A56E6" w:rsidRDefault="001A56E6" w:rsidP="001A56E6">
      <w:pPr>
        <w:pBdr>
          <w:top w:val="single" w:sz="4" w:space="1" w:color="auto"/>
          <w:left w:val="single" w:sz="4" w:space="4" w:color="auto"/>
          <w:bottom w:val="single" w:sz="4" w:space="1" w:color="auto"/>
          <w:right w:val="single" w:sz="4" w:space="4" w:color="auto"/>
        </w:pBdr>
        <w:rPr>
          <w:rFonts w:ascii="Cambria" w:hAnsi="Cambria"/>
          <w:sz w:val="22"/>
          <w:szCs w:val="22"/>
        </w:rPr>
      </w:pPr>
    </w:p>
    <w:p w:rsidR="001A56E6" w:rsidRDefault="001A56E6" w:rsidP="001A56E6">
      <w:pPr>
        <w:pBdr>
          <w:top w:val="single" w:sz="4" w:space="1" w:color="auto"/>
          <w:left w:val="single" w:sz="4" w:space="4" w:color="auto"/>
          <w:bottom w:val="single" w:sz="4" w:space="1" w:color="auto"/>
          <w:right w:val="single" w:sz="4" w:space="4" w:color="auto"/>
        </w:pBdr>
        <w:rPr>
          <w:rFonts w:ascii="Cambria" w:hAnsi="Cambria"/>
          <w:sz w:val="22"/>
          <w:szCs w:val="22"/>
        </w:rPr>
      </w:pP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16"/>
          <w:szCs w:val="16"/>
        </w:rPr>
      </w:pPr>
      <w:r>
        <w:rPr>
          <w:rFonts w:ascii="Cambria" w:hAnsi="Cambria" w:cs="Arial"/>
          <w:b/>
          <w:sz w:val="16"/>
          <w:szCs w:val="16"/>
        </w:rPr>
        <w:t>Kompetenzen: lexikalische K</w:t>
      </w:r>
      <w:r w:rsidR="001A74F5">
        <w:rPr>
          <w:rFonts w:ascii="Cambria" w:hAnsi="Cambria" w:cs="Arial"/>
          <w:b/>
          <w:sz w:val="16"/>
          <w:szCs w:val="16"/>
        </w:rPr>
        <w:t>ompetenz / Hör-/Sehverstehen / Monologisches Sprechen / K</w:t>
      </w:r>
      <w:r>
        <w:rPr>
          <w:rFonts w:ascii="Cambria" w:hAnsi="Cambria" w:cs="Arial"/>
          <w:b/>
          <w:sz w:val="16"/>
          <w:szCs w:val="16"/>
        </w:rPr>
        <w:t>ulturelle Kompetenz</w:t>
      </w: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22"/>
          <w:szCs w:val="22"/>
        </w:rPr>
      </w:pPr>
      <w:proofErr w:type="spellStart"/>
      <w:r>
        <w:rPr>
          <w:rFonts w:ascii="Cambria" w:hAnsi="Cambria" w:cs="Arial"/>
          <w:b/>
          <w:sz w:val="22"/>
          <w:szCs w:val="22"/>
        </w:rPr>
        <w:t>Tarea</w:t>
      </w:r>
      <w:proofErr w:type="spellEnd"/>
      <w:r>
        <w:rPr>
          <w:rFonts w:ascii="Cambria" w:hAnsi="Cambria" w:cs="Arial"/>
          <w:b/>
          <w:sz w:val="22"/>
          <w:szCs w:val="22"/>
        </w:rPr>
        <w:t xml:space="preserve"> 4 – 1524, </w:t>
      </w:r>
      <w:proofErr w:type="spellStart"/>
      <w:r>
        <w:rPr>
          <w:rFonts w:ascii="Cambria" w:hAnsi="Cambria" w:cs="Arial"/>
          <w:b/>
          <w:sz w:val="22"/>
          <w:szCs w:val="22"/>
        </w:rPr>
        <w:t>el</w:t>
      </w:r>
      <w:proofErr w:type="spellEnd"/>
      <w:r>
        <w:rPr>
          <w:rFonts w:ascii="Cambria" w:hAnsi="Cambria" w:cs="Arial"/>
          <w:b/>
          <w:sz w:val="22"/>
          <w:szCs w:val="22"/>
        </w:rPr>
        <w:t xml:space="preserve"> </w:t>
      </w:r>
      <w:proofErr w:type="spellStart"/>
      <w:r>
        <w:rPr>
          <w:rFonts w:ascii="Cambria" w:hAnsi="Cambria" w:cs="Arial"/>
          <w:b/>
          <w:sz w:val="22"/>
          <w:szCs w:val="22"/>
        </w:rPr>
        <w:t>sistema</w:t>
      </w:r>
      <w:proofErr w:type="spellEnd"/>
      <w:r>
        <w:rPr>
          <w:rFonts w:ascii="Cambria" w:hAnsi="Cambria" w:cs="Arial"/>
          <w:b/>
          <w:sz w:val="22"/>
          <w:szCs w:val="22"/>
        </w:rPr>
        <w:t xml:space="preserve"> de la </w:t>
      </w:r>
      <w:proofErr w:type="spellStart"/>
      <w:r>
        <w:rPr>
          <w:rFonts w:ascii="Cambria" w:hAnsi="Cambria" w:cs="Arial"/>
          <w:b/>
          <w:sz w:val="22"/>
          <w:szCs w:val="22"/>
        </w:rPr>
        <w:t>encomienda</w:t>
      </w:r>
      <w:proofErr w:type="spellEnd"/>
      <w:r>
        <w:rPr>
          <w:rFonts w:ascii="Cambria" w:hAnsi="Cambria" w:cs="Arial"/>
          <w:b/>
          <w:sz w:val="22"/>
          <w:szCs w:val="22"/>
        </w:rPr>
        <w:t xml:space="preserve"> (M1 / M2 / M3)</w:t>
      </w: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22"/>
          <w:szCs w:val="22"/>
        </w:rPr>
      </w:pP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22"/>
          <w:szCs w:val="22"/>
        </w:rPr>
      </w:pPr>
    </w:p>
    <w:p w:rsidR="001A56E6"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16"/>
          <w:szCs w:val="16"/>
        </w:rPr>
      </w:pPr>
      <w:r>
        <w:rPr>
          <w:rFonts w:ascii="Cambria" w:hAnsi="Cambria" w:cs="Arial"/>
          <w:b/>
          <w:sz w:val="16"/>
          <w:szCs w:val="16"/>
        </w:rPr>
        <w:t>Kompetenzen:  Sprach</w:t>
      </w:r>
      <w:r w:rsidR="001A74F5">
        <w:rPr>
          <w:rFonts w:ascii="Cambria" w:hAnsi="Cambria" w:cs="Arial"/>
          <w:b/>
          <w:sz w:val="16"/>
          <w:szCs w:val="16"/>
        </w:rPr>
        <w:t>mittlung / Umgang mit Texten / Dialogisches Sprechen / K</w:t>
      </w:r>
      <w:r>
        <w:rPr>
          <w:rFonts w:ascii="Cambria" w:hAnsi="Cambria" w:cs="Arial"/>
          <w:b/>
          <w:sz w:val="16"/>
          <w:szCs w:val="16"/>
        </w:rPr>
        <w:t xml:space="preserve">ulturelle Kompetenz </w:t>
      </w:r>
    </w:p>
    <w:p w:rsidR="000D1D82" w:rsidRDefault="001A56E6"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22"/>
          <w:szCs w:val="22"/>
          <w:lang w:val="en-US"/>
        </w:rPr>
      </w:pPr>
      <w:proofErr w:type="spellStart"/>
      <w:r>
        <w:rPr>
          <w:rFonts w:ascii="Cambria" w:hAnsi="Cambria" w:cs="Arial"/>
          <w:b/>
          <w:sz w:val="22"/>
          <w:szCs w:val="22"/>
          <w:lang w:val="en-US"/>
        </w:rPr>
        <w:t>Tarea</w:t>
      </w:r>
      <w:proofErr w:type="spellEnd"/>
      <w:r>
        <w:rPr>
          <w:rFonts w:ascii="Cambria" w:hAnsi="Cambria" w:cs="Arial"/>
          <w:b/>
          <w:sz w:val="22"/>
          <w:szCs w:val="22"/>
          <w:lang w:val="en-US"/>
        </w:rPr>
        <w:t xml:space="preserve"> 5 – </w:t>
      </w:r>
      <w:r w:rsidR="000D1D82">
        <w:rPr>
          <w:rFonts w:ascii="Cambria" w:hAnsi="Cambria" w:cs="Arial"/>
          <w:b/>
          <w:i/>
          <w:sz w:val="22"/>
          <w:szCs w:val="22"/>
          <w:lang w:val="en-US"/>
        </w:rPr>
        <w:t xml:space="preserve">Entre </w:t>
      </w:r>
      <w:proofErr w:type="spellStart"/>
      <w:r w:rsidR="000D1D82">
        <w:rPr>
          <w:rFonts w:ascii="Cambria" w:hAnsi="Cambria" w:cs="Arial"/>
          <w:b/>
          <w:i/>
          <w:sz w:val="22"/>
          <w:szCs w:val="22"/>
          <w:lang w:val="en-US"/>
        </w:rPr>
        <w:t>represión</w:t>
      </w:r>
      <w:proofErr w:type="spellEnd"/>
      <w:r w:rsidR="000D1D82">
        <w:rPr>
          <w:rFonts w:ascii="Cambria" w:hAnsi="Cambria" w:cs="Arial"/>
          <w:b/>
          <w:i/>
          <w:sz w:val="22"/>
          <w:szCs w:val="22"/>
          <w:lang w:val="en-US"/>
        </w:rPr>
        <w:t xml:space="preserve"> y </w:t>
      </w:r>
      <w:proofErr w:type="spellStart"/>
      <w:r w:rsidR="000D1D82">
        <w:rPr>
          <w:rFonts w:ascii="Cambria" w:hAnsi="Cambria" w:cs="Arial"/>
          <w:b/>
          <w:i/>
          <w:sz w:val="22"/>
          <w:szCs w:val="22"/>
          <w:lang w:val="en-US"/>
        </w:rPr>
        <w:t>rebelión</w:t>
      </w:r>
      <w:proofErr w:type="spellEnd"/>
      <w:r>
        <w:rPr>
          <w:rFonts w:ascii="Cambria" w:hAnsi="Cambria" w:cs="Arial"/>
          <w:b/>
          <w:i/>
          <w:sz w:val="22"/>
          <w:szCs w:val="22"/>
          <w:lang w:val="en-US"/>
        </w:rPr>
        <w:t>:</w:t>
      </w:r>
      <w:r>
        <w:rPr>
          <w:rFonts w:ascii="Cambria" w:hAnsi="Cambria" w:cs="Arial"/>
          <w:b/>
          <w:sz w:val="22"/>
          <w:szCs w:val="22"/>
          <w:lang w:val="en-US"/>
        </w:rPr>
        <w:t xml:space="preserve"> </w:t>
      </w:r>
      <w:proofErr w:type="spellStart"/>
      <w:r>
        <w:rPr>
          <w:rFonts w:ascii="Cambria" w:hAnsi="Cambria" w:cs="Arial"/>
          <w:b/>
          <w:sz w:val="22"/>
          <w:szCs w:val="22"/>
          <w:lang w:val="en-US"/>
        </w:rPr>
        <w:t>Bartolomé</w:t>
      </w:r>
      <w:proofErr w:type="spellEnd"/>
      <w:r>
        <w:rPr>
          <w:rFonts w:ascii="Cambria" w:hAnsi="Cambria" w:cs="Arial"/>
          <w:b/>
          <w:sz w:val="22"/>
          <w:szCs w:val="22"/>
          <w:lang w:val="en-US"/>
        </w:rPr>
        <w:t xml:space="preserve"> de las Casas ante </w:t>
      </w:r>
      <w:proofErr w:type="gramStart"/>
      <w:r>
        <w:rPr>
          <w:rFonts w:ascii="Cambria" w:hAnsi="Cambria" w:cs="Arial"/>
          <w:b/>
          <w:sz w:val="22"/>
          <w:szCs w:val="22"/>
          <w:lang w:val="en-US"/>
        </w:rPr>
        <w:t>un</w:t>
      </w:r>
      <w:proofErr w:type="gramEnd"/>
      <w:r>
        <w:rPr>
          <w:rFonts w:ascii="Cambria" w:hAnsi="Cambria" w:cs="Arial"/>
          <w:b/>
          <w:sz w:val="22"/>
          <w:szCs w:val="22"/>
          <w:lang w:val="en-US"/>
        </w:rPr>
        <w:t xml:space="preserve"> </w:t>
      </w:r>
      <w:proofErr w:type="spellStart"/>
      <w:r>
        <w:rPr>
          <w:rFonts w:ascii="Cambria" w:hAnsi="Cambria" w:cs="Arial"/>
          <w:b/>
          <w:sz w:val="22"/>
          <w:szCs w:val="22"/>
          <w:lang w:val="en-US"/>
        </w:rPr>
        <w:t>conflicto</w:t>
      </w:r>
      <w:proofErr w:type="spellEnd"/>
      <w:r>
        <w:rPr>
          <w:rFonts w:ascii="Cambria" w:hAnsi="Cambria" w:cs="Arial"/>
          <w:b/>
          <w:sz w:val="22"/>
          <w:szCs w:val="22"/>
          <w:lang w:val="en-US"/>
        </w:rPr>
        <w:t xml:space="preserve"> de </w:t>
      </w:r>
      <w:r w:rsidR="000D1D82">
        <w:rPr>
          <w:rFonts w:ascii="Cambria" w:hAnsi="Cambria" w:cs="Arial"/>
          <w:b/>
          <w:sz w:val="22"/>
          <w:szCs w:val="22"/>
          <w:lang w:val="en-US"/>
        </w:rPr>
        <w:t xml:space="preserve">  </w:t>
      </w:r>
    </w:p>
    <w:p w:rsidR="001A56E6" w:rsidRDefault="000D1D82" w:rsidP="001A56E6">
      <w:pPr>
        <w:pBdr>
          <w:top w:val="single" w:sz="4" w:space="1" w:color="auto"/>
          <w:left w:val="single" w:sz="4" w:space="4" w:color="auto"/>
          <w:bottom w:val="single" w:sz="4" w:space="1" w:color="auto"/>
          <w:right w:val="single" w:sz="4" w:space="4" w:color="auto"/>
        </w:pBdr>
        <w:shd w:val="clear" w:color="auto" w:fill="FFFFFF" w:themeFill="background1"/>
        <w:rPr>
          <w:rFonts w:ascii="Cambria" w:hAnsi="Cambria" w:cs="Arial"/>
          <w:b/>
          <w:sz w:val="22"/>
          <w:szCs w:val="22"/>
          <w:lang w:val="en-US"/>
        </w:rPr>
      </w:pPr>
      <w:r>
        <w:rPr>
          <w:rFonts w:ascii="Cambria" w:hAnsi="Cambria" w:cs="Arial"/>
          <w:b/>
          <w:sz w:val="22"/>
          <w:szCs w:val="22"/>
          <w:lang w:val="en-US"/>
        </w:rPr>
        <w:t xml:space="preserve">                    </w:t>
      </w:r>
      <w:proofErr w:type="spellStart"/>
      <w:r w:rsidR="001A56E6">
        <w:rPr>
          <w:rFonts w:ascii="Cambria" w:hAnsi="Cambria" w:cs="Arial"/>
          <w:b/>
          <w:sz w:val="22"/>
          <w:szCs w:val="22"/>
          <w:lang w:val="en-US"/>
        </w:rPr>
        <w:t>conciencia</w:t>
      </w:r>
      <w:proofErr w:type="spellEnd"/>
    </w:p>
    <w:sectPr w:rsidR="001A56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6E6"/>
    <w:rsid w:val="000D1D82"/>
    <w:rsid w:val="00105BEC"/>
    <w:rsid w:val="001A56E6"/>
    <w:rsid w:val="001A74F5"/>
    <w:rsid w:val="00243203"/>
    <w:rsid w:val="00264925"/>
    <w:rsid w:val="003716F3"/>
    <w:rsid w:val="003B5A66"/>
    <w:rsid w:val="00426D91"/>
    <w:rsid w:val="005A33D0"/>
    <w:rsid w:val="00693C67"/>
    <w:rsid w:val="006F4693"/>
    <w:rsid w:val="00707C09"/>
    <w:rsid w:val="00B15CE7"/>
    <w:rsid w:val="00BD6758"/>
    <w:rsid w:val="00C547F5"/>
    <w:rsid w:val="00C740E2"/>
    <w:rsid w:val="00C80E79"/>
    <w:rsid w:val="00D35A17"/>
    <w:rsid w:val="00D47666"/>
    <w:rsid w:val="00E130C4"/>
    <w:rsid w:val="00EC4A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56E6"/>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56E6"/>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7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Job</cp:lastModifiedBy>
  <cp:revision>2</cp:revision>
  <cp:lastPrinted>2015-07-08T19:49:00Z</cp:lastPrinted>
  <dcterms:created xsi:type="dcterms:W3CDTF">2015-07-21T15:59:00Z</dcterms:created>
  <dcterms:modified xsi:type="dcterms:W3CDTF">2015-07-21T15:59:00Z</dcterms:modified>
</cp:coreProperties>
</file>