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044CF" w14:textId="77777777" w:rsidR="0022029B" w:rsidRPr="005F0826" w:rsidRDefault="0022029B" w:rsidP="00D24823">
      <w:pPr>
        <w:jc w:val="center"/>
        <w:rPr>
          <w:rFonts w:asciiTheme="minorHAnsi" w:hAnsiTheme="minorHAnsi"/>
          <w:sz w:val="22"/>
          <w:szCs w:val="22"/>
        </w:rPr>
      </w:pPr>
      <w:r w:rsidRPr="005F0826">
        <w:rPr>
          <w:rFonts w:asciiTheme="minorHAnsi" w:hAnsiTheme="minorHAnsi"/>
          <w:b/>
          <w:sz w:val="22"/>
          <w:szCs w:val="22"/>
        </w:rPr>
        <w:t>Exemplarischer 2-Jahres-Plan für die Kursstufe – Vorschlag</w:t>
      </w:r>
    </w:p>
    <w:p w14:paraId="14BCB74E" w14:textId="77777777" w:rsidR="0000210B" w:rsidRPr="005F0826" w:rsidRDefault="0000210B" w:rsidP="00D24823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Con la integración del "</w:t>
      </w:r>
      <w:proofErr w:type="spellStart"/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Schwer</w:t>
      </w:r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punktthema</w:t>
      </w:r>
      <w:proofErr w:type="spellEnd"/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" como hilo conductor en rojo</w:t>
      </w:r>
    </w:p>
    <w:p w14:paraId="26D0F9CA" w14:textId="77777777" w:rsidR="00516B82" w:rsidRPr="005F0826" w:rsidRDefault="00F17344" w:rsidP="00516B82">
      <w:pPr>
        <w:pStyle w:val="Textkrper"/>
        <w:numPr>
          <w:ilvl w:val="0"/>
          <w:numId w:val="8"/>
        </w:numPr>
        <w:spacing w:line="276" w:lineRule="auto"/>
        <w:rPr>
          <w:rFonts w:asciiTheme="minorHAnsi" w:hAnsiTheme="minorHAnsi"/>
          <w:b/>
          <w:color w:val="auto"/>
          <w:szCs w:val="22"/>
        </w:rPr>
      </w:pPr>
      <w:r w:rsidRPr="005F0826">
        <w:rPr>
          <w:rFonts w:asciiTheme="minorHAnsi" w:hAnsiTheme="minorHAnsi"/>
          <w:b/>
          <w:color w:val="auto"/>
          <w:szCs w:val="22"/>
        </w:rPr>
        <w:t xml:space="preserve">Die Kompetenzschwerpunkte </w:t>
      </w:r>
      <w:r w:rsidR="00242497" w:rsidRPr="005F0826">
        <w:rPr>
          <w:rFonts w:asciiTheme="minorHAnsi" w:hAnsiTheme="minorHAnsi"/>
          <w:b/>
          <w:color w:val="auto"/>
          <w:szCs w:val="22"/>
        </w:rPr>
        <w:t>legen die Kollegen fest</w:t>
      </w:r>
    </w:p>
    <w:p w14:paraId="3A0B74AD" w14:textId="77777777" w:rsidR="0022029B" w:rsidRPr="005F0826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D24823" w:rsidRPr="005F0826" w14:paraId="6EAEC359" w14:textId="77777777" w:rsidTr="00D24823">
        <w:tc>
          <w:tcPr>
            <w:tcW w:w="4503" w:type="dxa"/>
          </w:tcPr>
          <w:p w14:paraId="6487F6D3" w14:textId="77777777" w:rsidR="0022029B" w:rsidRPr="005F0826" w:rsidRDefault="0022029B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4F14DEA8" w14:textId="77777777" w:rsidR="00F746B3" w:rsidRPr="005F0826" w:rsidRDefault="00F746B3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Vorschläge zu kürzeren Prosa-Texte, die im Rahmen des Schwerpunktthema</w:t>
            </w:r>
            <w:r w:rsidR="00C01A61" w:rsidRPr="005F0826">
              <w:rPr>
                <w:rFonts w:asciiTheme="minorHAnsi" w:hAnsiTheme="minorHAnsi"/>
                <w:b/>
                <w:color w:val="auto"/>
                <w:szCs w:val="22"/>
              </w:rPr>
              <w:t>s</w:t>
            </w: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 xml:space="preserve"> gelesen werden können</w:t>
            </w:r>
          </w:p>
        </w:tc>
      </w:tr>
      <w:tr w:rsidR="003C565E" w:rsidRPr="00AA4EC2" w14:paraId="42800250" w14:textId="77777777" w:rsidTr="00D24823">
        <w:tc>
          <w:tcPr>
            <w:tcW w:w="9288" w:type="dxa"/>
            <w:gridSpan w:val="2"/>
          </w:tcPr>
          <w:p w14:paraId="418911E3" w14:textId="77777777" w:rsidR="003C565E" w:rsidRPr="005F0826" w:rsidRDefault="003C565E" w:rsidP="003C565E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0: Descubriendo nuestras señas de identidad</w:t>
            </w:r>
          </w:p>
        </w:tc>
      </w:tr>
      <w:tr w:rsidR="00D24823" w:rsidRPr="00AA4EC2" w14:paraId="47951E09" w14:textId="77777777" w:rsidTr="00D24823">
        <w:tc>
          <w:tcPr>
            <w:tcW w:w="4503" w:type="dxa"/>
          </w:tcPr>
          <w:p w14:paraId="43E59087" w14:textId="77777777" w:rsidR="003C565E" w:rsidRPr="005F0826" w:rsidRDefault="003C565E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Einstimmung auf das Schwerpunkthema.</w:t>
            </w:r>
          </w:p>
          <w:p w14:paraId="58E6603C" w14:textId="77777777" w:rsidR="003C565E" w:rsidRPr="005F0826" w:rsidRDefault="003C565E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Vorschau auf die Kursstufe</w:t>
            </w:r>
          </w:p>
          <w:p w14:paraId="1906CBCB" w14:textId="77777777" w:rsidR="003C565E" w:rsidRPr="005F0826" w:rsidRDefault="003C565E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</w:tcPr>
          <w:p w14:paraId="39CBE96E" w14:textId="77777777" w:rsidR="00AA4EC2" w:rsidRDefault="00486BDB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Alejandro Amenábar, </w:t>
            </w:r>
            <w:r w:rsidR="00A539F6" w:rsidRPr="005F0826">
              <w:rPr>
                <w:rFonts w:asciiTheme="minorHAnsi" w:hAnsiTheme="minorHAnsi"/>
                <w:sz w:val="22"/>
                <w:szCs w:val="22"/>
                <w:lang w:val="es-ES"/>
              </w:rPr>
              <w:t>“</w:t>
            </w: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El cuadro</w:t>
            </w:r>
            <w:r w:rsidR="00A539F6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” en </w:t>
            </w:r>
            <w:r w:rsidR="00A539F6" w:rsidRPr="005F0826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Cuentos sin cámara</w:t>
            </w:r>
            <w:r w:rsidR="00A539F6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(Alfaguara)</w:t>
            </w:r>
          </w:p>
          <w:p w14:paraId="11BBA5B8" w14:textId="77777777" w:rsidR="00AA4EC2" w:rsidRDefault="00AA4EC2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34C4F719" w14:textId="5EC6F541" w:rsidR="003C565E" w:rsidRPr="005F0826" w:rsidRDefault="000A7A12" w:rsidP="009C059B">
            <w:pPr>
              <w:spacing w:line="276" w:lineRule="auto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s-ES"/>
              </w:rPr>
            </w:pPr>
            <w:hyperlink r:id="rId5" w:history="1">
              <w:r w:rsidR="00F17344" w:rsidRPr="005F0826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lang w:val="es-ES"/>
                </w:rPr>
                <w:t>www.cosasnuestras.galeon.com/aficiones376132.html</w:t>
              </w:r>
            </w:hyperlink>
          </w:p>
          <w:p w14:paraId="122979D7" w14:textId="77777777" w:rsidR="00094561" w:rsidRPr="005F0826" w:rsidRDefault="00094561" w:rsidP="009C059B">
            <w:pPr>
              <w:spacing w:line="276" w:lineRule="auto"/>
              <w:rPr>
                <w:rStyle w:val="Hyperlink"/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B3E5DCD" w14:textId="08E7180A" w:rsidR="00094561" w:rsidRPr="005F0826" w:rsidRDefault="00094561" w:rsidP="0009456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Style w:val="Hyperlink"/>
                <w:rFonts w:asciiTheme="minorHAnsi" w:hAnsiTheme="minorHAnsi"/>
                <w:color w:val="auto"/>
                <w:szCs w:val="22"/>
                <w:u w:val="none"/>
                <w:lang w:val="es-ES"/>
              </w:rPr>
              <w:t xml:space="preserve">Mario Benedetti, “El otro yo“, en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Cuentos Completos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(Alfaguara)</w:t>
            </w:r>
          </w:p>
          <w:p w14:paraId="03485772" w14:textId="77777777" w:rsidR="00F17344" w:rsidRPr="005F0826" w:rsidRDefault="00F17344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094F7055" w14:textId="4A412F82" w:rsidR="00F17344" w:rsidRPr="005F0826" w:rsidRDefault="00F17344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Luis Sepúlveda, </w:t>
            </w:r>
            <w:r w:rsidRPr="005F0826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Historia de una gaviota y del gato que le enseñó a volar</w:t>
            </w: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Reclam</w:t>
            </w:r>
            <w:proofErr w:type="spellEnd"/>
            <w:r w:rsidR="00033822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, </w:t>
            </w:r>
            <w:r w:rsidR="00471B97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Segunda parte, Capítulo 6, (pp. </w:t>
            </w:r>
            <w:r w:rsidR="00033822" w:rsidRPr="005F0826">
              <w:rPr>
                <w:rFonts w:asciiTheme="minorHAnsi" w:hAnsiTheme="minorHAnsi"/>
                <w:sz w:val="22"/>
                <w:szCs w:val="22"/>
                <w:lang w:val="es-ES"/>
              </w:rPr>
              <w:t>91-95)</w:t>
            </w:r>
          </w:p>
        </w:tc>
      </w:tr>
      <w:tr w:rsidR="003C565E" w:rsidRPr="005F0826" w14:paraId="369E6D00" w14:textId="77777777" w:rsidTr="00D24823">
        <w:tc>
          <w:tcPr>
            <w:tcW w:w="9288" w:type="dxa"/>
            <w:gridSpan w:val="2"/>
          </w:tcPr>
          <w:p w14:paraId="3EAE0FBC" w14:textId="77777777" w:rsidR="003C565E" w:rsidRPr="005F0826" w:rsidRDefault="003C565E" w:rsidP="009C059B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Wer bin ich? Was ist Identität? Was macht meine Identität aus?</w:t>
            </w:r>
          </w:p>
        </w:tc>
      </w:tr>
    </w:tbl>
    <w:p w14:paraId="76C85A56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612"/>
      </w:tblGrid>
      <w:tr w:rsidR="0022029B" w:rsidRPr="00AA4EC2" w14:paraId="1B773083" w14:textId="77777777">
        <w:tc>
          <w:tcPr>
            <w:tcW w:w="10344" w:type="dxa"/>
            <w:gridSpan w:val="2"/>
          </w:tcPr>
          <w:p w14:paraId="7F3E7E10" w14:textId="77777777" w:rsidR="0022029B" w:rsidRPr="005F0826" w:rsidRDefault="009C2FB1" w:rsidP="00243C11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1</w:t>
            </w:r>
            <w:r w:rsidR="005B6ED9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España: Jóvenes/Familia/Sociedad</w:t>
            </w:r>
          </w:p>
        </w:tc>
      </w:tr>
      <w:tr w:rsidR="00333DC7" w:rsidRPr="00AA4EC2" w14:paraId="79A0C59F" w14:textId="77777777">
        <w:tc>
          <w:tcPr>
            <w:tcW w:w="5172" w:type="dxa"/>
          </w:tcPr>
          <w:p w14:paraId="468CDF71" w14:textId="77777777" w:rsidR="0022029B" w:rsidRPr="005F0826" w:rsidRDefault="00F746B3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Ser joven en España</w:t>
            </w:r>
          </w:p>
          <w:p w14:paraId="2564C154" w14:textId="77777777" w:rsidR="00F746B3" w:rsidRPr="005F0826" w:rsidRDefault="00F746B3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Evolución de la sociedad española</w:t>
            </w:r>
          </w:p>
          <w:p w14:paraId="25596DBD" w14:textId="77777777" w:rsidR="0022029B" w:rsidRPr="005F0826" w:rsidRDefault="0022029B" w:rsidP="00243C1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172" w:type="dxa"/>
          </w:tcPr>
          <w:p w14:paraId="72D3A44E" w14:textId="77777777" w:rsidR="0022029B" w:rsidRPr="005F0826" w:rsidRDefault="008F766C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Fernando León de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Aranoa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“La sombra de las cosas” (en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Momentos literarios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Cornelsen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)</w:t>
            </w:r>
          </w:p>
          <w:p w14:paraId="3C532A77" w14:textId="77777777" w:rsidR="00486BDB" w:rsidRPr="005F0826" w:rsidRDefault="00486BDB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D90E0E2" w14:textId="77777777" w:rsidR="00486BDB" w:rsidRPr="005F0826" w:rsidRDefault="00486BDB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Mario Benedetti, </w:t>
            </w:r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“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La noche de los feos</w:t>
            </w:r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”, en </w:t>
            </w:r>
            <w:r w:rsidR="00A539F6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Cuentos hispanoamericanos</w:t>
            </w:r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Reclam</w:t>
            </w:r>
            <w:proofErr w:type="spellEnd"/>
          </w:p>
          <w:p w14:paraId="1A102D26" w14:textId="77777777" w:rsidR="0022029B" w:rsidRPr="005F0826" w:rsidRDefault="0022029B" w:rsidP="00243C11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22029B" w:rsidRPr="005F0826" w14:paraId="1831A4B1" w14:textId="77777777">
        <w:tc>
          <w:tcPr>
            <w:tcW w:w="10344" w:type="dxa"/>
            <w:gridSpan w:val="2"/>
          </w:tcPr>
          <w:p w14:paraId="27CA5528" w14:textId="77777777" w:rsidR="0022029B" w:rsidRPr="005F0826" w:rsidRDefault="005B6ED9" w:rsidP="009C2FB1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Kultur, Geschlecht, Rollen, Merkmale einer Gesellschaft, Gruppenzugehörigkeit, Verhalten</w:t>
            </w:r>
            <w:r w:rsidR="007D37B2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Jugendsprache</w:t>
            </w:r>
          </w:p>
        </w:tc>
      </w:tr>
    </w:tbl>
    <w:p w14:paraId="4387E6E1" w14:textId="77777777" w:rsidR="0022029B" w:rsidRPr="005F0826" w:rsidRDefault="0022029B" w:rsidP="0022029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9C2FB1" w:rsidRPr="005F0826" w14:paraId="56FE9A7E" w14:textId="77777777" w:rsidTr="009C0642">
        <w:tc>
          <w:tcPr>
            <w:tcW w:w="10344" w:type="dxa"/>
            <w:gridSpan w:val="2"/>
          </w:tcPr>
          <w:p w14:paraId="4FB111A4" w14:textId="77777777" w:rsidR="009C2FB1" w:rsidRPr="005F0826" w:rsidRDefault="009C2FB1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2</w:t>
            </w:r>
            <w:r w:rsidR="005B6ED9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La actualidad española</w:t>
            </w:r>
          </w:p>
        </w:tc>
      </w:tr>
      <w:tr w:rsidR="00333DC7" w:rsidRPr="005F0826" w14:paraId="2924C6F9" w14:textId="77777777" w:rsidTr="009C0642">
        <w:tc>
          <w:tcPr>
            <w:tcW w:w="5172" w:type="dxa"/>
          </w:tcPr>
          <w:p w14:paraId="0079AC6B" w14:textId="77777777" w:rsidR="009C2FB1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Crisis</w:t>
            </w:r>
          </w:p>
          <w:p w14:paraId="56D833C6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Migración a y de España</w:t>
            </w:r>
          </w:p>
          <w:p w14:paraId="3F4727E5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Turismo</w:t>
            </w:r>
          </w:p>
          <w:p w14:paraId="27D24FE3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Medio ambiente</w:t>
            </w:r>
          </w:p>
          <w:p w14:paraId="4A4F8D2F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172" w:type="dxa"/>
          </w:tcPr>
          <w:p w14:paraId="68E8161E" w14:textId="77777777" w:rsidR="009C2FB1" w:rsidRPr="005F0826" w:rsidRDefault="008F766C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Josune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Intxauspe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“El arco iris de Claudia”, en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La realidad hispánica de hoy. Luces y sombras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.</w:t>
            </w:r>
          </w:p>
          <w:p w14:paraId="2AA57922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1AC6625D" w14:textId="77777777" w:rsidTr="009C0642">
        <w:tc>
          <w:tcPr>
            <w:tcW w:w="10344" w:type="dxa"/>
            <w:gridSpan w:val="2"/>
          </w:tcPr>
          <w:p w14:paraId="02F20C16" w14:textId="77777777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Nationalität, Vorurteile, Stereotypen, Landschaft, Klima, Umwelt, Umfeld</w:t>
            </w:r>
            <w:r w:rsidR="005B6ED9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47B8505F" w14:textId="77777777" w:rsidR="0022029B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6D134EB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02E81A9A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D5149C2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28759B7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D89A1D7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4127F36" w14:textId="77777777" w:rsidR="00AA4EC2" w:rsidRPr="005F0826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9C2FB1" w:rsidRPr="005F0826" w14:paraId="0A4A0FE6" w14:textId="77777777" w:rsidTr="009C0642">
        <w:tc>
          <w:tcPr>
            <w:tcW w:w="10344" w:type="dxa"/>
            <w:gridSpan w:val="2"/>
          </w:tcPr>
          <w:p w14:paraId="04F01B0A" w14:textId="77777777" w:rsidR="009C2FB1" w:rsidRPr="005F0826" w:rsidRDefault="009C2FB1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lastRenderedPageBreak/>
              <w:t>Módulo 3</w:t>
            </w:r>
            <w:r w:rsidR="009C0642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España, Europa, Alemania</w:t>
            </w:r>
          </w:p>
        </w:tc>
      </w:tr>
      <w:tr w:rsidR="009C2FB1" w:rsidRPr="00AA4EC2" w14:paraId="1221F043" w14:textId="77777777" w:rsidTr="009C0642">
        <w:tc>
          <w:tcPr>
            <w:tcW w:w="5172" w:type="dxa"/>
          </w:tcPr>
          <w:p w14:paraId="5650A60C" w14:textId="77777777" w:rsidR="009C2FB1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Historia común</w:t>
            </w:r>
          </w:p>
          <w:p w14:paraId="6EFEFCBD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Movimientos migratorios años 60</w:t>
            </w:r>
          </w:p>
          <w:p w14:paraId="4732CB75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Migración alemana a España</w:t>
            </w:r>
          </w:p>
          <w:p w14:paraId="51F48FB6" w14:textId="24A706BF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2E3A1967" w14:textId="77777777" w:rsidR="009C2FB1" w:rsidRPr="005F0826" w:rsidRDefault="00FF62A5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Elena Pita, “Terciopelo robado”</w:t>
            </w:r>
          </w:p>
          <w:p w14:paraId="05ED5E90" w14:textId="77777777" w:rsidR="00B9098D" w:rsidRPr="005F0826" w:rsidRDefault="00B9098D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en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Vivir en tiempos difíciles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Reclam</w:t>
            </w:r>
            <w:proofErr w:type="spellEnd"/>
          </w:p>
          <w:p w14:paraId="7E515B21" w14:textId="77777777" w:rsidR="00B9098D" w:rsidRPr="005F0826" w:rsidRDefault="00B9098D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2BD10DEE" w14:textId="77777777" w:rsidTr="009C0642">
        <w:tc>
          <w:tcPr>
            <w:tcW w:w="10344" w:type="dxa"/>
            <w:gridSpan w:val="2"/>
          </w:tcPr>
          <w:p w14:paraId="3B0AE3C7" w14:textId="77777777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Europäische  Identität, Integration, Sprache, Gastronomie</w:t>
            </w:r>
            <w:r w:rsidR="009C059B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Vorurteile</w:t>
            </w:r>
            <w:r w:rsidR="00D80AE8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Verlust der eigenen Identität</w:t>
            </w:r>
          </w:p>
        </w:tc>
      </w:tr>
    </w:tbl>
    <w:p w14:paraId="7C5ED1E1" w14:textId="77777777" w:rsidR="00D24823" w:rsidRPr="005F0826" w:rsidRDefault="00D24823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9C2FB1" w:rsidRPr="00AA4EC2" w14:paraId="7DD67CF4" w14:textId="77777777" w:rsidTr="009C0642">
        <w:tc>
          <w:tcPr>
            <w:tcW w:w="10344" w:type="dxa"/>
            <w:gridSpan w:val="2"/>
          </w:tcPr>
          <w:p w14:paraId="5CA69607" w14:textId="77777777" w:rsidR="009C2FB1" w:rsidRPr="005F0826" w:rsidRDefault="009C2FB1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4</w:t>
            </w:r>
            <w:r w:rsidR="009C0642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Historia de España en el siglo XX</w:t>
            </w:r>
          </w:p>
        </w:tc>
      </w:tr>
      <w:tr w:rsidR="00333DC7" w:rsidRPr="00AA4EC2" w14:paraId="2E382F1D" w14:textId="77777777" w:rsidTr="00D24823">
        <w:trPr>
          <w:trHeight w:val="1975"/>
        </w:trPr>
        <w:tc>
          <w:tcPr>
            <w:tcW w:w="5172" w:type="dxa"/>
          </w:tcPr>
          <w:p w14:paraId="2884AADB" w14:textId="77777777" w:rsidR="009C2FB1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Principios de siglo</w:t>
            </w:r>
          </w:p>
          <w:p w14:paraId="049B641C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II República</w:t>
            </w:r>
          </w:p>
          <w:p w14:paraId="585C43C3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Guerra Civil</w:t>
            </w:r>
          </w:p>
          <w:p w14:paraId="66A07584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Franquismo</w:t>
            </w:r>
          </w:p>
          <w:p w14:paraId="34C93573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Transición</w:t>
            </w:r>
          </w:p>
          <w:p w14:paraId="26145738" w14:textId="77777777" w:rsidR="009C0642" w:rsidRPr="005F0826" w:rsidRDefault="009C0642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Principios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s.XXI</w:t>
            </w:r>
            <w:proofErr w:type="spellEnd"/>
          </w:p>
          <w:p w14:paraId="7562BC08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172" w:type="dxa"/>
          </w:tcPr>
          <w:p w14:paraId="67D4840D" w14:textId="77777777" w:rsidR="00597A7B" w:rsidRPr="005F0826" w:rsidRDefault="00597A7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EDADE62" w14:textId="77777777" w:rsidR="00B9098D" w:rsidRPr="005F0826" w:rsidRDefault="008F766C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Manuel Rivas, “La lengua de las mariposas”,</w:t>
            </w:r>
          </w:p>
          <w:p w14:paraId="0D923284" w14:textId="77777777" w:rsidR="00B9098D" w:rsidRPr="005F0826" w:rsidRDefault="008F766C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en </w:t>
            </w:r>
            <w:r w:rsidR="00B9098D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Vivir en tiempos difíciles</w:t>
            </w:r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Reclam</w:t>
            </w:r>
            <w:proofErr w:type="spellEnd"/>
          </w:p>
          <w:p w14:paraId="3CA8AE6C" w14:textId="77777777" w:rsidR="009C2FB1" w:rsidRPr="005F0826" w:rsidRDefault="009C2FB1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</w:tc>
      </w:tr>
      <w:tr w:rsidR="009C0642" w:rsidRPr="005F0826" w14:paraId="5425FF14" w14:textId="77777777" w:rsidTr="009C0642">
        <w:tc>
          <w:tcPr>
            <w:tcW w:w="10344" w:type="dxa"/>
            <w:gridSpan w:val="2"/>
          </w:tcPr>
          <w:p w14:paraId="3C74491F" w14:textId="36BA95D8" w:rsidR="009C2FB1" w:rsidRPr="00AA4EC2" w:rsidRDefault="009C0642" w:rsidP="00AA4EC2">
            <w:pPr>
              <w:tabs>
                <w:tab w:val="left" w:pos="6210"/>
              </w:tabs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AA4EC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Gegenwart als Folge der Vergangenheit, politische Einstellung</w:t>
            </w:r>
            <w:r w:rsidR="00AA4EC2" w:rsidRPr="00AA4EC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ab/>
            </w:r>
          </w:p>
        </w:tc>
      </w:tr>
    </w:tbl>
    <w:p w14:paraId="50B793C8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421"/>
      </w:tblGrid>
      <w:tr w:rsidR="009C2FB1" w:rsidRPr="005F0826" w14:paraId="6A94A285" w14:textId="77777777" w:rsidTr="009C0642">
        <w:tc>
          <w:tcPr>
            <w:tcW w:w="10344" w:type="dxa"/>
            <w:gridSpan w:val="2"/>
          </w:tcPr>
          <w:p w14:paraId="2DAD409D" w14:textId="77777777" w:rsidR="009C2FB1" w:rsidRPr="005F0826" w:rsidRDefault="009C2FB1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5</w:t>
            </w:r>
            <w:r w:rsidR="009C0642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Una comunidad autónoma</w:t>
            </w:r>
          </w:p>
        </w:tc>
      </w:tr>
      <w:tr w:rsidR="009C0642" w:rsidRPr="005F0826" w14:paraId="391F5C17" w14:textId="77777777" w:rsidTr="009C0642">
        <w:tc>
          <w:tcPr>
            <w:tcW w:w="5172" w:type="dxa"/>
          </w:tcPr>
          <w:p w14:paraId="632BC033" w14:textId="77777777" w:rsidR="009C2FB1" w:rsidRPr="005F0826" w:rsidRDefault="009C2FB1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20795658" w14:textId="77777777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Instituciones políticas de España</w:t>
            </w:r>
          </w:p>
          <w:p w14:paraId="69F2446F" w14:textId="77777777" w:rsidR="00C01A61" w:rsidRPr="005F0826" w:rsidRDefault="00C01A6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Pasado y presente</w:t>
            </w:r>
          </w:p>
          <w:p w14:paraId="0E3847B2" w14:textId="77777777" w:rsidR="009C0642" w:rsidRPr="005F0826" w:rsidRDefault="009C0642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Bilingüismo</w:t>
            </w:r>
          </w:p>
        </w:tc>
        <w:tc>
          <w:tcPr>
            <w:tcW w:w="5172" w:type="dxa"/>
          </w:tcPr>
          <w:p w14:paraId="20232453" w14:textId="77777777" w:rsidR="009C2FB1" w:rsidRPr="005F0826" w:rsidRDefault="009C2FB1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7F354184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7EBF343F" w14:textId="77777777" w:rsidTr="009C0642">
        <w:tc>
          <w:tcPr>
            <w:tcW w:w="10344" w:type="dxa"/>
            <w:gridSpan w:val="2"/>
          </w:tcPr>
          <w:p w14:paraId="031CB101" w14:textId="77777777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Nationalität, Sprache</w:t>
            </w:r>
            <w:r w:rsidR="002D4184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als Identitätsmerkmal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Traditionen</w:t>
            </w:r>
          </w:p>
        </w:tc>
      </w:tr>
    </w:tbl>
    <w:p w14:paraId="084460A2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512"/>
      </w:tblGrid>
      <w:tr w:rsidR="00F62446" w:rsidRPr="00AA4EC2" w14:paraId="0F448265" w14:textId="77777777" w:rsidTr="009C059B">
        <w:tc>
          <w:tcPr>
            <w:tcW w:w="10344" w:type="dxa"/>
            <w:gridSpan w:val="2"/>
          </w:tcPr>
          <w:p w14:paraId="423BE81D" w14:textId="77777777" w:rsidR="00F62446" w:rsidRPr="005F0826" w:rsidRDefault="00516B82" w:rsidP="009C0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6</w:t>
            </w:r>
            <w:r w:rsidR="00F62446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Un país de Latinoamérica</w:t>
            </w:r>
            <w:r w:rsidR="009C059B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(i. e. México)</w:t>
            </w:r>
          </w:p>
        </w:tc>
      </w:tr>
      <w:tr w:rsidR="00333DC7" w:rsidRPr="00AA4EC2" w14:paraId="7B96F333" w14:textId="77777777" w:rsidTr="009C059B">
        <w:tc>
          <w:tcPr>
            <w:tcW w:w="5172" w:type="dxa"/>
          </w:tcPr>
          <w:p w14:paraId="524B18B5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A modo de ejemplo para todo el continente:</w:t>
            </w:r>
          </w:p>
          <w:p w14:paraId="25FFC48D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Civilizaciones precolombinas</w:t>
            </w:r>
          </w:p>
          <w:p w14:paraId="6024252B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Descubrimiento</w:t>
            </w:r>
          </w:p>
          <w:p w14:paraId="65B2DB8E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Conquista</w:t>
            </w:r>
          </w:p>
          <w:p w14:paraId="199DB6DF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Colonización</w:t>
            </w:r>
          </w:p>
          <w:p w14:paraId="527D4C26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Independencia</w:t>
            </w:r>
          </w:p>
          <w:p w14:paraId="2BDF1E0E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Pasado reciente</w:t>
            </w:r>
          </w:p>
          <w:p w14:paraId="2990C72B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Situación actual</w:t>
            </w:r>
          </w:p>
          <w:p w14:paraId="32358C6C" w14:textId="77777777" w:rsidR="00F62446" w:rsidRPr="005F0826" w:rsidRDefault="00F62446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172" w:type="dxa"/>
          </w:tcPr>
          <w:p w14:paraId="4B58CFDE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292B602D" w14:textId="77777777" w:rsidR="00D80AE8" w:rsidRPr="005F0826" w:rsidRDefault="00CD0AE5" w:rsidP="00F17344">
            <w:pPr>
              <w:pStyle w:val="Textkrper"/>
              <w:spacing w:line="276" w:lineRule="auto"/>
              <w:rPr>
                <w:rFonts w:asciiTheme="minorHAnsi" w:hAnsiTheme="minorHAnsi"/>
                <w:i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Gioconda Belli,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La mujer habitada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(fragmentos)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 xml:space="preserve"> </w:t>
            </w:r>
          </w:p>
          <w:p w14:paraId="001560BD" w14:textId="77777777" w:rsidR="00F17344" w:rsidRPr="005F0826" w:rsidRDefault="00F17344" w:rsidP="00F17344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F2CE396" w14:textId="3B4BC3E1" w:rsidR="00F17344" w:rsidRPr="005F0826" w:rsidRDefault="00D80AE8" w:rsidP="00F17344">
            <w:pPr>
              <w:pStyle w:val="Kommentartext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Isabel Allende, </w:t>
            </w:r>
            <w:r w:rsidR="00D20DB9" w:rsidRPr="005F0826">
              <w:rPr>
                <w:rFonts w:asciiTheme="minorHAnsi" w:hAnsiTheme="minorHAnsi"/>
                <w:sz w:val="22"/>
                <w:szCs w:val="22"/>
                <w:lang w:val="es-ES"/>
              </w:rPr>
              <w:t>“</w:t>
            </w:r>
            <w:proofErr w:type="spellStart"/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Wallimai</w:t>
            </w:r>
            <w:proofErr w:type="spellEnd"/>
            <w:r w:rsidR="00D20DB9" w:rsidRPr="005F0826">
              <w:rPr>
                <w:rFonts w:asciiTheme="minorHAnsi" w:hAnsiTheme="minorHAnsi"/>
                <w:sz w:val="22"/>
                <w:szCs w:val="22"/>
                <w:lang w:val="es-ES"/>
              </w:rPr>
              <w:t>”</w:t>
            </w: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F17344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en </w:t>
            </w:r>
            <w:r w:rsidR="00F17344" w:rsidRPr="005F0826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El oro de </w:t>
            </w:r>
            <w:proofErr w:type="spellStart"/>
            <w:r w:rsidR="00F17344" w:rsidRPr="005F0826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Tamás</w:t>
            </w:r>
            <w:proofErr w:type="spellEnd"/>
            <w:r w:rsidR="00F17344" w:rsidRPr="005F0826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 Vargas (Cinco cuentos de Eva Luna)</w:t>
            </w:r>
            <w:r w:rsidR="00F17344"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r w:rsidR="00F17344" w:rsidRPr="005F0826">
              <w:rPr>
                <w:rFonts w:asciiTheme="minorHAnsi" w:hAnsiTheme="minorHAnsi"/>
                <w:sz w:val="22"/>
                <w:szCs w:val="22"/>
                <w:lang w:val="es-ES"/>
              </w:rPr>
              <w:t>Reclam</w:t>
            </w:r>
            <w:proofErr w:type="spellEnd"/>
          </w:p>
          <w:p w14:paraId="0823E2CA" w14:textId="77777777" w:rsidR="00486BDB" w:rsidRPr="005F0826" w:rsidRDefault="00486BD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63C012B5" w14:textId="77777777" w:rsidR="00486BDB" w:rsidRPr="005F0826" w:rsidRDefault="00486BD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Mario Benedetti, </w:t>
            </w:r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“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El hotelito de la Rue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Blomet</w:t>
            </w:r>
            <w:proofErr w:type="spellEnd"/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”, en </w:t>
            </w:r>
            <w:r w:rsidR="00A539F6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Cuentos Completos</w:t>
            </w:r>
            <w:r w:rsidR="00A539F6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(Alfaguara)</w:t>
            </w:r>
          </w:p>
          <w:p w14:paraId="5A9A93DA" w14:textId="77777777" w:rsidR="00F17344" w:rsidRPr="005F0826" w:rsidRDefault="00F17344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7726F3D3" w14:textId="77777777" w:rsidR="00F17344" w:rsidRPr="005F0826" w:rsidRDefault="00F17344" w:rsidP="00F17344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Elsa Osorio,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Callejón con salida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Stark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Verlag</w:t>
            </w:r>
            <w:proofErr w:type="spellEnd"/>
          </w:p>
          <w:p w14:paraId="2C64D97E" w14:textId="77777777" w:rsidR="00F17344" w:rsidRPr="005F0826" w:rsidRDefault="00F17344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3F889B8" w14:textId="1BA84C59" w:rsidR="00F17344" w:rsidRPr="005F0826" w:rsidRDefault="00094561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Isabel Allende,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Inés del alma mía</w:t>
            </w:r>
            <w:r w:rsidR="005F0826">
              <w:rPr>
                <w:rFonts w:asciiTheme="minorHAnsi" w:hAnsiTheme="minorHAnsi"/>
                <w:color w:val="auto"/>
                <w:szCs w:val="22"/>
                <w:lang w:val="es-ES"/>
              </w:rPr>
              <w:t>, De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bolsillo, (Fragmentos)</w:t>
            </w:r>
          </w:p>
          <w:p w14:paraId="60C8349A" w14:textId="77777777" w:rsidR="00F62446" w:rsidRPr="005F0826" w:rsidRDefault="00F62446" w:rsidP="009C059B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F62446" w:rsidRPr="005F0826" w14:paraId="4BD2585C" w14:textId="77777777" w:rsidTr="009C059B">
        <w:tc>
          <w:tcPr>
            <w:tcW w:w="10344" w:type="dxa"/>
            <w:gridSpan w:val="2"/>
          </w:tcPr>
          <w:p w14:paraId="36B4A95E" w14:textId="3A405914" w:rsidR="00D80AE8" w:rsidRPr="00AA4EC2" w:rsidRDefault="00F97BEB" w:rsidP="00AA4EC2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Identität der </w:t>
            </w:r>
            <w:proofErr w:type="spellStart"/>
            <w:r w:rsidR="00437895" w:rsidRPr="005F0826">
              <w:rPr>
                <w:rFonts w:asciiTheme="minorHAnsi" w:hAnsiTheme="minorHAnsi"/>
                <w:b/>
                <w:color w:val="FF0000"/>
                <w:szCs w:val="22"/>
              </w:rPr>
              <w:t>präko</w:t>
            </w:r>
            <w:r w:rsidR="00D24823" w:rsidRPr="005F0826">
              <w:rPr>
                <w:rFonts w:asciiTheme="minorHAnsi" w:hAnsiTheme="minorHAnsi"/>
                <w:b/>
                <w:color w:val="FF0000"/>
                <w:szCs w:val="22"/>
              </w:rPr>
              <w:t>lumbinische</w:t>
            </w:r>
            <w:r w:rsidR="00437895" w:rsidRPr="005F0826">
              <w:rPr>
                <w:rFonts w:asciiTheme="minorHAnsi" w:hAnsiTheme="minorHAnsi"/>
                <w:b/>
                <w:color w:val="FF0000"/>
                <w:szCs w:val="22"/>
              </w:rPr>
              <w:t>n</w:t>
            </w:r>
            <w:proofErr w:type="spellEnd"/>
            <w:r w:rsidR="00437895"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 V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ölker</w:t>
            </w:r>
            <w:r w:rsidR="00AA4EC2"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Zerstörung einer Kultur</w:t>
            </w:r>
            <w:r w:rsidR="00AA4EC2"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="00F62446" w:rsidRPr="005F0826">
              <w:rPr>
                <w:rFonts w:asciiTheme="minorHAnsi" w:hAnsiTheme="minorHAnsi"/>
                <w:b/>
                <w:color w:val="FF0000"/>
                <w:szCs w:val="22"/>
              </w:rPr>
              <w:t>Nationalität, Sprache, Traditionen (wie bei einer C.A.), Kunst, Literatur</w:t>
            </w:r>
            <w:r w:rsidR="00AA4EC2"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="00D80AE8" w:rsidRPr="005F0826">
              <w:rPr>
                <w:rFonts w:asciiTheme="minorHAnsi" w:hAnsiTheme="minorHAnsi"/>
                <w:b/>
                <w:color w:val="FF0000"/>
                <w:szCs w:val="22"/>
              </w:rPr>
              <w:t>Gegenwart als Folge der Vergangenheit, politische Einstellung</w:t>
            </w:r>
          </w:p>
        </w:tc>
      </w:tr>
    </w:tbl>
    <w:p w14:paraId="5F9499C3" w14:textId="77777777" w:rsidR="00F62446" w:rsidRPr="005F0826" w:rsidRDefault="00F62446" w:rsidP="00F62446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07"/>
      </w:tblGrid>
      <w:tr w:rsidR="00F62446" w:rsidRPr="00AA4EC2" w14:paraId="209FA5AB" w14:textId="77777777" w:rsidTr="009C059B">
        <w:tc>
          <w:tcPr>
            <w:tcW w:w="10344" w:type="dxa"/>
            <w:gridSpan w:val="2"/>
          </w:tcPr>
          <w:p w14:paraId="62DBAD99" w14:textId="66E654AB" w:rsidR="00F62446" w:rsidRPr="005F0826" w:rsidRDefault="00F62446" w:rsidP="00F97B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lastRenderedPageBreak/>
              <w:t xml:space="preserve">Módulo 7: </w:t>
            </w:r>
            <w:r w:rsidR="00887274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Las tribus amazónicas. </w:t>
            </w:r>
            <w:r w:rsidR="002D4184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Luis Sepúlveda, </w:t>
            </w:r>
            <w:r w:rsidR="00F97BEB" w:rsidRPr="005F0826">
              <w:rPr>
                <w:rFonts w:asciiTheme="minorHAnsi" w:hAnsiTheme="minorHAnsi" w:cs="Arial"/>
                <w:b/>
                <w:i/>
                <w:sz w:val="22"/>
                <w:szCs w:val="22"/>
                <w:lang w:val="es-ES"/>
              </w:rPr>
              <w:t>Un viejo que leía novelas de amor</w:t>
            </w:r>
            <w:r w:rsidR="00F97BEB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(Capítulo 3)</w:t>
            </w:r>
          </w:p>
        </w:tc>
      </w:tr>
      <w:tr w:rsidR="00333DC7" w:rsidRPr="005F0826" w14:paraId="24BC9E32" w14:textId="77777777" w:rsidTr="009C059B">
        <w:tc>
          <w:tcPr>
            <w:tcW w:w="5172" w:type="dxa"/>
          </w:tcPr>
          <w:p w14:paraId="27A357DB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Retos del continente</w:t>
            </w:r>
          </w:p>
          <w:p w14:paraId="406E3204" w14:textId="77777777" w:rsidR="00F62446" w:rsidRPr="005F0826" w:rsidRDefault="00F62446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Globalización</w:t>
            </w:r>
          </w:p>
          <w:p w14:paraId="2FAC9EB3" w14:textId="0E85B5C7" w:rsidR="00F62446" w:rsidRPr="000A7A12" w:rsidRDefault="00F97BEB" w:rsidP="000A7A1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Situación actual de Latinoamérica</w:t>
            </w:r>
            <w:bookmarkStart w:id="0" w:name="_GoBack"/>
            <w:bookmarkEnd w:id="0"/>
          </w:p>
        </w:tc>
        <w:tc>
          <w:tcPr>
            <w:tcW w:w="5172" w:type="dxa"/>
          </w:tcPr>
          <w:p w14:paraId="0C511471" w14:textId="77777777" w:rsidR="00F97BEB" w:rsidRPr="005F0826" w:rsidRDefault="00F97BE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D89FD9B" w14:textId="77777777" w:rsidR="00F97BEB" w:rsidRPr="005F0826" w:rsidRDefault="00F97BE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Siehe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Vorschlag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ZPG-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Materialien</w:t>
            </w:r>
            <w:proofErr w:type="spellEnd"/>
          </w:p>
          <w:p w14:paraId="51D2F2E2" w14:textId="77777777" w:rsidR="00F62446" w:rsidRPr="005F0826" w:rsidRDefault="00F62446" w:rsidP="009C059B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F62446" w:rsidRPr="005F0826" w14:paraId="06B54AF4" w14:textId="77777777" w:rsidTr="009C059B">
        <w:tc>
          <w:tcPr>
            <w:tcW w:w="10344" w:type="dxa"/>
            <w:gridSpan w:val="2"/>
          </w:tcPr>
          <w:p w14:paraId="6F8CF190" w14:textId="6B809ECD" w:rsidR="00F62446" w:rsidRPr="005F0826" w:rsidRDefault="00F62446" w:rsidP="009C059B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</w:t>
            </w:r>
            <w:r w:rsidR="000D7D6A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r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haltung der eigenen Identität in einer globalisierten Welt</w:t>
            </w:r>
            <w:r w:rsidR="00AA4EC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A4EC2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Modernidad</w:t>
            </w:r>
            <w:proofErr w:type="spellEnd"/>
            <w:r w:rsidRPr="00AA4EC2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 xml:space="preserve"> vs. </w:t>
            </w:r>
            <w:proofErr w:type="spellStart"/>
            <w:r w:rsidRPr="00AA4EC2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>Tradición</w:t>
            </w:r>
            <w:proofErr w:type="spellEnd"/>
          </w:p>
          <w:p w14:paraId="0D1C033F" w14:textId="77777777" w:rsidR="00F62446" w:rsidRPr="005F0826" w:rsidRDefault="00F62446" w:rsidP="009C059B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Ethni</w:t>
            </w:r>
            <w:r w:rsidR="00CB12F2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zität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Glauben</w:t>
            </w:r>
          </w:p>
        </w:tc>
      </w:tr>
    </w:tbl>
    <w:p w14:paraId="7409158E" w14:textId="77777777" w:rsidR="00F62446" w:rsidRPr="005F0826" w:rsidRDefault="00F62446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6"/>
        <w:gridCol w:w="4436"/>
      </w:tblGrid>
      <w:tr w:rsidR="000B0DE3" w:rsidRPr="00AA4EC2" w14:paraId="05C036AC" w14:textId="77777777" w:rsidTr="009C059B">
        <w:tc>
          <w:tcPr>
            <w:tcW w:w="9288" w:type="dxa"/>
            <w:gridSpan w:val="2"/>
          </w:tcPr>
          <w:p w14:paraId="1B8CDB27" w14:textId="77777777" w:rsidR="000B0DE3" w:rsidRPr="005F0826" w:rsidRDefault="000B0DE3" w:rsidP="00F97B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Módulo 8: </w:t>
            </w:r>
            <w:r w:rsidR="00F97BEB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Película </w:t>
            </w:r>
            <w:r w:rsidR="00F97BEB" w:rsidRPr="005F0826">
              <w:rPr>
                <w:rFonts w:asciiTheme="minorHAnsi" w:hAnsiTheme="minorHAnsi" w:cs="Arial"/>
                <w:b/>
                <w:i/>
                <w:sz w:val="22"/>
                <w:szCs w:val="22"/>
                <w:lang w:val="es-ES"/>
              </w:rPr>
              <w:t>También la lluvia</w:t>
            </w:r>
          </w:p>
        </w:tc>
      </w:tr>
      <w:tr w:rsidR="000B0DE3" w:rsidRPr="005F0826" w14:paraId="4DB6C8CA" w14:textId="77777777" w:rsidTr="009C059B">
        <w:tc>
          <w:tcPr>
            <w:tcW w:w="4740" w:type="dxa"/>
          </w:tcPr>
          <w:p w14:paraId="39FE0D3F" w14:textId="77777777" w:rsidR="000B0DE3" w:rsidRPr="005F0826" w:rsidRDefault="00F97BEB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La conquista y la encomienda</w:t>
            </w:r>
          </w:p>
          <w:p w14:paraId="624EFC88" w14:textId="77777777" w:rsidR="00F97BEB" w:rsidRPr="005F0826" w:rsidRDefault="00F97BEB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Los indígenas</w:t>
            </w:r>
          </w:p>
          <w:p w14:paraId="0B3AD4A9" w14:textId="77777777" w:rsidR="00F97BEB" w:rsidRPr="005F0826" w:rsidRDefault="00F97BEB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El agua y la globalización</w:t>
            </w:r>
          </w:p>
          <w:p w14:paraId="6AFD1668" w14:textId="77777777" w:rsidR="00F97BEB" w:rsidRPr="005F0826" w:rsidRDefault="00F97BEB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La resistencia indígena</w:t>
            </w:r>
          </w:p>
          <w:p w14:paraId="0A518AC5" w14:textId="77777777" w:rsidR="003B4757" w:rsidRPr="005F0826" w:rsidRDefault="00F17344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>El papel del arte</w:t>
            </w:r>
          </w:p>
        </w:tc>
        <w:tc>
          <w:tcPr>
            <w:tcW w:w="4548" w:type="dxa"/>
          </w:tcPr>
          <w:p w14:paraId="75456C1F" w14:textId="77777777" w:rsidR="00F97BEB" w:rsidRPr="005F0826" w:rsidRDefault="00F97BEB" w:rsidP="00F97BE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351E930" w14:textId="77777777" w:rsidR="00F97BEB" w:rsidRPr="005F0826" w:rsidRDefault="00F97BEB" w:rsidP="00F97BE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Siehe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Vorschlag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ZPG-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Materialien</w:t>
            </w:r>
            <w:proofErr w:type="spellEnd"/>
          </w:p>
          <w:p w14:paraId="786B76BA" w14:textId="77777777" w:rsidR="000B0DE3" w:rsidRPr="005F0826" w:rsidRDefault="000B0DE3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0B0DE3" w:rsidRPr="005F0826" w14:paraId="51B69635" w14:textId="77777777" w:rsidTr="009C059B">
        <w:tc>
          <w:tcPr>
            <w:tcW w:w="9288" w:type="dxa"/>
            <w:gridSpan w:val="2"/>
          </w:tcPr>
          <w:p w14:paraId="0F08E16F" w14:textId="35D5465A" w:rsidR="000B0DE3" w:rsidRPr="005F0826" w:rsidRDefault="000B0DE3" w:rsidP="009C059B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Identität der </w:t>
            </w:r>
            <w:proofErr w:type="spellStart"/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präkolumbi</w:t>
            </w:r>
            <w:r w:rsidR="00D20DB9" w:rsidRPr="005F0826">
              <w:rPr>
                <w:rFonts w:asciiTheme="minorHAnsi" w:hAnsiTheme="minorHAnsi"/>
                <w:b/>
                <w:color w:val="FF0000"/>
                <w:szCs w:val="22"/>
              </w:rPr>
              <w:t>nischen</w:t>
            </w:r>
            <w:proofErr w:type="spellEnd"/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 Völker</w:t>
            </w:r>
            <w:r w:rsidR="00AA4EC2"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Zerstörung einer Kultur</w:t>
            </w:r>
          </w:p>
          <w:p w14:paraId="0ACC110B" w14:textId="51F8BADE" w:rsidR="000B0DE3" w:rsidRPr="00AA4EC2" w:rsidRDefault="000D7D6A" w:rsidP="00AA4EC2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Aufeinandertreffen </w:t>
            </w:r>
            <w:r w:rsidR="00F97BEB" w:rsidRPr="005F0826">
              <w:rPr>
                <w:rFonts w:asciiTheme="minorHAnsi" w:hAnsiTheme="minorHAnsi"/>
                <w:b/>
                <w:color w:val="FF0000"/>
                <w:szCs w:val="22"/>
              </w:rPr>
              <w:t>zwei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er Kulturen,</w:t>
            </w:r>
            <w:r w:rsidR="000B0DE3"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 Entstehung einer neuen Identität</w:t>
            </w:r>
          </w:p>
        </w:tc>
      </w:tr>
    </w:tbl>
    <w:p w14:paraId="3E212E8B" w14:textId="77777777" w:rsidR="00F62446" w:rsidRPr="005F0826" w:rsidRDefault="00F62446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9"/>
      </w:tblGrid>
      <w:tr w:rsidR="009C2FB1" w:rsidRPr="005F0826" w14:paraId="11383161" w14:textId="77777777" w:rsidTr="009C0642">
        <w:tc>
          <w:tcPr>
            <w:tcW w:w="10344" w:type="dxa"/>
            <w:gridSpan w:val="2"/>
          </w:tcPr>
          <w:p w14:paraId="1A0371FA" w14:textId="77777777" w:rsidR="009C2FB1" w:rsidRPr="005F0826" w:rsidRDefault="00516B82" w:rsidP="00F6244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9</w:t>
            </w:r>
            <w:r w:rsidR="009C0642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: </w:t>
            </w:r>
            <w:r w:rsidR="00F62446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La lengua española</w:t>
            </w:r>
          </w:p>
        </w:tc>
      </w:tr>
      <w:tr w:rsidR="00471B97" w:rsidRPr="00AA4EC2" w14:paraId="001F202E" w14:textId="77777777" w:rsidTr="009C0642">
        <w:tc>
          <w:tcPr>
            <w:tcW w:w="5172" w:type="dxa"/>
          </w:tcPr>
          <w:p w14:paraId="33CB1A80" w14:textId="77777777" w:rsidR="009C2FB1" w:rsidRPr="005F0826" w:rsidRDefault="00F62446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Orígenes y expansión del español</w:t>
            </w:r>
          </w:p>
          <w:p w14:paraId="11C46630" w14:textId="77777777" w:rsidR="00F62446" w:rsidRPr="005F0826" w:rsidRDefault="00F62446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El español en el mundo</w:t>
            </w:r>
          </w:p>
          <w:p w14:paraId="3690F011" w14:textId="77777777" w:rsidR="00A502CB" w:rsidRPr="005F0826" w:rsidRDefault="00A502C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Las variantes del español</w:t>
            </w:r>
          </w:p>
          <w:p w14:paraId="71569197" w14:textId="77777777" w:rsidR="00F62446" w:rsidRPr="005F0826" w:rsidRDefault="00F62446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Perspectivas de futuro</w:t>
            </w:r>
          </w:p>
          <w:p w14:paraId="211C50C2" w14:textId="77777777" w:rsidR="00F62446" w:rsidRPr="005F0826" w:rsidRDefault="00F62446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652E28A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172" w:type="dxa"/>
          </w:tcPr>
          <w:p w14:paraId="44C9AD96" w14:textId="1F1D12EC" w:rsidR="009C2FB1" w:rsidRPr="005F0826" w:rsidRDefault="00F62446" w:rsidP="009C0642">
            <w:pPr>
              <w:pStyle w:val="Textkrper"/>
              <w:spacing w:line="276" w:lineRule="auto"/>
              <w:rPr>
                <w:rFonts w:asciiTheme="minorHAnsi" w:hAnsiTheme="minorHAnsi"/>
                <w:i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Luis Sepúlveda, “Salud profesor Gálvez”, en </w:t>
            </w: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Historias marginales</w:t>
            </w:r>
            <w:r w:rsidR="00C40C12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C40C12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Schmetterling</w:t>
            </w:r>
            <w:proofErr w:type="spellEnd"/>
            <w:r w:rsidR="00C40C12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="00C40C12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Verlag</w:t>
            </w:r>
            <w:proofErr w:type="spellEnd"/>
          </w:p>
          <w:p w14:paraId="08152B16" w14:textId="77777777" w:rsidR="009C059B" w:rsidRPr="005F0826" w:rsidRDefault="009C059B" w:rsidP="009C0642">
            <w:pPr>
              <w:pStyle w:val="Textkrper"/>
              <w:spacing w:line="276" w:lineRule="auto"/>
              <w:rPr>
                <w:rFonts w:asciiTheme="minorHAnsi" w:hAnsiTheme="minorHAnsi"/>
                <w:i/>
                <w:color w:val="auto"/>
                <w:szCs w:val="22"/>
                <w:lang w:val="es-ES"/>
              </w:rPr>
            </w:pPr>
          </w:p>
          <w:p w14:paraId="7EB60EBA" w14:textId="5C30826E" w:rsidR="00471B97" w:rsidRPr="005F0826" w:rsidRDefault="009C059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El Quijote</w:t>
            </w:r>
            <w:r w:rsidR="00EF159C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(fragmentos)</w:t>
            </w:r>
            <w:r w:rsidR="00471B97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</w:p>
          <w:p w14:paraId="422D3BB7" w14:textId="233DD3B3" w:rsidR="00471B97" w:rsidRPr="005F0826" w:rsidRDefault="00471B97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2016, año de aniversarios:</w:t>
            </w:r>
          </w:p>
          <w:p w14:paraId="64F88938" w14:textId="5F9E9B97" w:rsidR="00471B97" w:rsidRPr="005F0826" w:rsidRDefault="00471B97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-cuarto centenario </w:t>
            </w:r>
            <w:r w:rsidR="009C059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de la publicación de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la segunda parte del Quijote </w:t>
            </w:r>
          </w:p>
          <w:p w14:paraId="2F22AB6F" w14:textId="2D4B0382" w:rsidR="009C059B" w:rsidRPr="005F0826" w:rsidRDefault="00471B97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-cuarto centenario de la </w:t>
            </w:r>
            <w:r w:rsidR="00EF159C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muerte de </w:t>
            </w:r>
            <w:r w:rsidR="00887274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Miguel de </w:t>
            </w:r>
            <w:r w:rsidR="00EF159C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Cervantes</w:t>
            </w:r>
            <w:r w:rsidR="003F1E60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.</w:t>
            </w:r>
            <w:r w:rsidR="00EF159C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</w:p>
          <w:p w14:paraId="0EE5167A" w14:textId="77777777" w:rsidR="00355D41" w:rsidRPr="005F0826" w:rsidRDefault="00355D41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Se recomienda:</w:t>
            </w:r>
          </w:p>
          <w:p w14:paraId="5779D091" w14:textId="77777777" w:rsidR="00C40C12" w:rsidRPr="005F0826" w:rsidRDefault="00C40C12" w:rsidP="00C40C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sz w:val="22"/>
                <w:szCs w:val="22"/>
                <w:lang w:val="es-ES"/>
              </w:rPr>
              <w:t>-</w:t>
            </w:r>
            <w:proofErr w:type="spellStart"/>
            <w:r w:rsidR="00355D41" w:rsidRPr="005F0826">
              <w:rPr>
                <w:rFonts w:asciiTheme="minorHAnsi" w:hAnsiTheme="minorHAnsi" w:cs="Arial"/>
                <w:sz w:val="22"/>
                <w:szCs w:val="22"/>
                <w:lang w:val="es-ES"/>
              </w:rPr>
              <w:t>Edicion</w:t>
            </w:r>
            <w:proofErr w:type="spellEnd"/>
            <w:r w:rsidR="00355D41" w:rsidRPr="005F0826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escolar RAE adaptada por Arturo Pérez-Reverte</w:t>
            </w:r>
          </w:p>
          <w:p w14:paraId="059BEF29" w14:textId="733C151C" w:rsidR="00355D41" w:rsidRPr="005F0826" w:rsidRDefault="00C40C12" w:rsidP="00C40C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sz w:val="22"/>
                <w:szCs w:val="22"/>
                <w:lang w:val="es-ES"/>
              </w:rPr>
              <w:t>-Edición adaptada al castellano actual de Andrés Trapiello, Editorial Destino, 2015</w:t>
            </w:r>
          </w:p>
          <w:p w14:paraId="60177CE4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4F0B8181" w14:textId="77777777" w:rsidTr="009C0642">
        <w:tc>
          <w:tcPr>
            <w:tcW w:w="10344" w:type="dxa"/>
            <w:gridSpan w:val="2"/>
          </w:tcPr>
          <w:p w14:paraId="45224706" w14:textId="2DB52594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Identität durch Sprache, Bild der Sprache, eine oder mehrere Sprachen</w:t>
            </w:r>
          </w:p>
        </w:tc>
      </w:tr>
    </w:tbl>
    <w:p w14:paraId="49157BF4" w14:textId="77777777" w:rsidR="009C2FB1" w:rsidRPr="005F0826" w:rsidRDefault="009C2FB1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C2FB1" w:rsidRPr="00AA4EC2" w14:paraId="556FAA5D" w14:textId="77777777" w:rsidTr="00F62446">
        <w:tc>
          <w:tcPr>
            <w:tcW w:w="9288" w:type="dxa"/>
            <w:gridSpan w:val="2"/>
          </w:tcPr>
          <w:p w14:paraId="58411FD9" w14:textId="77777777" w:rsidR="009C2FB1" w:rsidRPr="005F0826" w:rsidRDefault="00516B82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Módulo 10</w:t>
            </w:r>
            <w:r w:rsidR="00EA62E0" w:rsidRPr="005F082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: Relación con los Estados Unidos</w:t>
            </w:r>
          </w:p>
        </w:tc>
      </w:tr>
      <w:tr w:rsidR="009C2FB1" w:rsidRPr="005F0826" w14:paraId="491985ED" w14:textId="77777777" w:rsidTr="00F62446">
        <w:tc>
          <w:tcPr>
            <w:tcW w:w="4644" w:type="dxa"/>
          </w:tcPr>
          <w:p w14:paraId="37E78628" w14:textId="77777777" w:rsidR="009C2FB1" w:rsidRPr="005F0826" w:rsidRDefault="007331FD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Inmigración latina en Estados Unidos</w:t>
            </w:r>
          </w:p>
          <w:p w14:paraId="4812743D" w14:textId="77777777" w:rsidR="007331FD" w:rsidRPr="005F0826" w:rsidRDefault="007331FD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La influencia de los EEUU</w:t>
            </w:r>
          </w:p>
          <w:p w14:paraId="07021B7C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644" w:type="dxa"/>
          </w:tcPr>
          <w:p w14:paraId="76E516EC" w14:textId="77777777" w:rsidR="009C2FB1" w:rsidRPr="005F0826" w:rsidRDefault="00486BD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Cristina Pacheco, </w:t>
            </w:r>
            <w:r w:rsidR="00333DC7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“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La vuelta del emigrante</w:t>
            </w:r>
            <w:r w:rsidR="00333DC7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”, en </w:t>
            </w:r>
            <w:r w:rsidR="00333DC7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Mar de historias</w:t>
            </w:r>
            <w:r w:rsidR="00333DC7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333DC7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Reclam</w:t>
            </w:r>
            <w:proofErr w:type="spellEnd"/>
          </w:p>
          <w:p w14:paraId="4DAD4263" w14:textId="77777777" w:rsidR="00F0045B" w:rsidRPr="005F0826" w:rsidRDefault="00F0045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AD8A41D" w14:textId="77777777" w:rsidR="00FF62A5" w:rsidRPr="005F0826" w:rsidRDefault="00FF62A5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Isabel Allende, </w:t>
            </w:r>
            <w:r w:rsidR="002D4184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“En busca de la tierra prometida”, en </w:t>
            </w:r>
            <w:r w:rsidR="008B72E3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El plan infinito</w:t>
            </w:r>
            <w:r w:rsidR="008B72E3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(pp.43-46)</w:t>
            </w:r>
            <w:r w:rsidR="00A60D0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, Plaza</w:t>
            </w:r>
            <w:r w:rsidR="003F1E60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y </w:t>
            </w:r>
            <w:proofErr w:type="spellStart"/>
            <w:r w:rsidR="003F1E60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Janés</w:t>
            </w:r>
            <w:proofErr w:type="spellEnd"/>
            <w:r w:rsidR="003F1E60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, editores.</w:t>
            </w:r>
            <w:r w:rsidR="00F17344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(fragmento, título sugerido)</w:t>
            </w:r>
          </w:p>
          <w:p w14:paraId="341C9F56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2088E1D6" w14:textId="77777777" w:rsidTr="00F62446">
        <w:tc>
          <w:tcPr>
            <w:tcW w:w="9288" w:type="dxa"/>
            <w:gridSpan w:val="2"/>
          </w:tcPr>
          <w:p w14:paraId="7333AD36" w14:textId="77777777" w:rsidR="009C2FB1" w:rsidRPr="005F0826" w:rsidRDefault="00EA62E0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Einfluss der USA, eigene Identität, </w:t>
            </w:r>
            <w:r w:rsidR="00FF5B4F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Integratio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</w:t>
            </w:r>
            <w:r w:rsidR="007D37B2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7D37B2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Spanglisch</w:t>
            </w:r>
            <w:proofErr w:type="spellEnd"/>
          </w:p>
        </w:tc>
      </w:tr>
    </w:tbl>
    <w:p w14:paraId="1AD2D17F" w14:textId="77777777" w:rsidR="009C2FB1" w:rsidRPr="005F0826" w:rsidRDefault="009C2FB1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C2FB1" w:rsidRPr="005F08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AC5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E2A9A"/>
    <w:multiLevelType w:val="hybridMultilevel"/>
    <w:tmpl w:val="C4F2F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26E"/>
    <w:multiLevelType w:val="hybridMultilevel"/>
    <w:tmpl w:val="C09A5EF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169B0"/>
    <w:multiLevelType w:val="hybridMultilevel"/>
    <w:tmpl w:val="9B3AA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51681"/>
    <w:multiLevelType w:val="hybridMultilevel"/>
    <w:tmpl w:val="209ED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74FD5"/>
    <w:multiLevelType w:val="hybridMultilevel"/>
    <w:tmpl w:val="DE6A3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35458"/>
    <w:multiLevelType w:val="hybridMultilevel"/>
    <w:tmpl w:val="0D90BF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0333"/>
    <w:multiLevelType w:val="hybridMultilevel"/>
    <w:tmpl w:val="B176A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3F89"/>
    <w:multiLevelType w:val="hybridMultilevel"/>
    <w:tmpl w:val="6ECCF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210B"/>
    <w:rsid w:val="00033822"/>
    <w:rsid w:val="00094561"/>
    <w:rsid w:val="000966D4"/>
    <w:rsid w:val="000A7A12"/>
    <w:rsid w:val="000B0DE3"/>
    <w:rsid w:val="000D7D6A"/>
    <w:rsid w:val="0017555B"/>
    <w:rsid w:val="0022029B"/>
    <w:rsid w:val="00242497"/>
    <w:rsid w:val="00243C11"/>
    <w:rsid w:val="00292EDE"/>
    <w:rsid w:val="002B2677"/>
    <w:rsid w:val="002C5188"/>
    <w:rsid w:val="002D3CA3"/>
    <w:rsid w:val="002D4184"/>
    <w:rsid w:val="00314956"/>
    <w:rsid w:val="00333DC7"/>
    <w:rsid w:val="00355D41"/>
    <w:rsid w:val="00381EA7"/>
    <w:rsid w:val="003B4757"/>
    <w:rsid w:val="003C565E"/>
    <w:rsid w:val="003F1E60"/>
    <w:rsid w:val="0040011A"/>
    <w:rsid w:val="00437895"/>
    <w:rsid w:val="00471B97"/>
    <w:rsid w:val="00486BDB"/>
    <w:rsid w:val="00516B82"/>
    <w:rsid w:val="00597A7B"/>
    <w:rsid w:val="005B6ED9"/>
    <w:rsid w:val="005F0826"/>
    <w:rsid w:val="00627088"/>
    <w:rsid w:val="007331FD"/>
    <w:rsid w:val="007C1595"/>
    <w:rsid w:val="007D37B2"/>
    <w:rsid w:val="00830475"/>
    <w:rsid w:val="00887274"/>
    <w:rsid w:val="008B72E3"/>
    <w:rsid w:val="008F766C"/>
    <w:rsid w:val="0094638D"/>
    <w:rsid w:val="009C059B"/>
    <w:rsid w:val="009C0642"/>
    <w:rsid w:val="009C2FB1"/>
    <w:rsid w:val="009F4235"/>
    <w:rsid w:val="00A502CB"/>
    <w:rsid w:val="00A539F6"/>
    <w:rsid w:val="00A55E4F"/>
    <w:rsid w:val="00A60D0D"/>
    <w:rsid w:val="00AA4EC2"/>
    <w:rsid w:val="00AE5235"/>
    <w:rsid w:val="00AF1793"/>
    <w:rsid w:val="00B9098D"/>
    <w:rsid w:val="00C01A61"/>
    <w:rsid w:val="00C05E12"/>
    <w:rsid w:val="00C40C12"/>
    <w:rsid w:val="00C61E74"/>
    <w:rsid w:val="00C67F2A"/>
    <w:rsid w:val="00C72299"/>
    <w:rsid w:val="00CB12F2"/>
    <w:rsid w:val="00CB2639"/>
    <w:rsid w:val="00CB67A0"/>
    <w:rsid w:val="00CD0AE5"/>
    <w:rsid w:val="00CD36A5"/>
    <w:rsid w:val="00D20DB9"/>
    <w:rsid w:val="00D24823"/>
    <w:rsid w:val="00D36104"/>
    <w:rsid w:val="00D80AE8"/>
    <w:rsid w:val="00DA4616"/>
    <w:rsid w:val="00EA62E0"/>
    <w:rsid w:val="00EE424F"/>
    <w:rsid w:val="00EF159C"/>
    <w:rsid w:val="00EF16FC"/>
    <w:rsid w:val="00F0045B"/>
    <w:rsid w:val="00F17344"/>
    <w:rsid w:val="00F62446"/>
    <w:rsid w:val="00F746B3"/>
    <w:rsid w:val="00F97BEB"/>
    <w:rsid w:val="00FF5B4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9768C"/>
  <w15:docId w15:val="{2AFEEC6E-F6FF-4DE0-A992-B269D4B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FB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029B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2029B"/>
    <w:rPr>
      <w:rFonts w:ascii="Arial" w:hAnsi="Arial"/>
      <w:color w:val="008000"/>
      <w:sz w:val="22"/>
    </w:rPr>
  </w:style>
  <w:style w:type="paragraph" w:styleId="Textkrper2">
    <w:name w:val="Body Text 2"/>
    <w:basedOn w:val="Standard"/>
    <w:rsid w:val="0022029B"/>
    <w:rPr>
      <w:rFonts w:ascii="Arial" w:hAnsi="Arial"/>
      <w:color w:val="0000FF"/>
      <w:sz w:val="22"/>
    </w:rPr>
  </w:style>
  <w:style w:type="character" w:customStyle="1" w:styleId="TextkrperZchn">
    <w:name w:val="Textkörper Zchn"/>
    <w:link w:val="Textkrper"/>
    <w:rsid w:val="009C2FB1"/>
    <w:rPr>
      <w:rFonts w:ascii="Arial" w:hAnsi="Arial"/>
      <w:color w:val="008000"/>
      <w:sz w:val="22"/>
      <w:szCs w:val="24"/>
    </w:rPr>
  </w:style>
  <w:style w:type="character" w:styleId="Hyperlink">
    <w:name w:val="Hyperlink"/>
    <w:basedOn w:val="Absatz-Standardschriftart"/>
    <w:rsid w:val="00F17344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rsid w:val="00F17344"/>
  </w:style>
  <w:style w:type="character" w:customStyle="1" w:styleId="KommentartextZchn">
    <w:name w:val="Kommentartext Zchn"/>
    <w:basedOn w:val="Absatz-Standardschriftart"/>
    <w:link w:val="Kommentartext"/>
    <w:rsid w:val="00F17344"/>
    <w:rPr>
      <w:sz w:val="24"/>
      <w:szCs w:val="24"/>
    </w:rPr>
  </w:style>
  <w:style w:type="character" w:styleId="Kommentarzeichen">
    <w:name w:val="annotation reference"/>
    <w:rsid w:val="00437895"/>
    <w:rPr>
      <w:sz w:val="18"/>
      <w:szCs w:val="18"/>
    </w:rPr>
  </w:style>
  <w:style w:type="paragraph" w:styleId="Sprechblasentext">
    <w:name w:val="Balloon Text"/>
    <w:basedOn w:val="Standard"/>
    <w:link w:val="SprechblasentextZchn"/>
    <w:rsid w:val="004378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378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sasnuestras.galeon.com/aficiones3761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 huellas del pasado en el presente</vt:lpstr>
    </vt:vector>
  </TitlesOfParts>
  <Company>home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huellas del pasado en el presente</dc:title>
  <dc:subject/>
  <dc:creator>María José</dc:creator>
  <cp:keywords/>
  <dc:description/>
  <cp:lastModifiedBy>María José</cp:lastModifiedBy>
  <cp:revision>13</cp:revision>
  <cp:lastPrinted>2013-09-30T16:24:00Z</cp:lastPrinted>
  <dcterms:created xsi:type="dcterms:W3CDTF">2015-06-07T17:42:00Z</dcterms:created>
  <dcterms:modified xsi:type="dcterms:W3CDTF">2015-06-10T13:28:00Z</dcterms:modified>
</cp:coreProperties>
</file>