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014"/>
        <w:gridCol w:w="534"/>
        <w:gridCol w:w="1259"/>
        <w:gridCol w:w="4392"/>
      </w:tblGrid>
      <w:tr w:rsidR="008761E3" w:rsidRPr="00AF3C90" w:rsidTr="009802D3">
        <w:tc>
          <w:tcPr>
            <w:tcW w:w="4068" w:type="dxa"/>
            <w:shd w:val="clear" w:color="auto" w:fill="auto"/>
          </w:tcPr>
          <w:p w:rsidR="008761E3" w:rsidRPr="00AF3C90" w:rsidRDefault="00DB2DD4" w:rsidP="009802D3">
            <w:pPr>
              <w:rPr>
                <w:b/>
                <w:sz w:val="28"/>
                <w:szCs w:val="28"/>
              </w:rPr>
            </w:pPr>
            <w:r>
              <w:rPr>
                <w:b/>
                <w:sz w:val="28"/>
                <w:szCs w:val="28"/>
              </w:rPr>
              <w:t>M2</w:t>
            </w:r>
            <w:r w:rsidR="000F4BA6">
              <w:rPr>
                <w:b/>
                <w:sz w:val="28"/>
                <w:szCs w:val="28"/>
              </w:rPr>
              <w:t>2</w:t>
            </w:r>
            <w:r>
              <w:rPr>
                <w:b/>
                <w:sz w:val="28"/>
                <w:szCs w:val="28"/>
              </w:rPr>
              <w:t xml:space="preserve">   </w:t>
            </w:r>
            <w:r w:rsidR="008761E3" w:rsidRPr="00AF3C90">
              <w:rPr>
                <w:b/>
                <w:sz w:val="28"/>
                <w:szCs w:val="28"/>
              </w:rPr>
              <w:t xml:space="preserve">EXAMEN DE ESPAÑOL  Nº </w:t>
            </w:r>
          </w:p>
        </w:tc>
        <w:tc>
          <w:tcPr>
            <w:tcW w:w="540" w:type="dxa"/>
            <w:shd w:val="clear" w:color="auto" w:fill="auto"/>
          </w:tcPr>
          <w:p w:rsidR="008761E3" w:rsidRPr="00AF3C90" w:rsidRDefault="008761E3" w:rsidP="009802D3">
            <w:pPr>
              <w:rPr>
                <w:b/>
                <w:sz w:val="28"/>
                <w:szCs w:val="28"/>
              </w:rPr>
            </w:pPr>
          </w:p>
        </w:tc>
        <w:tc>
          <w:tcPr>
            <w:tcW w:w="1260" w:type="dxa"/>
            <w:tcBorders>
              <w:right w:val="single" w:sz="4" w:space="0" w:color="auto"/>
            </w:tcBorders>
            <w:shd w:val="clear" w:color="auto" w:fill="auto"/>
          </w:tcPr>
          <w:p w:rsidR="008761E3" w:rsidRPr="00AF3C90" w:rsidRDefault="008761E3" w:rsidP="009802D3">
            <w:pPr>
              <w:rPr>
                <w:sz w:val="28"/>
                <w:szCs w:val="28"/>
              </w:rPr>
            </w:pPr>
            <w:r w:rsidRPr="00AF3C90">
              <w:rPr>
                <w:sz w:val="28"/>
                <w:szCs w:val="28"/>
              </w:rPr>
              <w:t>Nombre:</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8761E3" w:rsidRPr="00AF3C90" w:rsidRDefault="008761E3" w:rsidP="009802D3">
            <w:pPr>
              <w:spacing w:line="360" w:lineRule="auto"/>
              <w:rPr>
                <w:sz w:val="28"/>
                <w:szCs w:val="28"/>
              </w:rPr>
            </w:pPr>
          </w:p>
        </w:tc>
      </w:tr>
      <w:tr w:rsidR="008761E3" w:rsidRPr="00AF3C90" w:rsidTr="009802D3">
        <w:tc>
          <w:tcPr>
            <w:tcW w:w="4068" w:type="dxa"/>
            <w:shd w:val="clear" w:color="auto" w:fill="auto"/>
          </w:tcPr>
          <w:p w:rsidR="008761E3" w:rsidRPr="00AF3C90" w:rsidRDefault="008761E3" w:rsidP="009802D3">
            <w:pPr>
              <w:rPr>
                <w:sz w:val="28"/>
                <w:szCs w:val="28"/>
              </w:rPr>
            </w:pPr>
          </w:p>
        </w:tc>
        <w:tc>
          <w:tcPr>
            <w:tcW w:w="540" w:type="dxa"/>
            <w:shd w:val="clear" w:color="auto" w:fill="auto"/>
          </w:tcPr>
          <w:p w:rsidR="008761E3" w:rsidRPr="00AF3C90" w:rsidRDefault="008761E3" w:rsidP="009802D3">
            <w:pPr>
              <w:rPr>
                <w:sz w:val="28"/>
                <w:szCs w:val="28"/>
              </w:rPr>
            </w:pPr>
          </w:p>
        </w:tc>
        <w:tc>
          <w:tcPr>
            <w:tcW w:w="1260" w:type="dxa"/>
            <w:shd w:val="clear" w:color="auto" w:fill="auto"/>
          </w:tcPr>
          <w:p w:rsidR="008761E3" w:rsidRPr="00AF3C90" w:rsidRDefault="008761E3" w:rsidP="009802D3">
            <w:pPr>
              <w:rPr>
                <w:sz w:val="28"/>
                <w:szCs w:val="28"/>
              </w:rPr>
            </w:pPr>
          </w:p>
        </w:tc>
        <w:tc>
          <w:tcPr>
            <w:tcW w:w="4476" w:type="dxa"/>
            <w:tcBorders>
              <w:top w:val="single" w:sz="4" w:space="0" w:color="auto"/>
              <w:bottom w:val="single" w:sz="4" w:space="0" w:color="auto"/>
            </w:tcBorders>
            <w:shd w:val="clear" w:color="auto" w:fill="auto"/>
          </w:tcPr>
          <w:p w:rsidR="008761E3" w:rsidRPr="00AF3C90" w:rsidRDefault="008761E3" w:rsidP="009802D3">
            <w:pPr>
              <w:spacing w:line="360" w:lineRule="auto"/>
              <w:rPr>
                <w:sz w:val="28"/>
                <w:szCs w:val="28"/>
              </w:rPr>
            </w:pPr>
          </w:p>
        </w:tc>
      </w:tr>
      <w:tr w:rsidR="008761E3" w:rsidRPr="00AF3C90" w:rsidTr="009802D3">
        <w:tc>
          <w:tcPr>
            <w:tcW w:w="4068" w:type="dxa"/>
            <w:shd w:val="clear" w:color="auto" w:fill="auto"/>
          </w:tcPr>
          <w:p w:rsidR="008761E3" w:rsidRPr="00AF3C90" w:rsidRDefault="008761E3" w:rsidP="009802D3">
            <w:pPr>
              <w:rPr>
                <w:sz w:val="28"/>
                <w:szCs w:val="28"/>
              </w:rPr>
            </w:pPr>
            <w:r w:rsidRPr="00AF3C90">
              <w:rPr>
                <w:sz w:val="28"/>
                <w:szCs w:val="28"/>
              </w:rPr>
              <w:t xml:space="preserve">Curso: </w:t>
            </w:r>
            <w:r w:rsidR="00B9427C">
              <w:rPr>
                <w:sz w:val="28"/>
                <w:szCs w:val="28"/>
              </w:rPr>
              <w:t>10</w:t>
            </w:r>
          </w:p>
        </w:tc>
        <w:tc>
          <w:tcPr>
            <w:tcW w:w="540" w:type="dxa"/>
            <w:shd w:val="clear" w:color="auto" w:fill="auto"/>
          </w:tcPr>
          <w:p w:rsidR="008761E3" w:rsidRPr="00AF3C90" w:rsidRDefault="008761E3" w:rsidP="009802D3">
            <w:pPr>
              <w:rPr>
                <w:sz w:val="28"/>
                <w:szCs w:val="28"/>
              </w:rPr>
            </w:pPr>
          </w:p>
        </w:tc>
        <w:tc>
          <w:tcPr>
            <w:tcW w:w="1260" w:type="dxa"/>
            <w:tcBorders>
              <w:right w:val="single" w:sz="4" w:space="0" w:color="auto"/>
            </w:tcBorders>
            <w:shd w:val="clear" w:color="auto" w:fill="auto"/>
          </w:tcPr>
          <w:p w:rsidR="008761E3" w:rsidRPr="00AF3C90" w:rsidRDefault="008761E3" w:rsidP="009802D3">
            <w:pPr>
              <w:rPr>
                <w:sz w:val="28"/>
                <w:szCs w:val="28"/>
              </w:rPr>
            </w:pPr>
            <w:r w:rsidRPr="00AF3C90">
              <w:rPr>
                <w:sz w:val="28"/>
                <w:szCs w:val="28"/>
              </w:rPr>
              <w:t>Fecha:</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8761E3" w:rsidRPr="00AF3C90" w:rsidRDefault="008761E3" w:rsidP="009802D3">
            <w:pPr>
              <w:spacing w:line="360" w:lineRule="auto"/>
              <w:rPr>
                <w:sz w:val="28"/>
                <w:szCs w:val="28"/>
              </w:rPr>
            </w:pPr>
          </w:p>
        </w:tc>
      </w:tr>
    </w:tbl>
    <w:p w:rsidR="008761E3" w:rsidRDefault="008761E3" w:rsidP="008761E3">
      <w:pPr>
        <w:jc w:val="both"/>
        <w:rPr>
          <w:b/>
        </w:rPr>
      </w:pPr>
    </w:p>
    <w:p w:rsidR="008761E3" w:rsidRDefault="008761E3" w:rsidP="008761E3">
      <w:pPr>
        <w:jc w:val="both"/>
        <w:rPr>
          <w:b/>
        </w:rPr>
      </w:pPr>
      <w:r>
        <w:rPr>
          <w:b/>
        </w:rPr>
        <w:t>Análisis de la película ’15 años y un día’</w:t>
      </w:r>
    </w:p>
    <w:p w:rsidR="00F97CE4" w:rsidRDefault="00F97CE4" w:rsidP="008761E3">
      <w:pPr>
        <w:jc w:val="both"/>
        <w:rPr>
          <w:b/>
        </w:rPr>
      </w:pPr>
    </w:p>
    <w:p w:rsidR="00F97CE4" w:rsidRDefault="00F97CE4" w:rsidP="008761E3">
      <w:pPr>
        <w:jc w:val="both"/>
        <w:rPr>
          <w:b/>
        </w:rPr>
      </w:pPr>
      <w:r>
        <w:rPr>
          <w:b/>
        </w:rPr>
        <w:t>Tareas:</w:t>
      </w:r>
    </w:p>
    <w:p w:rsidR="00F97CE4" w:rsidRPr="00A15E49" w:rsidRDefault="00F97CE4" w:rsidP="00A15E49">
      <w:pPr>
        <w:pStyle w:val="Listenabsatz"/>
        <w:numPr>
          <w:ilvl w:val="0"/>
          <w:numId w:val="2"/>
        </w:numPr>
        <w:jc w:val="both"/>
        <w:rPr>
          <w:b/>
        </w:rPr>
      </w:pPr>
      <w:r w:rsidRPr="00A15E49">
        <w:rPr>
          <w:b/>
        </w:rPr>
        <w:t>Titula cada párrafo del argumento de la película con los términos que denominan las partes importantes de un guión.</w:t>
      </w:r>
    </w:p>
    <w:tbl>
      <w:tblPr>
        <w:tblStyle w:val="Tabellenraster"/>
        <w:tblW w:w="0" w:type="auto"/>
        <w:tblLook w:val="04A0" w:firstRow="1" w:lastRow="0" w:firstColumn="1" w:lastColumn="0" w:noHBand="0" w:noVBand="1"/>
      </w:tblPr>
      <w:tblGrid>
        <w:gridCol w:w="3398"/>
        <w:gridCol w:w="3398"/>
        <w:gridCol w:w="3398"/>
      </w:tblGrid>
      <w:tr w:rsidR="00F97CE4" w:rsidRPr="00F97CE4" w:rsidTr="00F97CE4">
        <w:tc>
          <w:tcPr>
            <w:tcW w:w="3398" w:type="dxa"/>
          </w:tcPr>
          <w:p w:rsidR="00F97CE4" w:rsidRPr="00F97CE4" w:rsidRDefault="00F97CE4" w:rsidP="00F97CE4">
            <w:pPr>
              <w:jc w:val="center"/>
            </w:pPr>
            <w:r w:rsidRPr="00F97CE4">
              <w:t>1º punto de giro</w:t>
            </w:r>
          </w:p>
        </w:tc>
        <w:tc>
          <w:tcPr>
            <w:tcW w:w="3398" w:type="dxa"/>
          </w:tcPr>
          <w:p w:rsidR="00F97CE4" w:rsidRPr="00F97CE4" w:rsidRDefault="00F97CE4" w:rsidP="00F97CE4">
            <w:pPr>
              <w:jc w:val="center"/>
            </w:pPr>
            <w:r w:rsidRPr="00F97CE4">
              <w:t>2º punto de giro</w:t>
            </w:r>
          </w:p>
          <w:p w:rsidR="00F97CE4" w:rsidRPr="00F97CE4" w:rsidRDefault="00F97CE4" w:rsidP="00F97CE4">
            <w:pPr>
              <w:jc w:val="center"/>
            </w:pPr>
            <w:r w:rsidRPr="00F97CE4">
              <w:t>(clímax)</w:t>
            </w:r>
          </w:p>
        </w:tc>
        <w:tc>
          <w:tcPr>
            <w:tcW w:w="3398" w:type="dxa"/>
          </w:tcPr>
          <w:p w:rsidR="00F97CE4" w:rsidRPr="00F97CE4" w:rsidRDefault="00F97CE4" w:rsidP="00F97CE4">
            <w:pPr>
              <w:jc w:val="center"/>
            </w:pPr>
            <w:r w:rsidRPr="00F97CE4">
              <w:t>3º punto de giro</w:t>
            </w:r>
          </w:p>
          <w:p w:rsidR="00F97CE4" w:rsidRPr="00F97CE4" w:rsidRDefault="00F97CE4" w:rsidP="00F97CE4">
            <w:pPr>
              <w:jc w:val="center"/>
            </w:pPr>
            <w:r w:rsidRPr="00F97CE4">
              <w:t>(hacia el desenlace)</w:t>
            </w:r>
          </w:p>
        </w:tc>
      </w:tr>
      <w:tr w:rsidR="00F97CE4" w:rsidRPr="00F97CE4" w:rsidTr="00F97CE4">
        <w:tc>
          <w:tcPr>
            <w:tcW w:w="3398" w:type="dxa"/>
          </w:tcPr>
          <w:p w:rsidR="00F97CE4" w:rsidRPr="00F97CE4" w:rsidRDefault="00F97CE4" w:rsidP="00F97CE4">
            <w:pPr>
              <w:jc w:val="center"/>
            </w:pPr>
            <w:r w:rsidRPr="00F97CE4">
              <w:t>ambientación</w:t>
            </w:r>
          </w:p>
        </w:tc>
        <w:tc>
          <w:tcPr>
            <w:tcW w:w="3398" w:type="dxa"/>
          </w:tcPr>
          <w:p w:rsidR="00F97CE4" w:rsidRPr="00F97CE4" w:rsidRDefault="00F97CE4" w:rsidP="00F97CE4">
            <w:pPr>
              <w:jc w:val="center"/>
            </w:pPr>
            <w:r w:rsidRPr="00F97CE4">
              <w:t>detonante/punto de arranque</w:t>
            </w:r>
          </w:p>
        </w:tc>
        <w:tc>
          <w:tcPr>
            <w:tcW w:w="3398" w:type="dxa"/>
          </w:tcPr>
          <w:p w:rsidR="00F97CE4" w:rsidRPr="00F97CE4" w:rsidRDefault="00F97CE4" w:rsidP="00F97CE4">
            <w:pPr>
              <w:jc w:val="center"/>
            </w:pPr>
            <w:r w:rsidRPr="00F97CE4">
              <w:t>inicio/status inicial</w:t>
            </w:r>
          </w:p>
        </w:tc>
      </w:tr>
      <w:tr w:rsidR="00F97CE4" w:rsidRPr="00F97CE4" w:rsidTr="00F97CE4">
        <w:tc>
          <w:tcPr>
            <w:tcW w:w="3398" w:type="dxa"/>
          </w:tcPr>
          <w:p w:rsidR="00F97CE4" w:rsidRPr="00F97CE4" w:rsidRDefault="00F97CE4" w:rsidP="00F97CE4">
            <w:pPr>
              <w:jc w:val="center"/>
            </w:pPr>
            <w:r w:rsidRPr="00F97CE4">
              <w:t>nuevo status</w:t>
            </w:r>
          </w:p>
        </w:tc>
        <w:tc>
          <w:tcPr>
            <w:tcW w:w="3398" w:type="dxa"/>
          </w:tcPr>
          <w:p w:rsidR="00F97CE4" w:rsidRDefault="00F97CE4" w:rsidP="00F97CE4">
            <w:pPr>
              <w:jc w:val="center"/>
            </w:pPr>
            <w:r w:rsidRPr="00F97CE4">
              <w:t>parte de la ficha técnica</w:t>
            </w:r>
          </w:p>
          <w:p w:rsidR="00A15E49" w:rsidRPr="00F97CE4" w:rsidRDefault="00A15E49" w:rsidP="00F97CE4">
            <w:pPr>
              <w:jc w:val="center"/>
            </w:pPr>
            <w:r>
              <w:t>(créditos)</w:t>
            </w:r>
          </w:p>
        </w:tc>
        <w:tc>
          <w:tcPr>
            <w:tcW w:w="3398" w:type="dxa"/>
          </w:tcPr>
          <w:p w:rsidR="00F97CE4" w:rsidRPr="00F97CE4" w:rsidRDefault="00F97CE4" w:rsidP="00F97CE4">
            <w:pPr>
              <w:jc w:val="center"/>
            </w:pPr>
            <w:r w:rsidRPr="00F97CE4">
              <w:t>secuencia obligada</w:t>
            </w:r>
          </w:p>
        </w:tc>
      </w:tr>
    </w:tbl>
    <w:p w:rsidR="00F97CE4" w:rsidRDefault="00F97CE4" w:rsidP="008761E3">
      <w:pPr>
        <w:jc w:val="both"/>
        <w:rPr>
          <w:b/>
        </w:rPr>
      </w:pPr>
    </w:p>
    <w:p w:rsidR="000F7AB9" w:rsidRPr="00A15E49" w:rsidRDefault="00F97CE4" w:rsidP="00A15E49">
      <w:pPr>
        <w:pStyle w:val="Listenabsatz"/>
        <w:numPr>
          <w:ilvl w:val="0"/>
          <w:numId w:val="2"/>
        </w:numPr>
        <w:jc w:val="both"/>
        <w:rPr>
          <w:b/>
        </w:rPr>
      </w:pPr>
      <w:r w:rsidRPr="00A15E49">
        <w:rPr>
          <w:b/>
        </w:rPr>
        <w:t xml:space="preserve">Continúa cada párrafo con la descripción </w:t>
      </w:r>
      <w:r w:rsidRPr="00A3050B">
        <w:rPr>
          <w:b/>
          <w:sz w:val="28"/>
          <w:szCs w:val="28"/>
          <w:u w:val="single"/>
        </w:rPr>
        <w:t>breve</w:t>
      </w:r>
      <w:r w:rsidRPr="00A15E49">
        <w:rPr>
          <w:b/>
        </w:rPr>
        <w:t xml:space="preserve"> (no análisis ni interpretación ni valoración) del argumento de la película.</w:t>
      </w:r>
    </w:p>
    <w:p w:rsidR="00F97CE4" w:rsidRDefault="00F97CE4" w:rsidP="00461040"/>
    <w:p w:rsidR="00F97CE4" w:rsidRPr="00A15E49" w:rsidRDefault="00A15E49" w:rsidP="00A15E49">
      <w:pPr>
        <w:pStyle w:val="Listenabsatz"/>
        <w:numPr>
          <w:ilvl w:val="0"/>
          <w:numId w:val="2"/>
        </w:numPr>
        <w:jc w:val="both"/>
        <w:rPr>
          <w:b/>
        </w:rPr>
      </w:pPr>
      <w:r w:rsidRPr="00A15E49">
        <w:rPr>
          <w:b/>
        </w:rPr>
        <w:t xml:space="preserve">Partiendo de la crítica y del anuncio de la película en un periódico alemán, redacta tu </w:t>
      </w:r>
      <w:r w:rsidR="006008B2">
        <w:rPr>
          <w:b/>
        </w:rPr>
        <w:t xml:space="preserve">propia </w:t>
      </w:r>
      <w:r w:rsidRPr="00A15E49">
        <w:rPr>
          <w:b/>
        </w:rPr>
        <w:t>crítica de la película. Refiérete por lo menos a cuatro aspectos distintos.</w:t>
      </w:r>
    </w:p>
    <w:p w:rsidR="00F97CE4" w:rsidRDefault="00F97CE4" w:rsidP="00461040"/>
    <w:p w:rsidR="000F7AB9" w:rsidRPr="00A15E49" w:rsidRDefault="000F7AB9" w:rsidP="00A15E49">
      <w:pPr>
        <w:pStyle w:val="Listenabsatz"/>
        <w:numPr>
          <w:ilvl w:val="0"/>
          <w:numId w:val="2"/>
        </w:numPr>
        <w:jc w:val="both"/>
        <w:rPr>
          <w:b/>
        </w:rPr>
      </w:pPr>
      <w:r w:rsidRPr="00A15E49">
        <w:rPr>
          <w:b/>
        </w:rPr>
        <w:t xml:space="preserve">Completa el texto </w:t>
      </w:r>
      <w:r w:rsidR="001612B2">
        <w:rPr>
          <w:b/>
        </w:rPr>
        <w:t xml:space="preserve">(Párrafo 1 y 2) </w:t>
      </w:r>
      <w:r w:rsidRPr="00A15E49">
        <w:rPr>
          <w:b/>
        </w:rPr>
        <w:t xml:space="preserve">con </w:t>
      </w:r>
      <w:r w:rsidR="00A53644">
        <w:rPr>
          <w:b/>
        </w:rPr>
        <w:t>estas</w:t>
      </w:r>
      <w:r w:rsidRPr="00A15E49">
        <w:rPr>
          <w:b/>
        </w:rPr>
        <w:t xml:space="preserve"> cuatro palabras.</w:t>
      </w:r>
    </w:p>
    <w:tbl>
      <w:tblPr>
        <w:tblStyle w:val="Tabellenraster"/>
        <w:tblW w:w="0" w:type="auto"/>
        <w:tblLook w:val="04A0" w:firstRow="1" w:lastRow="0" w:firstColumn="1" w:lastColumn="0" w:noHBand="0" w:noVBand="1"/>
      </w:tblPr>
      <w:tblGrid>
        <w:gridCol w:w="2548"/>
        <w:gridCol w:w="2548"/>
        <w:gridCol w:w="2549"/>
        <w:gridCol w:w="2549"/>
      </w:tblGrid>
      <w:tr w:rsidR="000F7AB9" w:rsidTr="00A15E49">
        <w:tc>
          <w:tcPr>
            <w:tcW w:w="2548" w:type="dxa"/>
          </w:tcPr>
          <w:p w:rsidR="000F7AB9" w:rsidRDefault="000F7AB9" w:rsidP="00A15E49">
            <w:pPr>
              <w:jc w:val="center"/>
            </w:pPr>
            <w:r>
              <w:t>a) ambientada</w:t>
            </w:r>
          </w:p>
        </w:tc>
        <w:tc>
          <w:tcPr>
            <w:tcW w:w="2548" w:type="dxa"/>
          </w:tcPr>
          <w:p w:rsidR="000F7AB9" w:rsidRDefault="000F7AB9" w:rsidP="00A15E49">
            <w:pPr>
              <w:jc w:val="center"/>
            </w:pPr>
            <w:r>
              <w:t>b) dirigida</w:t>
            </w:r>
          </w:p>
        </w:tc>
        <w:tc>
          <w:tcPr>
            <w:tcW w:w="2549" w:type="dxa"/>
          </w:tcPr>
          <w:p w:rsidR="000F7AB9" w:rsidRDefault="000F7AB9" w:rsidP="00A15E49">
            <w:pPr>
              <w:jc w:val="center"/>
            </w:pPr>
            <w:r>
              <w:t>c) interpretada</w:t>
            </w:r>
          </w:p>
        </w:tc>
        <w:tc>
          <w:tcPr>
            <w:tcW w:w="2549" w:type="dxa"/>
          </w:tcPr>
          <w:p w:rsidR="000F7AB9" w:rsidRDefault="000F7AB9" w:rsidP="00A15E49">
            <w:pPr>
              <w:jc w:val="center"/>
            </w:pPr>
            <w:r>
              <w:t>d) transcurre</w:t>
            </w:r>
          </w:p>
        </w:tc>
      </w:tr>
    </w:tbl>
    <w:p w:rsidR="000F7AB9" w:rsidRDefault="000F7AB9" w:rsidP="00461040"/>
    <w:p w:rsidR="00F65FAB" w:rsidRDefault="00F65FAB" w:rsidP="00461040"/>
    <w:p w:rsidR="00335430" w:rsidRPr="00A15E49" w:rsidRDefault="00A15E49" w:rsidP="00461040">
      <w:pPr>
        <w:rPr>
          <w:b/>
        </w:rPr>
      </w:pPr>
      <w:r w:rsidRPr="00A15E49">
        <w:rPr>
          <w:b/>
        </w:rPr>
        <w:t>Párrafo</w:t>
      </w:r>
      <w:r w:rsidR="00F65FAB">
        <w:rPr>
          <w:b/>
        </w:rPr>
        <w:t xml:space="preserve"> 1</w:t>
      </w:r>
      <w:r w:rsidRPr="00A15E49">
        <w:rPr>
          <w:b/>
        </w:rPr>
        <w:t xml:space="preserve">: </w:t>
      </w:r>
      <w:r w:rsidR="00F65FAB">
        <w:rPr>
          <w:b/>
        </w:rPr>
        <w:t>..........................................................................................</w:t>
      </w:r>
    </w:p>
    <w:p w:rsidR="00461040" w:rsidRDefault="00461040" w:rsidP="00A3050B">
      <w:pPr>
        <w:spacing w:line="480" w:lineRule="auto"/>
      </w:pPr>
      <w:r>
        <w:t>‘15 años y un día’ es una película española del año 2013 que es</w:t>
      </w:r>
      <w:r w:rsidR="0083456C">
        <w:t>tá</w:t>
      </w:r>
      <w:r>
        <w:t xml:space="preserve"> </w:t>
      </w:r>
      <w:r w:rsidR="00F65FAB">
        <w:t>.............................................</w:t>
      </w:r>
      <w:r>
        <w:t xml:space="preserve"> por Gracia Querejeta</w:t>
      </w:r>
      <w:r w:rsidR="0007678C">
        <w:t xml:space="preserve"> e </w:t>
      </w:r>
      <w:r w:rsidR="00F65FAB">
        <w:t>.............................................</w:t>
      </w:r>
      <w:r w:rsidR="0007678C">
        <w:t xml:space="preserve"> por Arón Piper en el papel de Jon, Maribel Verdú como Margo (la madre de Jon), Tito Valverde como Max (el abuelo) y Susi Sánchez como Kati (la abuela).</w:t>
      </w:r>
    </w:p>
    <w:p w:rsidR="001612B2" w:rsidRDefault="001612B2" w:rsidP="00A15E49">
      <w:pPr>
        <w:rPr>
          <w:b/>
        </w:rPr>
      </w:pPr>
    </w:p>
    <w:p w:rsidR="00A15E49" w:rsidRPr="00A15E49" w:rsidRDefault="00A15E49" w:rsidP="00A15E49">
      <w:pPr>
        <w:rPr>
          <w:b/>
        </w:rPr>
      </w:pPr>
      <w:r w:rsidRPr="00A15E49">
        <w:rPr>
          <w:b/>
        </w:rPr>
        <w:t>Párrafo</w:t>
      </w:r>
      <w:r w:rsidR="00F65FAB">
        <w:rPr>
          <w:b/>
        </w:rPr>
        <w:t xml:space="preserve"> 2</w:t>
      </w:r>
      <w:r w:rsidRPr="00A15E49">
        <w:rPr>
          <w:b/>
        </w:rPr>
        <w:t xml:space="preserve">: </w:t>
      </w:r>
      <w:r w:rsidR="00F65FAB">
        <w:rPr>
          <w:b/>
        </w:rPr>
        <w:t>..........................................................................................</w:t>
      </w:r>
    </w:p>
    <w:p w:rsidR="00A15E49" w:rsidRDefault="0007678C" w:rsidP="00A3050B">
      <w:pPr>
        <w:spacing w:line="480" w:lineRule="auto"/>
      </w:pPr>
      <w:r>
        <w:t xml:space="preserve">La película está </w:t>
      </w:r>
      <w:r w:rsidR="00F65FAB">
        <w:t>.............................................</w:t>
      </w:r>
      <w:r>
        <w:t xml:space="preserve"> en San Sebastián y en la provincia de Alicante y </w:t>
      </w:r>
      <w:r w:rsidR="00F65FAB">
        <w:t>.............................................</w:t>
      </w:r>
      <w:r>
        <w:t xml:space="preserve"> en la actualidad, es decir en la segunda década del siglo XXI.</w:t>
      </w:r>
    </w:p>
    <w:p w:rsidR="001612B2" w:rsidRDefault="001612B2">
      <w:pPr>
        <w:rPr>
          <w:b/>
        </w:rPr>
      </w:pPr>
      <w:r>
        <w:rPr>
          <w:b/>
        </w:rPr>
        <w:br w:type="page"/>
      </w:r>
    </w:p>
    <w:p w:rsidR="00A15E49" w:rsidRPr="00A15E49" w:rsidRDefault="00A15E49" w:rsidP="00A15E49">
      <w:pPr>
        <w:rPr>
          <w:b/>
        </w:rPr>
      </w:pPr>
      <w:r w:rsidRPr="00A15E49">
        <w:rPr>
          <w:b/>
        </w:rPr>
        <w:lastRenderedPageBreak/>
        <w:t>Párrafo</w:t>
      </w:r>
      <w:r w:rsidR="00F65FAB">
        <w:rPr>
          <w:b/>
        </w:rPr>
        <w:t xml:space="preserve"> 3</w:t>
      </w:r>
      <w:r w:rsidRPr="00A15E49">
        <w:rPr>
          <w:b/>
        </w:rPr>
        <w:t xml:space="preserve">: </w:t>
      </w:r>
      <w:r w:rsidR="00F65FAB">
        <w:rPr>
          <w:b/>
        </w:rPr>
        <w:t>..........................................................................................</w:t>
      </w:r>
    </w:p>
    <w:p w:rsidR="0007678C" w:rsidRDefault="0007678C" w:rsidP="00461040">
      <w:r>
        <w:t xml:space="preserve">La película empieza con </w:t>
      </w:r>
    </w:p>
    <w:p w:rsidR="0007678C" w:rsidRDefault="00A15E49" w:rsidP="00A15E4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12B2">
        <w:t>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EB9" w:rsidRPr="00A15E49" w:rsidRDefault="00E87EB9" w:rsidP="00E87EB9">
      <w:pPr>
        <w:rPr>
          <w:b/>
        </w:rPr>
      </w:pPr>
      <w:r w:rsidRPr="00A15E49">
        <w:rPr>
          <w:b/>
        </w:rPr>
        <w:t>Párrafo</w:t>
      </w:r>
      <w:r w:rsidR="00F65FAB">
        <w:rPr>
          <w:b/>
        </w:rPr>
        <w:t xml:space="preserve"> 4</w:t>
      </w:r>
      <w:r w:rsidRPr="00A15E49">
        <w:rPr>
          <w:b/>
        </w:rPr>
        <w:t xml:space="preserve">: </w:t>
      </w:r>
      <w:r w:rsidR="00F65FAB">
        <w:rPr>
          <w:b/>
        </w:rPr>
        <w:t>..........................................................................................</w:t>
      </w:r>
    </w:p>
    <w:p w:rsidR="0007678C" w:rsidRDefault="0007678C" w:rsidP="00461040">
      <w:r>
        <w:t>El verdadero conflicto</w:t>
      </w:r>
      <w:r w:rsidR="000F7AB9">
        <w:t xml:space="preserve"> arranca con ...</w:t>
      </w:r>
    </w:p>
    <w:p w:rsidR="00E87EB9" w:rsidRDefault="00E87EB9" w:rsidP="00E87EB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12B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12B2" w:rsidRDefault="001612B2">
      <w:pPr>
        <w:rPr>
          <w:b/>
        </w:rPr>
      </w:pPr>
      <w:r>
        <w:rPr>
          <w:b/>
        </w:rPr>
        <w:br w:type="page"/>
      </w:r>
    </w:p>
    <w:p w:rsidR="00E87EB9" w:rsidRPr="00A15E49" w:rsidRDefault="00E87EB9" w:rsidP="00E87EB9">
      <w:pPr>
        <w:rPr>
          <w:b/>
        </w:rPr>
      </w:pPr>
      <w:r w:rsidRPr="00A15E49">
        <w:rPr>
          <w:b/>
        </w:rPr>
        <w:lastRenderedPageBreak/>
        <w:t>Párrafo</w:t>
      </w:r>
      <w:r w:rsidR="00F65FAB">
        <w:rPr>
          <w:b/>
        </w:rPr>
        <w:t xml:space="preserve"> 5</w:t>
      </w:r>
      <w:r w:rsidRPr="00A15E49">
        <w:rPr>
          <w:b/>
        </w:rPr>
        <w:t xml:space="preserve">: </w:t>
      </w:r>
      <w:r w:rsidR="00F65FAB">
        <w:rPr>
          <w:b/>
        </w:rPr>
        <w:t>..........................................................................................</w:t>
      </w:r>
    </w:p>
    <w:p w:rsidR="000F7AB9" w:rsidRDefault="000F7AB9" w:rsidP="00461040">
      <w:r>
        <w:t>Todo cambia cuando Jon llega a casa de Max.</w:t>
      </w:r>
    </w:p>
    <w:p w:rsidR="00E87EB9" w:rsidRDefault="00E87EB9" w:rsidP="00E87EB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EB9" w:rsidRPr="00A15E49" w:rsidRDefault="00E87EB9" w:rsidP="00E87EB9">
      <w:pPr>
        <w:rPr>
          <w:b/>
        </w:rPr>
      </w:pPr>
      <w:r w:rsidRPr="00A15E49">
        <w:rPr>
          <w:b/>
        </w:rPr>
        <w:t>Párrafo</w:t>
      </w:r>
      <w:r w:rsidR="00F65FAB">
        <w:rPr>
          <w:b/>
        </w:rPr>
        <w:t xml:space="preserve"> 6</w:t>
      </w:r>
      <w:r w:rsidRPr="00A15E49">
        <w:rPr>
          <w:b/>
        </w:rPr>
        <w:t xml:space="preserve">: </w:t>
      </w:r>
      <w:r w:rsidR="00F65FAB">
        <w:rPr>
          <w:b/>
        </w:rPr>
        <w:t>..........................................................................................</w:t>
      </w:r>
    </w:p>
    <w:p w:rsidR="00542B09" w:rsidRDefault="00542B09" w:rsidP="00461040">
      <w:r>
        <w:t>El conflicto se agudiza (verschärft sich) cuando</w:t>
      </w:r>
    </w:p>
    <w:p w:rsidR="00E87EB9" w:rsidRDefault="00E87EB9" w:rsidP="00E87EB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12B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612B2">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EB9" w:rsidRPr="00A15E49" w:rsidRDefault="00E87EB9" w:rsidP="00E87EB9">
      <w:pPr>
        <w:rPr>
          <w:b/>
        </w:rPr>
      </w:pPr>
      <w:r w:rsidRPr="00A15E49">
        <w:rPr>
          <w:b/>
        </w:rPr>
        <w:t>Párrafo</w:t>
      </w:r>
      <w:r w:rsidR="00F65FAB">
        <w:rPr>
          <w:b/>
        </w:rPr>
        <w:t xml:space="preserve"> 7</w:t>
      </w:r>
      <w:r w:rsidRPr="00A15E49">
        <w:rPr>
          <w:b/>
        </w:rPr>
        <w:t xml:space="preserve">: </w:t>
      </w:r>
      <w:r w:rsidR="00F65FAB">
        <w:rPr>
          <w:b/>
        </w:rPr>
        <w:t>..........................................................................................</w:t>
      </w:r>
    </w:p>
    <w:p w:rsidR="00542B09" w:rsidRDefault="00542B09" w:rsidP="00461040">
      <w:r>
        <w:t>Después de despertarse del coma, empieza una nueva vida para Jon.</w:t>
      </w:r>
    </w:p>
    <w:p w:rsidR="001612B2" w:rsidRDefault="001612B2" w:rsidP="001612B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B09" w:rsidRDefault="001612B2" w:rsidP="00461040">
      <w:r w:rsidRPr="00A15E49">
        <w:rPr>
          <w:b/>
        </w:rPr>
        <w:t>Párrafo</w:t>
      </w:r>
      <w:r w:rsidR="00F65FAB">
        <w:rPr>
          <w:b/>
        </w:rPr>
        <w:t xml:space="preserve"> 8</w:t>
      </w:r>
      <w:r w:rsidRPr="00A15E49">
        <w:rPr>
          <w:b/>
        </w:rPr>
        <w:t xml:space="preserve">: </w:t>
      </w:r>
      <w:r w:rsidR="00F65FAB">
        <w:rPr>
          <w:b/>
        </w:rPr>
        <w:t>..........................................................................................</w:t>
      </w:r>
    </w:p>
    <w:p w:rsidR="00542B09" w:rsidRDefault="00542B09" w:rsidP="00461040">
      <w:r>
        <w:t>En casa de Max, Margo y Jon preparan el viaje de vuelta a San Sebastián. Mientras hacen las maletas, hablan de su relación</w:t>
      </w:r>
      <w:r w:rsidR="0083456C">
        <w:t>, d</w:t>
      </w:r>
      <w:r>
        <w:t>el futuro</w:t>
      </w:r>
      <w:r w:rsidR="0083456C">
        <w:t xml:space="preserve"> y sobre todo de la promesa de que Margo vuelva a contarle la historia de su padre muerto</w:t>
      </w:r>
      <w:r>
        <w:t xml:space="preserve">. </w:t>
      </w:r>
    </w:p>
    <w:p w:rsidR="00F65FAB" w:rsidRDefault="00F65FAB" w:rsidP="001612B2">
      <w:pPr>
        <w:rPr>
          <w:b/>
        </w:rPr>
      </w:pPr>
    </w:p>
    <w:p w:rsidR="001612B2" w:rsidRDefault="001612B2" w:rsidP="001612B2">
      <w:r w:rsidRPr="00A15E49">
        <w:rPr>
          <w:b/>
        </w:rPr>
        <w:t>Párrafo</w:t>
      </w:r>
      <w:r w:rsidR="00F65FAB">
        <w:rPr>
          <w:b/>
        </w:rPr>
        <w:t xml:space="preserve"> 9</w:t>
      </w:r>
      <w:r w:rsidRPr="00A15E49">
        <w:rPr>
          <w:b/>
        </w:rPr>
        <w:t xml:space="preserve">: </w:t>
      </w:r>
      <w:r w:rsidR="00F65FAB">
        <w:rPr>
          <w:b/>
        </w:rPr>
        <w:t>..........................................................................................</w:t>
      </w:r>
    </w:p>
    <w:p w:rsidR="00F97CE4" w:rsidRDefault="00441ACD">
      <w:r>
        <w:t xml:space="preserve">En el aeropuerto se despiden. Max y Jon han cambiado su relación: de abuelo estricto y nieto rebelde a una cierta amistad de dos personas dispuestas a </w:t>
      </w:r>
      <w:r w:rsidR="00F65FAB">
        <w:t>a</w:t>
      </w:r>
      <w:r>
        <w:t>frontar otro futuro.</w:t>
      </w:r>
      <w:r w:rsidR="00F97CE4">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181"/>
      </w:tblGrid>
      <w:tr w:rsidR="000B7EFD" w:rsidRPr="000D7767" w:rsidTr="009802D3">
        <w:tc>
          <w:tcPr>
            <w:tcW w:w="648" w:type="dxa"/>
          </w:tcPr>
          <w:p w:rsidR="000B7EFD" w:rsidRDefault="000B7EFD" w:rsidP="009802D3">
            <w:pPr>
              <w:spacing w:line="360" w:lineRule="auto"/>
              <w:jc w:val="both"/>
              <w:rPr>
                <w:sz w:val="24"/>
                <w:szCs w:val="24"/>
                <w:lang w:val="fr-FR"/>
              </w:rPr>
            </w:pPr>
          </w:p>
          <w:p w:rsidR="000D7767" w:rsidRPr="000D7767" w:rsidRDefault="000D7767" w:rsidP="009802D3">
            <w:pPr>
              <w:spacing w:line="360" w:lineRule="auto"/>
              <w:jc w:val="both"/>
              <w:rPr>
                <w:sz w:val="24"/>
                <w:szCs w:val="24"/>
                <w:lang w:val="fr-FR"/>
              </w:rPr>
            </w:pPr>
          </w:p>
        </w:tc>
        <w:tc>
          <w:tcPr>
            <w:tcW w:w="9181" w:type="dxa"/>
          </w:tcPr>
          <w:p w:rsidR="000D7767" w:rsidRDefault="000D7767" w:rsidP="009802D3">
            <w:pPr>
              <w:spacing w:line="360" w:lineRule="auto"/>
              <w:jc w:val="center"/>
              <w:rPr>
                <w:b/>
                <w:sz w:val="24"/>
                <w:szCs w:val="24"/>
                <w:lang w:val="fr-FR"/>
              </w:rPr>
            </w:pPr>
          </w:p>
          <w:p w:rsidR="000B7EFD" w:rsidRPr="000D7767" w:rsidRDefault="000D7767" w:rsidP="009802D3">
            <w:pPr>
              <w:spacing w:line="360" w:lineRule="auto"/>
              <w:jc w:val="center"/>
              <w:rPr>
                <w:b/>
                <w:sz w:val="24"/>
                <w:szCs w:val="24"/>
                <w:lang w:val="fr-FR"/>
              </w:rPr>
            </w:pPr>
            <w:proofErr w:type="spellStart"/>
            <w:r w:rsidRPr="000D7767">
              <w:rPr>
                <w:b/>
                <w:sz w:val="24"/>
                <w:szCs w:val="24"/>
                <w:lang w:val="fr-FR"/>
              </w:rPr>
              <w:t>Crítica</w:t>
            </w:r>
            <w:proofErr w:type="spellEnd"/>
          </w:p>
        </w:tc>
      </w:tr>
      <w:tr w:rsidR="000B7EFD" w:rsidRPr="000D7767" w:rsidTr="009802D3">
        <w:tc>
          <w:tcPr>
            <w:tcW w:w="648" w:type="dxa"/>
          </w:tcPr>
          <w:p w:rsidR="000B7EFD" w:rsidRPr="000D7767" w:rsidRDefault="000B7EFD" w:rsidP="009802D3">
            <w:pPr>
              <w:spacing w:line="360" w:lineRule="auto"/>
              <w:jc w:val="both"/>
              <w:rPr>
                <w:sz w:val="24"/>
                <w:szCs w:val="24"/>
                <w:lang w:val="fr-FR"/>
              </w:rPr>
            </w:pPr>
          </w:p>
        </w:tc>
        <w:tc>
          <w:tcPr>
            <w:tcW w:w="9181" w:type="dxa"/>
          </w:tcPr>
          <w:p w:rsidR="000B7EFD" w:rsidRPr="000D7767" w:rsidRDefault="000B7EFD" w:rsidP="009802D3">
            <w:pPr>
              <w:spacing w:line="360" w:lineRule="auto"/>
              <w:jc w:val="both"/>
              <w:rPr>
                <w:b/>
                <w:sz w:val="24"/>
                <w:szCs w:val="24"/>
                <w:lang w:val="fr-FR"/>
              </w:rPr>
            </w:pPr>
          </w:p>
        </w:tc>
      </w:tr>
      <w:tr w:rsidR="000B7EFD" w:rsidRPr="000D7767" w:rsidTr="009802D3">
        <w:tc>
          <w:tcPr>
            <w:tcW w:w="648" w:type="dxa"/>
          </w:tcPr>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r w:rsidRPr="000D7767">
              <w:rPr>
                <w:sz w:val="24"/>
                <w:szCs w:val="24"/>
                <w:lang w:val="fr-FR"/>
              </w:rPr>
              <w:t>05</w:t>
            </w: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r w:rsidRPr="000D7767">
              <w:rPr>
                <w:sz w:val="24"/>
                <w:szCs w:val="24"/>
                <w:lang w:val="fr-FR"/>
              </w:rPr>
              <w:t>10</w:t>
            </w: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r w:rsidRPr="000D7767">
              <w:rPr>
                <w:sz w:val="24"/>
                <w:szCs w:val="24"/>
                <w:lang w:val="fr-FR"/>
              </w:rPr>
              <w:t>15</w:t>
            </w: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r w:rsidRPr="000D7767">
              <w:rPr>
                <w:sz w:val="24"/>
                <w:szCs w:val="24"/>
                <w:lang w:val="fr-FR"/>
              </w:rPr>
              <w:t>20</w:t>
            </w: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p w:rsidR="000B7EFD" w:rsidRPr="000D7767" w:rsidRDefault="000B7EFD" w:rsidP="009802D3">
            <w:pPr>
              <w:spacing w:line="360" w:lineRule="auto"/>
              <w:jc w:val="both"/>
              <w:rPr>
                <w:sz w:val="24"/>
                <w:szCs w:val="24"/>
                <w:lang w:val="fr-FR"/>
              </w:rPr>
            </w:pPr>
          </w:p>
        </w:tc>
        <w:tc>
          <w:tcPr>
            <w:tcW w:w="9181" w:type="dxa"/>
          </w:tcPr>
          <w:p w:rsidR="000D7767" w:rsidRPr="000D7767" w:rsidRDefault="000D7767" w:rsidP="000D7767">
            <w:pPr>
              <w:spacing w:line="360" w:lineRule="auto"/>
              <w:jc w:val="both"/>
              <w:rPr>
                <w:sz w:val="24"/>
                <w:szCs w:val="24"/>
              </w:rPr>
            </w:pPr>
            <w:r w:rsidRPr="000D7767">
              <w:rPr>
                <w:sz w:val="24"/>
                <w:szCs w:val="24"/>
              </w:rPr>
              <w:t xml:space="preserve">Como en muchas ocasiones antes, la Academia Española de Cine ha cometido un error al nominar ’15 años y un día’ para que </w:t>
            </w:r>
            <w:r w:rsidR="0083456C">
              <w:rPr>
                <w:sz w:val="24"/>
                <w:szCs w:val="24"/>
              </w:rPr>
              <w:t>re</w:t>
            </w:r>
            <w:r w:rsidRPr="000D7767">
              <w:rPr>
                <w:sz w:val="24"/>
                <w:szCs w:val="24"/>
              </w:rPr>
              <w:t>presente</w:t>
            </w:r>
            <w:r w:rsidR="0083456C">
              <w:rPr>
                <w:sz w:val="24"/>
                <w:szCs w:val="24"/>
              </w:rPr>
              <w:t xml:space="preserve"> a</w:t>
            </w:r>
            <w:r w:rsidRPr="000D7767">
              <w:rPr>
                <w:sz w:val="24"/>
                <w:szCs w:val="24"/>
              </w:rPr>
              <w:t xml:space="preserve"> España en los Óscars.</w:t>
            </w:r>
          </w:p>
          <w:p w:rsidR="000D7767" w:rsidRPr="000D7767" w:rsidRDefault="000D7767" w:rsidP="000D7767">
            <w:pPr>
              <w:spacing w:line="360" w:lineRule="auto"/>
              <w:jc w:val="both"/>
              <w:rPr>
                <w:sz w:val="24"/>
                <w:szCs w:val="24"/>
              </w:rPr>
            </w:pPr>
            <w:r w:rsidRPr="000D7767">
              <w:rPr>
                <w:sz w:val="24"/>
                <w:szCs w:val="24"/>
              </w:rPr>
              <w:t xml:space="preserve">Es una película basada en una historia casi infantil hablando de un niño en su camino </w:t>
            </w:r>
            <w:r w:rsidR="00A3050B">
              <w:rPr>
                <w:sz w:val="24"/>
                <w:szCs w:val="24"/>
              </w:rPr>
              <w:t xml:space="preserve">hacia la adolescencia o </w:t>
            </w:r>
            <w:r w:rsidR="0083456C">
              <w:rPr>
                <w:sz w:val="24"/>
                <w:szCs w:val="24"/>
              </w:rPr>
              <w:t>edad adulta</w:t>
            </w:r>
            <w:r w:rsidRPr="000D7767">
              <w:rPr>
                <w:sz w:val="24"/>
                <w:szCs w:val="24"/>
              </w:rPr>
              <w:t xml:space="preserve">, construida con una simbología muy simple, que se repite permanentemente, y otros recursos cinematográficos muy pobres. </w:t>
            </w:r>
          </w:p>
          <w:p w:rsidR="000D7767" w:rsidRPr="000D7767" w:rsidRDefault="000D7767" w:rsidP="000D7767">
            <w:pPr>
              <w:spacing w:line="360" w:lineRule="auto"/>
              <w:jc w:val="both"/>
              <w:rPr>
                <w:sz w:val="24"/>
                <w:szCs w:val="24"/>
              </w:rPr>
            </w:pPr>
            <w:r w:rsidRPr="000D7767">
              <w:rPr>
                <w:sz w:val="24"/>
                <w:szCs w:val="24"/>
              </w:rPr>
              <w:t>Los personajes no se desarrollan. Jon sigue siendo el niño mal criado del principio de la película, cuando quiere impresionar a sus amigos desafiando a los adultos en vez de estudiar como debería hacer cualquier joven decente.  Y Max, en vez de seguir con sus principios, se acerca a Aledo demostrando así que en el fondo es un hombre débil.</w:t>
            </w:r>
          </w:p>
          <w:p w:rsidR="000D7767" w:rsidRPr="000D7767" w:rsidRDefault="000D7767" w:rsidP="000D7767">
            <w:pPr>
              <w:spacing w:line="360" w:lineRule="auto"/>
              <w:jc w:val="both"/>
              <w:rPr>
                <w:sz w:val="24"/>
                <w:szCs w:val="24"/>
              </w:rPr>
            </w:pPr>
            <w:r w:rsidRPr="000D7767">
              <w:rPr>
                <w:sz w:val="24"/>
                <w:szCs w:val="24"/>
              </w:rPr>
              <w:t>Aunque el guión tiene una estructura bien pensada, con una ambientación clara, un detonante, la pregunta principal con el objetivo, los puntos de giro para que el espectador no se aburra, la secuencia obligada y un desenlace del conflicto, el tema no queda clar</w:t>
            </w:r>
            <w:r w:rsidR="0083456C">
              <w:rPr>
                <w:sz w:val="24"/>
                <w:szCs w:val="24"/>
              </w:rPr>
              <w:t>o</w:t>
            </w:r>
            <w:r w:rsidRPr="000D7767">
              <w:rPr>
                <w:sz w:val="24"/>
                <w:szCs w:val="24"/>
              </w:rPr>
              <w:t xml:space="preserve">. </w:t>
            </w:r>
          </w:p>
          <w:p w:rsidR="000D7767" w:rsidRPr="000D7767" w:rsidRDefault="000D7767" w:rsidP="000D7767">
            <w:pPr>
              <w:spacing w:line="360" w:lineRule="auto"/>
              <w:jc w:val="both"/>
              <w:rPr>
                <w:sz w:val="24"/>
                <w:szCs w:val="24"/>
              </w:rPr>
            </w:pPr>
            <w:r w:rsidRPr="000D7767">
              <w:rPr>
                <w:sz w:val="24"/>
                <w:szCs w:val="24"/>
              </w:rPr>
              <w:t>¿Buscan los protagonistas, Jon y Max, una nueva identidad? o ¿Es Max simplemente el nuevo padre de Jon? o ¿Es el tema el patriarcado/el machismo? La película no da ninguna respuesta que convenza al espectador.</w:t>
            </w:r>
          </w:p>
          <w:p w:rsidR="000D7767" w:rsidRPr="000D7767" w:rsidRDefault="000D7767" w:rsidP="000D7767">
            <w:pPr>
              <w:spacing w:line="360" w:lineRule="auto"/>
              <w:jc w:val="both"/>
              <w:rPr>
                <w:sz w:val="24"/>
                <w:szCs w:val="24"/>
              </w:rPr>
            </w:pPr>
            <w:r w:rsidRPr="000D7767">
              <w:rPr>
                <w:sz w:val="24"/>
                <w:szCs w:val="24"/>
              </w:rPr>
              <w:t>Además me parece importante que una película que representa a España en un certamen tan importante como la entrega de los Óscars tenga algo que ver con España, con lo español. Sin embargo, ’15 años y un día’ podría desarrollarse en cualquier lugar de este planeta. Jon es un chico normal con todos los problemas de un joven en plena pubertad. No se distingue de los chicos de su edad de cualquier otro país.</w:t>
            </w:r>
          </w:p>
          <w:p w:rsidR="000B7EFD" w:rsidRPr="000D7767" w:rsidRDefault="000D7767" w:rsidP="000D7767">
            <w:pPr>
              <w:spacing w:line="360" w:lineRule="auto"/>
              <w:jc w:val="both"/>
              <w:rPr>
                <w:sz w:val="24"/>
                <w:szCs w:val="24"/>
                <w:lang w:val="fr-FR"/>
              </w:rPr>
            </w:pPr>
            <w:r w:rsidRPr="000D7767">
              <w:rPr>
                <w:sz w:val="24"/>
                <w:szCs w:val="24"/>
              </w:rPr>
              <w:t>En resumen: Decisión errónea.</w:t>
            </w:r>
          </w:p>
        </w:tc>
      </w:tr>
    </w:tbl>
    <w:p w:rsidR="000B7EFD" w:rsidRPr="006008B2" w:rsidRDefault="0083456C">
      <w:pPr>
        <w:rPr>
          <w:sz w:val="24"/>
          <w:szCs w:val="24"/>
        </w:rPr>
      </w:pPr>
      <w:r w:rsidRPr="006008B2">
        <w:rPr>
          <w:sz w:val="24"/>
          <w:szCs w:val="24"/>
        </w:rPr>
        <w:tab/>
        <w:t>l. 08</w:t>
      </w:r>
      <w:r w:rsidRPr="006008B2">
        <w:rPr>
          <w:sz w:val="24"/>
          <w:szCs w:val="24"/>
        </w:rPr>
        <w:tab/>
        <w:t>desafiar</w:t>
      </w:r>
      <w:r w:rsidRPr="006008B2">
        <w:rPr>
          <w:sz w:val="24"/>
          <w:szCs w:val="24"/>
        </w:rPr>
        <w:tab/>
      </w:r>
      <w:r w:rsidRPr="006008B2">
        <w:rPr>
          <w:sz w:val="24"/>
          <w:szCs w:val="24"/>
        </w:rPr>
        <w:tab/>
        <w:t>herausfordern</w:t>
      </w:r>
    </w:p>
    <w:p w:rsidR="0083456C" w:rsidRPr="006008B2" w:rsidRDefault="0083456C">
      <w:pPr>
        <w:rPr>
          <w:sz w:val="24"/>
          <w:szCs w:val="24"/>
        </w:rPr>
      </w:pPr>
      <w:r w:rsidRPr="006008B2">
        <w:rPr>
          <w:sz w:val="24"/>
          <w:szCs w:val="24"/>
        </w:rPr>
        <w:tab/>
        <w:t>l. 09</w:t>
      </w:r>
      <w:r w:rsidRPr="006008B2">
        <w:rPr>
          <w:sz w:val="24"/>
          <w:szCs w:val="24"/>
        </w:rPr>
        <w:tab/>
        <w:t>decente</w:t>
      </w:r>
      <w:r w:rsidRPr="006008B2">
        <w:rPr>
          <w:sz w:val="24"/>
          <w:szCs w:val="24"/>
        </w:rPr>
        <w:tab/>
      </w:r>
      <w:r w:rsidRPr="006008B2">
        <w:rPr>
          <w:sz w:val="24"/>
          <w:szCs w:val="24"/>
        </w:rPr>
        <w:tab/>
        <w:t>anständig</w:t>
      </w:r>
    </w:p>
    <w:p w:rsidR="0083456C" w:rsidRPr="006008B2" w:rsidRDefault="0083456C">
      <w:pPr>
        <w:rPr>
          <w:sz w:val="24"/>
          <w:szCs w:val="24"/>
          <w:lang w:val="de-DE"/>
        </w:rPr>
      </w:pPr>
      <w:r w:rsidRPr="00DB2DD4">
        <w:rPr>
          <w:sz w:val="24"/>
          <w:szCs w:val="24"/>
          <w:lang w:val="de-DE"/>
        </w:rPr>
        <w:tab/>
      </w:r>
      <w:r w:rsidRPr="006008B2">
        <w:rPr>
          <w:sz w:val="24"/>
          <w:szCs w:val="24"/>
          <w:lang w:val="de-DE"/>
        </w:rPr>
        <w:t>l. 17</w:t>
      </w:r>
      <w:r w:rsidRPr="006008B2">
        <w:rPr>
          <w:sz w:val="24"/>
          <w:szCs w:val="24"/>
          <w:lang w:val="de-DE"/>
        </w:rPr>
        <w:tab/>
      </w:r>
      <w:proofErr w:type="spellStart"/>
      <w:r w:rsidRPr="006008B2">
        <w:rPr>
          <w:sz w:val="24"/>
          <w:szCs w:val="24"/>
          <w:lang w:val="de-DE"/>
        </w:rPr>
        <w:t>el</w:t>
      </w:r>
      <w:proofErr w:type="spellEnd"/>
      <w:r w:rsidRPr="006008B2">
        <w:rPr>
          <w:sz w:val="24"/>
          <w:szCs w:val="24"/>
          <w:lang w:val="de-DE"/>
        </w:rPr>
        <w:t xml:space="preserve"> </w:t>
      </w:r>
      <w:proofErr w:type="spellStart"/>
      <w:r w:rsidRPr="006008B2">
        <w:rPr>
          <w:sz w:val="24"/>
          <w:szCs w:val="24"/>
          <w:lang w:val="de-DE"/>
        </w:rPr>
        <w:t>certamen</w:t>
      </w:r>
      <w:proofErr w:type="spellEnd"/>
      <w:r w:rsidRPr="006008B2">
        <w:rPr>
          <w:sz w:val="24"/>
          <w:szCs w:val="24"/>
          <w:lang w:val="de-DE"/>
        </w:rPr>
        <w:tab/>
      </w:r>
      <w:r w:rsidRPr="006008B2">
        <w:rPr>
          <w:sz w:val="24"/>
          <w:szCs w:val="24"/>
          <w:lang w:val="de-DE"/>
        </w:rPr>
        <w:tab/>
        <w:t>der Wettbewerb</w:t>
      </w:r>
      <w:r w:rsidRPr="006008B2">
        <w:rPr>
          <w:sz w:val="24"/>
          <w:szCs w:val="24"/>
          <w:lang w:val="de-DE"/>
        </w:rPr>
        <w:tab/>
      </w:r>
    </w:p>
    <w:p w:rsidR="000D7767" w:rsidRPr="0083456C" w:rsidRDefault="000D7767">
      <w:pPr>
        <w:rPr>
          <w:b/>
          <w:sz w:val="24"/>
          <w:szCs w:val="24"/>
          <w:lang w:val="de-DE"/>
        </w:rPr>
      </w:pPr>
    </w:p>
    <w:p w:rsidR="006008B2" w:rsidRPr="00DB2DD4" w:rsidRDefault="006008B2">
      <w:pPr>
        <w:rPr>
          <w:lang w:val="de-DE"/>
        </w:rPr>
      </w:pPr>
      <w:r w:rsidRPr="00DB2DD4">
        <w:rPr>
          <w:lang w:val="de-D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181"/>
      </w:tblGrid>
      <w:tr w:rsidR="000D7767" w:rsidRPr="000D7767" w:rsidTr="000D7767">
        <w:tc>
          <w:tcPr>
            <w:tcW w:w="648" w:type="dxa"/>
          </w:tcPr>
          <w:p w:rsidR="000D7767" w:rsidRPr="000D7767" w:rsidRDefault="000D7767" w:rsidP="000D7767">
            <w:pPr>
              <w:spacing w:line="360" w:lineRule="auto"/>
              <w:jc w:val="both"/>
              <w:rPr>
                <w:rFonts w:cstheme="minorHAnsi"/>
                <w:sz w:val="24"/>
                <w:szCs w:val="24"/>
                <w:lang w:val="fr-FR"/>
              </w:rPr>
            </w:pPr>
          </w:p>
        </w:tc>
        <w:tc>
          <w:tcPr>
            <w:tcW w:w="9181" w:type="dxa"/>
          </w:tcPr>
          <w:p w:rsidR="000D7767" w:rsidRPr="000D7767" w:rsidRDefault="000D7767" w:rsidP="000D7767">
            <w:pPr>
              <w:spacing w:line="360" w:lineRule="auto"/>
              <w:jc w:val="center"/>
              <w:rPr>
                <w:rFonts w:cstheme="minorHAnsi"/>
                <w:b/>
                <w:sz w:val="24"/>
                <w:szCs w:val="24"/>
                <w:lang w:val="fr-FR"/>
              </w:rPr>
            </w:pPr>
            <w:proofErr w:type="spellStart"/>
            <w:r w:rsidRPr="000D7767">
              <w:rPr>
                <w:rFonts w:cstheme="minorHAnsi"/>
                <w:b/>
                <w:sz w:val="24"/>
                <w:szCs w:val="24"/>
                <w:lang w:val="fr-FR"/>
              </w:rPr>
              <w:t>Anuncio</w:t>
            </w:r>
            <w:proofErr w:type="spellEnd"/>
            <w:r w:rsidRPr="000D7767">
              <w:rPr>
                <w:rFonts w:cstheme="minorHAnsi"/>
                <w:b/>
                <w:sz w:val="24"/>
                <w:szCs w:val="24"/>
                <w:lang w:val="fr-FR"/>
              </w:rPr>
              <w:t xml:space="preserve"> en un </w:t>
            </w:r>
            <w:proofErr w:type="spellStart"/>
            <w:r w:rsidRPr="000D7767">
              <w:rPr>
                <w:rFonts w:cstheme="minorHAnsi"/>
                <w:b/>
                <w:sz w:val="24"/>
                <w:szCs w:val="24"/>
                <w:lang w:val="fr-FR"/>
              </w:rPr>
              <w:t>periódico</w:t>
            </w:r>
            <w:proofErr w:type="spellEnd"/>
            <w:r w:rsidRPr="000D7767">
              <w:rPr>
                <w:rFonts w:cstheme="minorHAnsi"/>
                <w:b/>
                <w:sz w:val="24"/>
                <w:szCs w:val="24"/>
                <w:lang w:val="fr-FR"/>
              </w:rPr>
              <w:t xml:space="preserve"> </w:t>
            </w:r>
            <w:proofErr w:type="spellStart"/>
            <w:r w:rsidRPr="000D7767">
              <w:rPr>
                <w:rFonts w:cstheme="minorHAnsi"/>
                <w:b/>
                <w:sz w:val="24"/>
                <w:szCs w:val="24"/>
                <w:lang w:val="fr-FR"/>
              </w:rPr>
              <w:t>alemán</w:t>
            </w:r>
            <w:proofErr w:type="spellEnd"/>
          </w:p>
        </w:tc>
      </w:tr>
      <w:tr w:rsidR="000D7767" w:rsidRPr="000D7767" w:rsidTr="000D7767">
        <w:tc>
          <w:tcPr>
            <w:tcW w:w="648" w:type="dxa"/>
          </w:tcPr>
          <w:p w:rsidR="000D7767" w:rsidRPr="000D7767" w:rsidRDefault="000D7767" w:rsidP="000D7767">
            <w:pPr>
              <w:spacing w:line="360" w:lineRule="auto"/>
              <w:jc w:val="both"/>
              <w:rPr>
                <w:rFonts w:cstheme="minorHAnsi"/>
                <w:sz w:val="24"/>
                <w:szCs w:val="24"/>
                <w:lang w:val="fr-FR"/>
              </w:rPr>
            </w:pPr>
          </w:p>
        </w:tc>
        <w:tc>
          <w:tcPr>
            <w:tcW w:w="9181" w:type="dxa"/>
          </w:tcPr>
          <w:p w:rsidR="000D7767" w:rsidRPr="000D7767" w:rsidRDefault="000D7767" w:rsidP="000D7767">
            <w:pPr>
              <w:spacing w:line="360" w:lineRule="auto"/>
              <w:jc w:val="both"/>
              <w:rPr>
                <w:rFonts w:cstheme="minorHAnsi"/>
                <w:b/>
                <w:sz w:val="24"/>
                <w:szCs w:val="24"/>
                <w:lang w:val="fr-FR"/>
              </w:rPr>
            </w:pPr>
          </w:p>
        </w:tc>
      </w:tr>
      <w:tr w:rsidR="000D7767" w:rsidRPr="00B9427C" w:rsidTr="000D7767">
        <w:tc>
          <w:tcPr>
            <w:tcW w:w="648" w:type="dxa"/>
          </w:tcPr>
          <w:p w:rsidR="000D7767" w:rsidRPr="000D7767" w:rsidRDefault="000D7767" w:rsidP="000D7767">
            <w:pPr>
              <w:spacing w:line="360" w:lineRule="auto"/>
              <w:jc w:val="both"/>
              <w:rPr>
                <w:rFonts w:cstheme="minorHAnsi"/>
                <w:sz w:val="24"/>
                <w:szCs w:val="24"/>
                <w:lang w:val="fr-FR"/>
              </w:rPr>
            </w:pPr>
            <w:bookmarkStart w:id="0" w:name="_GoBack"/>
            <w:bookmarkEnd w:id="0"/>
          </w:p>
        </w:tc>
        <w:tc>
          <w:tcPr>
            <w:tcW w:w="9181" w:type="dxa"/>
          </w:tcPr>
          <w:p w:rsidR="000D7767" w:rsidRPr="000D7767" w:rsidRDefault="000D7767" w:rsidP="00B9427C">
            <w:pPr>
              <w:rPr>
                <w:rFonts w:cstheme="minorHAnsi"/>
                <w:sz w:val="24"/>
                <w:szCs w:val="24"/>
                <w:lang w:val="de-DE"/>
              </w:rPr>
            </w:pPr>
          </w:p>
        </w:tc>
      </w:tr>
    </w:tbl>
    <w:p w:rsidR="00B9427C" w:rsidRPr="006008B2" w:rsidRDefault="00B9427C" w:rsidP="00B9427C">
      <w:pPr>
        <w:rPr>
          <w:lang w:val="de-DE"/>
        </w:rPr>
      </w:pPr>
      <w:hyperlink r:id="rId5" w:history="1">
        <w:r w:rsidRPr="006008B2">
          <w:rPr>
            <w:rStyle w:val="Hyperlink"/>
            <w:rFonts w:ascii="Times New Roman" w:eastAsia="Times New Roman" w:hAnsi="Times New Roman" w:cs="Times New Roman"/>
            <w:color w:val="auto"/>
            <w:sz w:val="24"/>
            <w:szCs w:val="24"/>
            <w:u w:val="none"/>
            <w:lang w:val="de-DE" w:eastAsia="de-DE"/>
          </w:rPr>
          <w:t>https://www.tagblatt.de/Kino/15-anos-y-un-dia-69819.html</w:t>
        </w:r>
      </w:hyperlink>
      <w:r w:rsidRPr="006008B2">
        <w:rPr>
          <w:rFonts w:ascii="Times New Roman" w:eastAsia="Times New Roman" w:hAnsi="Times New Roman" w:cs="Times New Roman"/>
          <w:sz w:val="24"/>
          <w:szCs w:val="24"/>
          <w:lang w:val="de-DE" w:eastAsia="de-DE"/>
        </w:rPr>
        <w:t xml:space="preserve"> (20.02.2019 um 18:41 Uhr)</w:t>
      </w:r>
    </w:p>
    <w:p w:rsidR="00AA3B25" w:rsidRPr="008761E3" w:rsidRDefault="00AA3B25" w:rsidP="000D7767">
      <w:pPr>
        <w:jc w:val="both"/>
        <w:rPr>
          <w:lang w:val="de-DE"/>
        </w:rPr>
      </w:pPr>
    </w:p>
    <w:sectPr w:rsidR="00AA3B25" w:rsidRPr="008761E3" w:rsidSect="001D3FC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15C7E"/>
    <w:multiLevelType w:val="hybridMultilevel"/>
    <w:tmpl w:val="4118B06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D850CD"/>
    <w:multiLevelType w:val="hybridMultilevel"/>
    <w:tmpl w:val="0DB63E24"/>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7A"/>
    <w:rsid w:val="000054B6"/>
    <w:rsid w:val="000263C8"/>
    <w:rsid w:val="0007678C"/>
    <w:rsid w:val="00083959"/>
    <w:rsid w:val="000B7EFD"/>
    <w:rsid w:val="000D7767"/>
    <w:rsid w:val="000F232D"/>
    <w:rsid w:val="000F4BA6"/>
    <w:rsid w:val="000F7AB9"/>
    <w:rsid w:val="001612B2"/>
    <w:rsid w:val="001D3FC6"/>
    <w:rsid w:val="00335430"/>
    <w:rsid w:val="003E1034"/>
    <w:rsid w:val="004312FE"/>
    <w:rsid w:val="00441ACD"/>
    <w:rsid w:val="00461040"/>
    <w:rsid w:val="00542B09"/>
    <w:rsid w:val="00582839"/>
    <w:rsid w:val="006008B2"/>
    <w:rsid w:val="00744A75"/>
    <w:rsid w:val="00756DC4"/>
    <w:rsid w:val="007A33ED"/>
    <w:rsid w:val="007D3F65"/>
    <w:rsid w:val="0083456C"/>
    <w:rsid w:val="00840753"/>
    <w:rsid w:val="0087551A"/>
    <w:rsid w:val="008761E3"/>
    <w:rsid w:val="008C187A"/>
    <w:rsid w:val="008F0B1C"/>
    <w:rsid w:val="0093711C"/>
    <w:rsid w:val="00A13107"/>
    <w:rsid w:val="00A15E49"/>
    <w:rsid w:val="00A3050B"/>
    <w:rsid w:val="00A53644"/>
    <w:rsid w:val="00A72A36"/>
    <w:rsid w:val="00AA3B25"/>
    <w:rsid w:val="00B9427C"/>
    <w:rsid w:val="00BA1CEB"/>
    <w:rsid w:val="00CE4781"/>
    <w:rsid w:val="00CE7541"/>
    <w:rsid w:val="00D714AF"/>
    <w:rsid w:val="00D77184"/>
    <w:rsid w:val="00DB2DD4"/>
    <w:rsid w:val="00DC76F9"/>
    <w:rsid w:val="00DF17E9"/>
    <w:rsid w:val="00E465DB"/>
    <w:rsid w:val="00E87EB9"/>
    <w:rsid w:val="00F65FAB"/>
    <w:rsid w:val="00F8215C"/>
    <w:rsid w:val="00F915DB"/>
    <w:rsid w:val="00F97CE4"/>
    <w:rsid w:val="00FA00EA"/>
    <w:rsid w:val="00FD25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C0FD"/>
  <w15:chartTrackingRefBased/>
  <w15:docId w15:val="{150D575C-883F-41C4-A981-81F08081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8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7541"/>
    <w:pPr>
      <w:ind w:left="720"/>
      <w:contextualSpacing/>
    </w:pPr>
  </w:style>
  <w:style w:type="character" w:customStyle="1" w:styleId="pull-right">
    <w:name w:val="pull-right"/>
    <w:basedOn w:val="Absatz-Standardschriftart"/>
    <w:rsid w:val="008761E3"/>
  </w:style>
  <w:style w:type="paragraph" w:customStyle="1" w:styleId="author">
    <w:name w:val="author"/>
    <w:basedOn w:val="Standard"/>
    <w:rsid w:val="008761E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8761E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8761E3"/>
    <w:rPr>
      <w:color w:val="0563C1" w:themeColor="hyperlink"/>
      <w:u w:val="single"/>
    </w:rPr>
  </w:style>
  <w:style w:type="character" w:styleId="NichtaufgelsteErwhnung">
    <w:name w:val="Unresolved Mention"/>
    <w:basedOn w:val="Absatz-Standardschriftart"/>
    <w:uiPriority w:val="99"/>
    <w:semiHidden/>
    <w:unhideWhenUsed/>
    <w:rsid w:val="008761E3"/>
    <w:rPr>
      <w:color w:val="605E5C"/>
      <w:shd w:val="clear" w:color="auto" w:fill="E1DFDD"/>
    </w:rPr>
  </w:style>
  <w:style w:type="paragraph" w:styleId="Sprechblasentext">
    <w:name w:val="Balloon Text"/>
    <w:basedOn w:val="Standard"/>
    <w:link w:val="SprechblasentextZchn"/>
    <w:uiPriority w:val="99"/>
    <w:semiHidden/>
    <w:unhideWhenUsed/>
    <w:rsid w:val="00A305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050B"/>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5153">
      <w:bodyDiv w:val="1"/>
      <w:marLeft w:val="0"/>
      <w:marRight w:val="0"/>
      <w:marTop w:val="0"/>
      <w:marBottom w:val="0"/>
      <w:divBdr>
        <w:top w:val="none" w:sz="0" w:space="0" w:color="auto"/>
        <w:left w:val="none" w:sz="0" w:space="0" w:color="auto"/>
        <w:bottom w:val="none" w:sz="0" w:space="0" w:color="auto"/>
        <w:right w:val="none" w:sz="0" w:space="0" w:color="auto"/>
      </w:divBdr>
      <w:divsChild>
        <w:div w:id="839584582">
          <w:marLeft w:val="0"/>
          <w:marRight w:val="0"/>
          <w:marTop w:val="0"/>
          <w:marBottom w:val="0"/>
          <w:divBdr>
            <w:top w:val="none" w:sz="0" w:space="0" w:color="auto"/>
            <w:left w:val="none" w:sz="0" w:space="0" w:color="auto"/>
            <w:bottom w:val="none" w:sz="0" w:space="0" w:color="auto"/>
            <w:right w:val="none" w:sz="0" w:space="0" w:color="auto"/>
          </w:divBdr>
          <w:divsChild>
            <w:div w:id="1313632895">
              <w:marLeft w:val="0"/>
              <w:marRight w:val="0"/>
              <w:marTop w:val="0"/>
              <w:marBottom w:val="150"/>
              <w:divBdr>
                <w:top w:val="none" w:sz="0" w:space="0" w:color="auto"/>
                <w:left w:val="none" w:sz="0" w:space="0" w:color="auto"/>
                <w:bottom w:val="none" w:sz="0" w:space="0" w:color="auto"/>
                <w:right w:val="none" w:sz="0" w:space="0" w:color="auto"/>
              </w:divBdr>
              <w:divsChild>
                <w:div w:id="2074311947">
                  <w:marLeft w:val="0"/>
                  <w:marRight w:val="0"/>
                  <w:marTop w:val="0"/>
                  <w:marBottom w:val="0"/>
                  <w:divBdr>
                    <w:top w:val="none" w:sz="0" w:space="0" w:color="auto"/>
                    <w:left w:val="none" w:sz="0" w:space="0" w:color="auto"/>
                    <w:bottom w:val="none" w:sz="0" w:space="0" w:color="auto"/>
                    <w:right w:val="none" w:sz="0" w:space="0" w:color="auto"/>
                  </w:divBdr>
                </w:div>
              </w:divsChild>
            </w:div>
            <w:div w:id="1625775108">
              <w:marLeft w:val="0"/>
              <w:marRight w:val="0"/>
              <w:marTop w:val="0"/>
              <w:marBottom w:val="0"/>
              <w:divBdr>
                <w:top w:val="none" w:sz="0" w:space="0" w:color="auto"/>
                <w:left w:val="none" w:sz="0" w:space="0" w:color="auto"/>
                <w:bottom w:val="none" w:sz="0" w:space="0" w:color="auto"/>
                <w:right w:val="none" w:sz="0" w:space="0" w:color="auto"/>
              </w:divBdr>
              <w:divsChild>
                <w:div w:id="72170526">
                  <w:marLeft w:val="0"/>
                  <w:marRight w:val="0"/>
                  <w:marTop w:val="0"/>
                  <w:marBottom w:val="0"/>
                  <w:divBdr>
                    <w:top w:val="none" w:sz="0" w:space="0" w:color="auto"/>
                    <w:left w:val="none" w:sz="0" w:space="0" w:color="auto"/>
                    <w:bottom w:val="none" w:sz="0" w:space="0" w:color="auto"/>
                    <w:right w:val="none" w:sz="0" w:space="0" w:color="auto"/>
                  </w:divBdr>
                  <w:divsChild>
                    <w:div w:id="200636605">
                      <w:marLeft w:val="0"/>
                      <w:marRight w:val="0"/>
                      <w:marTop w:val="0"/>
                      <w:marBottom w:val="0"/>
                      <w:divBdr>
                        <w:top w:val="none" w:sz="0" w:space="0" w:color="auto"/>
                        <w:left w:val="none" w:sz="0" w:space="0" w:color="auto"/>
                        <w:bottom w:val="none" w:sz="0" w:space="0" w:color="auto"/>
                        <w:right w:val="none" w:sz="0" w:space="0" w:color="auto"/>
                      </w:divBdr>
                      <w:divsChild>
                        <w:div w:id="378551954">
                          <w:marLeft w:val="0"/>
                          <w:marRight w:val="0"/>
                          <w:marTop w:val="0"/>
                          <w:marBottom w:val="0"/>
                          <w:divBdr>
                            <w:top w:val="none" w:sz="0" w:space="0" w:color="auto"/>
                            <w:left w:val="none" w:sz="0" w:space="0" w:color="auto"/>
                            <w:bottom w:val="none" w:sz="0" w:space="0" w:color="auto"/>
                            <w:right w:val="none" w:sz="0" w:space="0" w:color="auto"/>
                          </w:divBdr>
                          <w:divsChild>
                            <w:div w:id="2023706090">
                              <w:marLeft w:val="0"/>
                              <w:marRight w:val="0"/>
                              <w:marTop w:val="0"/>
                              <w:marBottom w:val="0"/>
                              <w:divBdr>
                                <w:top w:val="none" w:sz="0" w:space="0" w:color="auto"/>
                                <w:left w:val="none" w:sz="0" w:space="0" w:color="auto"/>
                                <w:bottom w:val="none" w:sz="0" w:space="0" w:color="auto"/>
                                <w:right w:val="none" w:sz="0" w:space="0" w:color="auto"/>
                              </w:divBdr>
                              <w:divsChild>
                                <w:div w:id="7259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gblatt.de/Kino/15-anos-y-un-dia-698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9904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cp:lastModifiedBy>
  <cp:revision>2</cp:revision>
  <cp:lastPrinted>2019-02-20T18:40:00Z</cp:lastPrinted>
  <dcterms:created xsi:type="dcterms:W3CDTF">2019-04-06T12:53:00Z</dcterms:created>
  <dcterms:modified xsi:type="dcterms:W3CDTF">2019-04-06T12:53:00Z</dcterms:modified>
</cp:coreProperties>
</file>