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93" w:rsidRPr="00926001" w:rsidRDefault="00E34617" w:rsidP="00E34617">
      <w:pPr>
        <w:rPr>
          <w:b/>
          <w:sz w:val="28"/>
          <w:szCs w:val="28"/>
          <w:lang w:val="es-ES"/>
        </w:rPr>
      </w:pPr>
      <w:r w:rsidRPr="00926001">
        <w:rPr>
          <w:b/>
          <w:sz w:val="28"/>
          <w:szCs w:val="28"/>
          <w:lang w:val="es-ES"/>
        </w:rPr>
        <w:t>M00</w:t>
      </w:r>
      <w:r w:rsidRPr="00926001">
        <w:rPr>
          <w:b/>
          <w:sz w:val="28"/>
          <w:szCs w:val="28"/>
          <w:lang w:val="es-ES"/>
        </w:rPr>
        <w:tab/>
      </w:r>
      <w:r w:rsidRPr="00926001">
        <w:rPr>
          <w:b/>
          <w:sz w:val="28"/>
          <w:szCs w:val="28"/>
          <w:lang w:val="es-ES"/>
        </w:rPr>
        <w:tab/>
      </w:r>
      <w:r w:rsidRPr="00926001">
        <w:rPr>
          <w:b/>
          <w:sz w:val="28"/>
          <w:szCs w:val="28"/>
          <w:lang w:val="es-ES"/>
        </w:rPr>
        <w:tab/>
      </w:r>
      <w:r w:rsidRPr="00926001">
        <w:rPr>
          <w:b/>
          <w:sz w:val="28"/>
          <w:szCs w:val="28"/>
          <w:lang w:val="es-ES"/>
        </w:rPr>
        <w:tab/>
      </w:r>
      <w:r w:rsidR="000B66A8" w:rsidRPr="00926001">
        <w:rPr>
          <w:b/>
          <w:sz w:val="28"/>
          <w:szCs w:val="28"/>
          <w:lang w:val="es-ES"/>
        </w:rPr>
        <w:t xml:space="preserve">Mujeres </w:t>
      </w:r>
      <w:r w:rsidR="008F0DF2" w:rsidRPr="00926001">
        <w:rPr>
          <w:b/>
          <w:sz w:val="28"/>
          <w:szCs w:val="28"/>
          <w:lang w:val="es-ES"/>
        </w:rPr>
        <w:t xml:space="preserve">migrantes </w:t>
      </w:r>
      <w:r w:rsidR="000B66A8" w:rsidRPr="00926001">
        <w:rPr>
          <w:b/>
          <w:sz w:val="28"/>
          <w:szCs w:val="28"/>
          <w:lang w:val="es-ES"/>
        </w:rPr>
        <w:t>y literatura</w:t>
      </w:r>
    </w:p>
    <w:p w:rsidR="00E34617" w:rsidRPr="00926001" w:rsidRDefault="00E34617" w:rsidP="00E34617">
      <w:pPr>
        <w:rPr>
          <w:b/>
          <w:sz w:val="28"/>
          <w:szCs w:val="28"/>
          <w:lang w:val="es-ES"/>
        </w:rPr>
      </w:pPr>
    </w:p>
    <w:p w:rsidR="00E34617" w:rsidRPr="00EC23BD" w:rsidRDefault="00E34617" w:rsidP="00E34617">
      <w:pPr>
        <w:spacing w:after="160" w:line="259" w:lineRule="auto"/>
        <w:jc w:val="center"/>
        <w:rPr>
          <w:rFonts w:eastAsiaTheme="minorHAnsi" w:cs="Arial"/>
          <w:b/>
          <w:sz w:val="22"/>
          <w:szCs w:val="22"/>
          <w:lang w:val="es-ES" w:eastAsia="en-US"/>
        </w:rPr>
      </w:pPr>
      <w:r>
        <w:rPr>
          <w:rFonts w:eastAsiaTheme="minorHAnsi" w:cs="Arial"/>
          <w:b/>
          <w:sz w:val="22"/>
          <w:szCs w:val="22"/>
          <w:lang w:val="es-ES" w:eastAsia="en-US"/>
        </w:rPr>
        <w:t>La superación de la tradición del silencio</w:t>
      </w:r>
    </w:p>
    <w:p w:rsidR="00E34617" w:rsidRPr="00EC23BD" w:rsidRDefault="00E34617" w:rsidP="00E34617">
      <w:pPr>
        <w:spacing w:after="160" w:line="259" w:lineRule="auto"/>
        <w:rPr>
          <w:rFonts w:eastAsiaTheme="minorHAnsi" w:cs="Arial"/>
          <w:sz w:val="22"/>
          <w:szCs w:val="22"/>
          <w:lang w:val="es-ES" w:eastAsia="en-US"/>
        </w:rPr>
      </w:pPr>
      <w:r w:rsidRPr="00EC23BD">
        <w:rPr>
          <w:rFonts w:eastAsiaTheme="minorHAnsi" w:cs="Arial"/>
          <w:sz w:val="22"/>
          <w:szCs w:val="22"/>
          <w:lang w:val="es-ES" w:eastAsia="en-US"/>
        </w:rPr>
        <w:t xml:space="preserve">La presente unidad didáctica </w:t>
      </w:r>
      <w:r w:rsidRPr="00EC23BD">
        <w:rPr>
          <w:rFonts w:eastAsiaTheme="minorHAnsi" w:cs="Arial"/>
          <w:i/>
          <w:sz w:val="22"/>
          <w:szCs w:val="22"/>
          <w:lang w:val="es-ES" w:eastAsia="en-US"/>
        </w:rPr>
        <w:t xml:space="preserve">Mujeres </w:t>
      </w:r>
      <w:r>
        <w:rPr>
          <w:rFonts w:eastAsiaTheme="minorHAnsi" w:cs="Arial"/>
          <w:i/>
          <w:sz w:val="22"/>
          <w:szCs w:val="22"/>
          <w:lang w:val="es-ES" w:eastAsia="en-US"/>
        </w:rPr>
        <w:t xml:space="preserve">migrantes </w:t>
      </w:r>
      <w:r w:rsidRPr="00EC23BD">
        <w:rPr>
          <w:rFonts w:eastAsiaTheme="minorHAnsi" w:cs="Arial"/>
          <w:i/>
          <w:sz w:val="22"/>
          <w:szCs w:val="22"/>
          <w:lang w:val="es-ES" w:eastAsia="en-US"/>
        </w:rPr>
        <w:t>y literatura</w:t>
      </w:r>
      <w:r w:rsidRPr="00EC23BD">
        <w:rPr>
          <w:rFonts w:eastAsiaTheme="minorHAnsi" w:cs="Arial"/>
          <w:sz w:val="22"/>
          <w:szCs w:val="22"/>
          <w:lang w:val="es-ES" w:eastAsia="en-US"/>
        </w:rPr>
        <w:t xml:space="preserve"> se centra en el trabajo con textos literarios de dos de las autoras más representativas de la literatura chicana: </w:t>
      </w:r>
      <w:proofErr w:type="spellStart"/>
      <w:r w:rsidRPr="00EC23BD">
        <w:rPr>
          <w:rFonts w:eastAsiaTheme="minorHAnsi" w:cs="Arial"/>
          <w:i/>
          <w:sz w:val="22"/>
          <w:szCs w:val="22"/>
          <w:lang w:val="es-ES" w:eastAsia="en-US"/>
        </w:rPr>
        <w:t>Boderlands</w:t>
      </w:r>
      <w:proofErr w:type="spellEnd"/>
      <w:r w:rsidRPr="00EC23BD">
        <w:rPr>
          <w:rFonts w:eastAsiaTheme="minorHAnsi" w:cs="Arial"/>
          <w:i/>
          <w:sz w:val="22"/>
          <w:szCs w:val="22"/>
          <w:lang w:val="es-ES" w:eastAsia="en-US"/>
        </w:rPr>
        <w:t>/La frontera</w:t>
      </w:r>
      <w:r w:rsidRPr="00EC23BD">
        <w:rPr>
          <w:rFonts w:eastAsiaTheme="minorHAnsi" w:cs="Arial"/>
          <w:sz w:val="22"/>
          <w:szCs w:val="22"/>
          <w:lang w:val="es-ES" w:eastAsia="en-US"/>
        </w:rPr>
        <w:t xml:space="preserve">, de Gloria </w:t>
      </w:r>
      <w:proofErr w:type="spellStart"/>
      <w:r w:rsidRPr="00EC23BD">
        <w:rPr>
          <w:rFonts w:eastAsiaTheme="minorHAnsi" w:cs="Arial"/>
          <w:sz w:val="22"/>
          <w:szCs w:val="22"/>
          <w:lang w:val="es-ES" w:eastAsia="en-US"/>
        </w:rPr>
        <w:t>Anzaldúa</w:t>
      </w:r>
      <w:proofErr w:type="spellEnd"/>
      <w:r w:rsidRPr="00EC23BD">
        <w:rPr>
          <w:rFonts w:eastAsiaTheme="minorHAnsi" w:cs="Arial"/>
          <w:sz w:val="22"/>
          <w:szCs w:val="22"/>
          <w:lang w:val="es-ES" w:eastAsia="en-US"/>
        </w:rPr>
        <w:t xml:space="preserve">, y </w:t>
      </w:r>
      <w:r w:rsidRPr="00EC23BD">
        <w:rPr>
          <w:rFonts w:eastAsiaTheme="minorHAnsi" w:cs="Arial"/>
          <w:i/>
          <w:sz w:val="22"/>
          <w:szCs w:val="22"/>
          <w:lang w:val="es-ES" w:eastAsia="en-US"/>
        </w:rPr>
        <w:t>La casa en Mango Street</w:t>
      </w:r>
      <w:r w:rsidRPr="00EC23BD">
        <w:rPr>
          <w:rFonts w:eastAsiaTheme="minorHAnsi" w:cs="Arial"/>
          <w:sz w:val="22"/>
          <w:szCs w:val="22"/>
          <w:lang w:val="es-ES" w:eastAsia="en-US"/>
        </w:rPr>
        <w:t xml:space="preserve"> de Sandra Cisneros. </w:t>
      </w:r>
      <w:r>
        <w:rPr>
          <w:rFonts w:eastAsiaTheme="minorHAnsi" w:cs="Arial"/>
          <w:sz w:val="22"/>
          <w:szCs w:val="22"/>
          <w:lang w:val="es-ES" w:eastAsia="en-US"/>
        </w:rPr>
        <w:t xml:space="preserve">Tiene como objetivo el fomento de las competencias intercultural y medial-textual. </w:t>
      </w:r>
      <w:r w:rsidRPr="00EC23BD">
        <w:rPr>
          <w:rFonts w:eastAsiaTheme="minorHAnsi" w:cs="Arial"/>
          <w:sz w:val="22"/>
          <w:szCs w:val="22"/>
          <w:lang w:val="es-ES" w:eastAsia="en-US"/>
        </w:rPr>
        <w:t xml:space="preserve">Está </w:t>
      </w:r>
      <w:r>
        <w:rPr>
          <w:rFonts w:eastAsiaTheme="minorHAnsi" w:cs="Arial"/>
          <w:sz w:val="22"/>
          <w:szCs w:val="22"/>
          <w:lang w:val="es-ES" w:eastAsia="en-US"/>
        </w:rPr>
        <w:t xml:space="preserve">concebida para el </w:t>
      </w:r>
      <w:proofErr w:type="spellStart"/>
      <w:r w:rsidRPr="00E55983">
        <w:rPr>
          <w:rFonts w:eastAsiaTheme="minorHAnsi" w:cs="Arial"/>
          <w:i/>
          <w:sz w:val="22"/>
          <w:szCs w:val="22"/>
          <w:lang w:val="es-ES" w:eastAsia="en-US"/>
        </w:rPr>
        <w:t>Leistungsfach</w:t>
      </w:r>
      <w:proofErr w:type="spellEnd"/>
      <w:r>
        <w:rPr>
          <w:rFonts w:eastAsiaTheme="minorHAnsi" w:cs="Arial"/>
          <w:sz w:val="22"/>
          <w:szCs w:val="22"/>
          <w:lang w:val="es-ES" w:eastAsia="en-US"/>
        </w:rPr>
        <w:t xml:space="preserve">, si bien el módulo 2 se podría aplicar al </w:t>
      </w:r>
      <w:proofErr w:type="spellStart"/>
      <w:r w:rsidRPr="00E55983">
        <w:rPr>
          <w:rFonts w:eastAsiaTheme="minorHAnsi" w:cs="Arial"/>
          <w:i/>
          <w:sz w:val="22"/>
          <w:szCs w:val="22"/>
          <w:lang w:val="es-ES" w:eastAsia="en-US"/>
        </w:rPr>
        <w:t>Basisfach</w:t>
      </w:r>
      <w:proofErr w:type="spellEnd"/>
      <w:r>
        <w:rPr>
          <w:rFonts w:eastAsiaTheme="minorHAnsi" w:cs="Arial"/>
          <w:sz w:val="22"/>
          <w:szCs w:val="22"/>
          <w:lang w:val="es-ES" w:eastAsia="en-US"/>
        </w:rPr>
        <w:t>.</w:t>
      </w:r>
    </w:p>
    <w:p w:rsidR="00E34617" w:rsidRPr="00EC23BD" w:rsidRDefault="00E34617" w:rsidP="00E34617">
      <w:pPr>
        <w:spacing w:after="160" w:line="259" w:lineRule="auto"/>
        <w:rPr>
          <w:rFonts w:eastAsiaTheme="minorHAnsi" w:cs="Arial"/>
          <w:sz w:val="22"/>
          <w:szCs w:val="22"/>
          <w:lang w:val="es-ES" w:eastAsia="en-US"/>
        </w:rPr>
      </w:pPr>
      <w:r w:rsidRPr="00EC23BD">
        <w:rPr>
          <w:rFonts w:eastAsiaTheme="minorHAnsi" w:cs="Arial"/>
          <w:sz w:val="22"/>
          <w:szCs w:val="22"/>
          <w:lang w:val="es-ES" w:eastAsia="en-US"/>
        </w:rPr>
        <w:t xml:space="preserve">A los alumnos se les presuponen conocimientos generales sobre el tema de la emigración, factores de empuje y atracción, así como los espacios geográficos relacionados con el mundo hispanohablante en el que se producen los movimientos migratorios. Sería deseable que al realizar esta unidad didáctica, los alumnos ya hayan dado el tema </w:t>
      </w:r>
      <w:proofErr w:type="spellStart"/>
      <w:r w:rsidRPr="00EC23BD">
        <w:rPr>
          <w:rFonts w:eastAsiaTheme="minorHAnsi" w:cs="Arial"/>
          <w:i/>
          <w:sz w:val="22"/>
          <w:szCs w:val="22"/>
          <w:lang w:val="es-ES" w:eastAsia="en-US"/>
        </w:rPr>
        <w:t>The</w:t>
      </w:r>
      <w:proofErr w:type="spellEnd"/>
      <w:r w:rsidRPr="00EC23BD">
        <w:rPr>
          <w:rFonts w:eastAsiaTheme="minorHAnsi" w:cs="Arial"/>
          <w:i/>
          <w:sz w:val="22"/>
          <w:szCs w:val="22"/>
          <w:lang w:val="es-ES" w:eastAsia="en-US"/>
        </w:rPr>
        <w:t xml:space="preserve"> American </w:t>
      </w:r>
      <w:proofErr w:type="spellStart"/>
      <w:r w:rsidRPr="00EC23BD">
        <w:rPr>
          <w:rFonts w:eastAsiaTheme="minorHAnsi" w:cs="Arial"/>
          <w:i/>
          <w:sz w:val="22"/>
          <w:szCs w:val="22"/>
          <w:lang w:val="es-ES" w:eastAsia="en-US"/>
        </w:rPr>
        <w:t>Dream</w:t>
      </w:r>
      <w:proofErr w:type="spellEnd"/>
      <w:r w:rsidRPr="00EC23BD">
        <w:rPr>
          <w:rFonts w:eastAsiaTheme="minorHAnsi" w:cs="Arial"/>
          <w:sz w:val="22"/>
          <w:szCs w:val="22"/>
          <w:lang w:val="es-ES" w:eastAsia="en-US"/>
        </w:rPr>
        <w:t xml:space="preserve"> en la asignatura </w:t>
      </w:r>
      <w:r>
        <w:rPr>
          <w:rFonts w:eastAsiaTheme="minorHAnsi" w:cs="Arial"/>
          <w:sz w:val="22"/>
          <w:szCs w:val="22"/>
          <w:lang w:val="es-ES" w:eastAsia="en-US"/>
        </w:rPr>
        <w:t xml:space="preserve">de </w:t>
      </w:r>
      <w:r w:rsidRPr="00EC23BD">
        <w:rPr>
          <w:rFonts w:eastAsiaTheme="minorHAnsi" w:cs="Arial"/>
          <w:sz w:val="22"/>
          <w:szCs w:val="22"/>
          <w:lang w:val="es-ES" w:eastAsia="en-US"/>
        </w:rPr>
        <w:t>inglés. Aquellos alumnos que no tengan inglés en el bachillerato habrán adquirido nociones básicas de este tema en la clase 10.</w:t>
      </w:r>
    </w:p>
    <w:p w:rsidR="00E34617" w:rsidRPr="00EC23BD" w:rsidRDefault="00E34617" w:rsidP="00E34617">
      <w:pPr>
        <w:spacing w:after="160" w:line="259" w:lineRule="auto"/>
        <w:rPr>
          <w:rFonts w:eastAsiaTheme="minorHAnsi" w:cs="Arial"/>
          <w:sz w:val="22"/>
          <w:szCs w:val="22"/>
          <w:lang w:val="es-ES" w:eastAsia="en-US"/>
        </w:rPr>
      </w:pPr>
      <w:r w:rsidRPr="00EC23BD">
        <w:rPr>
          <w:rFonts w:eastAsiaTheme="minorHAnsi" w:cs="Arial"/>
          <w:sz w:val="22"/>
          <w:szCs w:val="22"/>
          <w:lang w:val="es-ES" w:eastAsia="en-US"/>
        </w:rPr>
        <w:t xml:space="preserve">Además de una visión de la situación de la comunidad chicana en los Estados Unidos, y entre otros muchos temas y capas de significado, la obra de las dos autoras ofrece a través del </w:t>
      </w:r>
      <w:r w:rsidRPr="00EC23BD">
        <w:rPr>
          <w:rFonts w:eastAsiaTheme="minorHAnsi" w:cs="Arial"/>
          <w:i/>
          <w:sz w:val="22"/>
          <w:szCs w:val="22"/>
          <w:lang w:val="es-ES" w:eastAsia="en-US"/>
        </w:rPr>
        <w:t>yo-narrador</w:t>
      </w:r>
      <w:r w:rsidRPr="00EC23BD">
        <w:rPr>
          <w:rFonts w:eastAsiaTheme="minorHAnsi" w:cs="Arial"/>
          <w:sz w:val="22"/>
          <w:szCs w:val="22"/>
          <w:lang w:val="es-ES" w:eastAsia="en-US"/>
        </w:rPr>
        <w:t xml:space="preserve"> </w:t>
      </w:r>
      <w:r w:rsidRPr="00EC23BD">
        <w:rPr>
          <w:rFonts w:eastAsiaTheme="minorHAnsi" w:cs="Arial"/>
          <w:i/>
          <w:sz w:val="22"/>
          <w:szCs w:val="22"/>
          <w:lang w:val="es-ES" w:eastAsia="en-US"/>
        </w:rPr>
        <w:t>o yo-lírico</w:t>
      </w:r>
      <w:r w:rsidRPr="00EC23BD">
        <w:rPr>
          <w:rFonts w:eastAsiaTheme="minorHAnsi" w:cs="Arial"/>
          <w:sz w:val="22"/>
          <w:szCs w:val="22"/>
          <w:lang w:val="es-ES" w:eastAsia="en-US"/>
        </w:rPr>
        <w:t xml:space="preserve"> una representación del modo en que una mujer vive ciertas situaciones relacionadas con la condición de emigrante o descendiente de emigrantes en el país de acogida.</w:t>
      </w:r>
    </w:p>
    <w:p w:rsidR="00E34617" w:rsidRPr="00EC23BD" w:rsidRDefault="00E34617" w:rsidP="00E34617">
      <w:pPr>
        <w:spacing w:after="160" w:line="259" w:lineRule="auto"/>
        <w:rPr>
          <w:rFonts w:eastAsiaTheme="minorHAnsi" w:cs="Arial"/>
          <w:sz w:val="22"/>
          <w:szCs w:val="22"/>
          <w:lang w:val="es-ES" w:eastAsia="en-US"/>
        </w:rPr>
      </w:pPr>
      <w:r w:rsidRPr="00EC23BD">
        <w:rPr>
          <w:rFonts w:eastAsiaTheme="minorHAnsi" w:cs="Arial"/>
          <w:sz w:val="22"/>
          <w:szCs w:val="22"/>
          <w:lang w:val="es-ES" w:eastAsia="en-US"/>
        </w:rPr>
        <w:t xml:space="preserve">El aspecto central objeto de estudio en esta unidad didáctica – en concordancia con el Tema Central del </w:t>
      </w:r>
      <w:proofErr w:type="spellStart"/>
      <w:r w:rsidRPr="00EC23BD">
        <w:rPr>
          <w:rFonts w:eastAsiaTheme="minorHAnsi" w:cs="Arial"/>
          <w:sz w:val="22"/>
          <w:szCs w:val="22"/>
          <w:lang w:val="es-ES" w:eastAsia="en-US"/>
        </w:rPr>
        <w:t>Abitur</w:t>
      </w:r>
      <w:proofErr w:type="spellEnd"/>
      <w:r w:rsidRPr="00EC23BD">
        <w:rPr>
          <w:rFonts w:eastAsiaTheme="minorHAnsi" w:cs="Arial"/>
          <w:sz w:val="22"/>
          <w:szCs w:val="22"/>
          <w:lang w:val="es-ES" w:eastAsia="en-US"/>
        </w:rPr>
        <w:t xml:space="preserve"> en el bachillerato de español – es el proceso de creación de la propia identidad en un marco </w:t>
      </w:r>
      <w:proofErr w:type="spellStart"/>
      <w:r w:rsidRPr="00EC23BD">
        <w:rPr>
          <w:rFonts w:eastAsiaTheme="minorHAnsi" w:cs="Arial"/>
          <w:sz w:val="22"/>
          <w:szCs w:val="22"/>
          <w:lang w:val="es-ES" w:eastAsia="en-US"/>
        </w:rPr>
        <w:t>bi</w:t>
      </w:r>
      <w:proofErr w:type="spellEnd"/>
      <w:r w:rsidRPr="00EC23BD">
        <w:rPr>
          <w:rFonts w:eastAsiaTheme="minorHAnsi" w:cs="Arial"/>
          <w:sz w:val="22"/>
          <w:szCs w:val="22"/>
          <w:lang w:val="es-ES" w:eastAsia="en-US"/>
        </w:rPr>
        <w:t xml:space="preserve">- o multicultural, los múltiples y diversos conflictos inherentes a ese proceso y la superación o aceptación de dichos conflictos. El proceso culmina en una especie de “descubrimiento” o “revelación” de lo que constituye el propio </w:t>
      </w:r>
      <w:r w:rsidRPr="00EC23BD">
        <w:rPr>
          <w:rFonts w:eastAsiaTheme="minorHAnsi" w:cs="Arial"/>
          <w:i/>
          <w:sz w:val="22"/>
          <w:szCs w:val="22"/>
          <w:lang w:val="es-ES" w:eastAsia="en-US"/>
        </w:rPr>
        <w:t>yo</w:t>
      </w:r>
      <w:r w:rsidRPr="00EC23BD">
        <w:rPr>
          <w:rFonts w:eastAsiaTheme="minorHAnsi" w:cs="Arial"/>
          <w:sz w:val="22"/>
          <w:szCs w:val="22"/>
          <w:lang w:val="es-ES" w:eastAsia="en-US"/>
        </w:rPr>
        <w:t xml:space="preserve">. A este proceso no es ajena la propia literatura o creación literaria, que contribuirá decisivamente al fortalecimiento de ese </w:t>
      </w:r>
      <w:r w:rsidRPr="00EC23BD">
        <w:rPr>
          <w:rFonts w:eastAsiaTheme="minorHAnsi" w:cs="Arial"/>
          <w:i/>
          <w:sz w:val="22"/>
          <w:szCs w:val="22"/>
          <w:lang w:val="es-ES" w:eastAsia="en-US"/>
        </w:rPr>
        <w:t>yo</w:t>
      </w:r>
      <w:r w:rsidRPr="00EC23BD">
        <w:rPr>
          <w:rFonts w:eastAsiaTheme="minorHAnsi" w:cs="Arial"/>
          <w:sz w:val="22"/>
          <w:szCs w:val="22"/>
          <w:lang w:val="es-ES" w:eastAsia="en-US"/>
        </w:rPr>
        <w:t>.</w:t>
      </w:r>
    </w:p>
    <w:p w:rsidR="00E34617" w:rsidRPr="00E34617" w:rsidRDefault="00E34617" w:rsidP="00E34617">
      <w:pPr>
        <w:rPr>
          <w:b/>
          <w:sz w:val="28"/>
          <w:szCs w:val="28"/>
          <w:lang w:val="es-ES"/>
        </w:rPr>
      </w:pPr>
    </w:p>
    <w:p w:rsidR="008931A2" w:rsidRPr="00E34617" w:rsidRDefault="008931A2" w:rsidP="00542AC8">
      <w:pPr>
        <w:jc w:val="center"/>
        <w:rPr>
          <w:lang w:val="es-ES"/>
        </w:rPr>
      </w:pPr>
    </w:p>
    <w:p w:rsidR="008931A2" w:rsidRPr="00E34617" w:rsidRDefault="008931A2" w:rsidP="008931A2">
      <w:pPr>
        <w:pStyle w:val="Listenabsatz"/>
        <w:numPr>
          <w:ilvl w:val="0"/>
          <w:numId w:val="4"/>
        </w:numPr>
        <w:rPr>
          <w:b/>
        </w:rPr>
      </w:pPr>
      <w:r w:rsidRPr="00E34617">
        <w:rPr>
          <w:b/>
        </w:rPr>
        <w:t>Kompetenzschwerpunkte</w:t>
      </w:r>
    </w:p>
    <w:p w:rsidR="008931A2" w:rsidRPr="00E34617" w:rsidRDefault="008931A2" w:rsidP="00542AC8">
      <w:pPr>
        <w:jc w:val="center"/>
      </w:pPr>
    </w:p>
    <w:p w:rsidR="008931A2" w:rsidRPr="008931A2" w:rsidRDefault="008931A2" w:rsidP="008931A2">
      <w:pPr>
        <w:pStyle w:val="Listenabsatz"/>
        <w:numPr>
          <w:ilvl w:val="0"/>
          <w:numId w:val="5"/>
        </w:numPr>
        <w:spacing w:after="160" w:line="259" w:lineRule="auto"/>
        <w:rPr>
          <w:rFonts w:eastAsiaTheme="minorHAnsi"/>
          <w:b/>
          <w:sz w:val="22"/>
          <w:szCs w:val="22"/>
          <w:lang w:eastAsia="en-US"/>
        </w:rPr>
      </w:pPr>
      <w:r>
        <w:rPr>
          <w:rFonts w:eastAsiaTheme="minorHAnsi"/>
          <w:b/>
          <w:sz w:val="22"/>
          <w:szCs w:val="22"/>
          <w:lang w:eastAsia="en-US"/>
        </w:rPr>
        <w:t>Inhaltsbezogene Kompetenzen</w:t>
      </w:r>
    </w:p>
    <w:p w:rsidR="008931A2" w:rsidRPr="008931A2" w:rsidRDefault="008931A2" w:rsidP="008931A2">
      <w:pPr>
        <w:spacing w:after="160" w:line="259" w:lineRule="auto"/>
        <w:rPr>
          <w:rFonts w:eastAsiaTheme="minorHAnsi"/>
          <w:b/>
          <w:sz w:val="22"/>
          <w:szCs w:val="22"/>
          <w:lang w:eastAsia="en-US"/>
        </w:rPr>
      </w:pPr>
      <w:r w:rsidRPr="008931A2">
        <w:rPr>
          <w:rFonts w:eastAsiaTheme="minorHAnsi"/>
          <w:b/>
          <w:sz w:val="22"/>
          <w:szCs w:val="22"/>
          <w:lang w:eastAsia="en-US"/>
        </w:rPr>
        <w:t>Soziokulturelles Orientierungswissen / Themen</w:t>
      </w:r>
    </w:p>
    <w:p w:rsidR="008931A2" w:rsidRPr="008931A2" w:rsidRDefault="008931A2" w:rsidP="008931A2">
      <w:pPr>
        <w:spacing w:after="160" w:line="259" w:lineRule="auto"/>
        <w:rPr>
          <w:rFonts w:eastAsiaTheme="minorHAnsi"/>
          <w:sz w:val="22"/>
          <w:szCs w:val="22"/>
          <w:lang w:eastAsia="en-US"/>
        </w:rPr>
      </w:pPr>
      <w:r w:rsidRPr="008931A2">
        <w:rPr>
          <w:rFonts w:eastAsiaTheme="minorHAnsi" w:cs="Arial"/>
          <w:sz w:val="22"/>
          <w:szCs w:val="22"/>
          <w:lang w:eastAsia="en-US"/>
        </w:rPr>
        <w:t>Die Schülerinnen und Schüler können ihre interkulturellen, sprachlichen und medialen Kompetenzen auf der Basis von Kenntnissen in folgenden Themenbereichen anwenden:</w:t>
      </w:r>
    </w:p>
    <w:p w:rsidR="008931A2" w:rsidRPr="008931A2" w:rsidRDefault="008931A2" w:rsidP="008931A2">
      <w:pPr>
        <w:spacing w:after="160" w:line="259" w:lineRule="auto"/>
        <w:rPr>
          <w:rFonts w:eastAsiaTheme="minorHAnsi" w:cs="Arial"/>
          <w:sz w:val="22"/>
          <w:szCs w:val="22"/>
          <w:lang w:eastAsia="en-US"/>
        </w:rPr>
      </w:pPr>
      <w:r w:rsidRPr="008931A2">
        <w:rPr>
          <w:rFonts w:eastAsiaTheme="minorHAnsi" w:cs="Arial"/>
          <w:sz w:val="22"/>
          <w:szCs w:val="22"/>
          <w:lang w:eastAsia="en-US"/>
        </w:rPr>
        <w:t xml:space="preserve">(1) </w:t>
      </w:r>
      <w:r w:rsidRPr="008931A2">
        <w:rPr>
          <w:rFonts w:eastAsiaTheme="minorHAnsi" w:cs="Arial"/>
          <w:b/>
          <w:sz w:val="22"/>
          <w:szCs w:val="22"/>
          <w:lang w:eastAsia="en-US"/>
        </w:rPr>
        <w:t>Individuum und Gesellschaft</w:t>
      </w:r>
      <w:r w:rsidRPr="008931A2">
        <w:rPr>
          <w:rFonts w:eastAsiaTheme="minorHAnsi" w:cs="Arial"/>
          <w:sz w:val="22"/>
          <w:szCs w:val="22"/>
          <w:lang w:eastAsia="en-US"/>
        </w:rPr>
        <w:t>– sozialer Wandel (zum Beispiel demographischer Wandel, Verstädterung, soziale Kluft, Geschlechterrollen) – Migrationsbewegungen von und nach Spanien/Hispanoamerika, Binnenmigration – Zusammenleben verschiedener Kulturen, Ethnien, sozialer Milieus und Religionen in Spanien und Hispanoamerika</w:t>
      </w:r>
    </w:p>
    <w:p w:rsidR="008931A2" w:rsidRPr="008931A2" w:rsidRDefault="008931A2" w:rsidP="008931A2">
      <w:pPr>
        <w:spacing w:after="160" w:line="259" w:lineRule="auto"/>
        <w:rPr>
          <w:rFonts w:eastAsiaTheme="minorHAnsi" w:cs="Arial"/>
          <w:sz w:val="22"/>
          <w:szCs w:val="22"/>
          <w:lang w:eastAsia="en-US"/>
        </w:rPr>
      </w:pPr>
      <w:r w:rsidRPr="008931A2">
        <w:rPr>
          <w:rFonts w:eastAsiaTheme="minorHAnsi" w:cs="Arial"/>
          <w:sz w:val="22"/>
          <w:szCs w:val="22"/>
          <w:lang w:eastAsia="en-US"/>
        </w:rPr>
        <w:t xml:space="preserve">(3) </w:t>
      </w:r>
      <w:r w:rsidRPr="008931A2">
        <w:rPr>
          <w:rFonts w:eastAsiaTheme="minorHAnsi" w:cs="Arial"/>
          <w:b/>
          <w:sz w:val="22"/>
          <w:szCs w:val="22"/>
          <w:lang w:eastAsia="en-US"/>
        </w:rPr>
        <w:t>Kulturelle Identität</w:t>
      </w:r>
      <w:r w:rsidRPr="008931A2">
        <w:rPr>
          <w:rFonts w:eastAsiaTheme="minorHAnsi" w:cs="Arial"/>
          <w:sz w:val="22"/>
          <w:szCs w:val="22"/>
          <w:lang w:eastAsia="en-US"/>
        </w:rPr>
        <w:t>– Elemente der kulturellen Identität (zum Beispiel regionale Zugehörigkeit, Rolle der Sprache, kritischer Umgang mit Stereotypen)</w:t>
      </w:r>
    </w:p>
    <w:p w:rsidR="008931A2" w:rsidRPr="008931A2" w:rsidRDefault="008931A2" w:rsidP="008931A2">
      <w:pPr>
        <w:spacing w:after="160" w:line="259" w:lineRule="auto"/>
        <w:rPr>
          <w:rFonts w:eastAsiaTheme="minorHAnsi" w:cs="Arial"/>
          <w:sz w:val="22"/>
          <w:szCs w:val="22"/>
          <w:lang w:eastAsia="en-US"/>
        </w:rPr>
      </w:pPr>
      <w:r w:rsidRPr="008931A2">
        <w:rPr>
          <w:rFonts w:eastAsiaTheme="minorHAnsi" w:cs="Arial"/>
          <w:b/>
          <w:sz w:val="22"/>
          <w:szCs w:val="22"/>
          <w:lang w:eastAsia="en-US"/>
        </w:rPr>
        <w:t>Kulturelle Ausdrucksformen</w:t>
      </w:r>
      <w:r w:rsidRPr="008931A2">
        <w:rPr>
          <w:rFonts w:eastAsiaTheme="minorHAnsi" w:cs="Arial"/>
          <w:sz w:val="22"/>
          <w:szCs w:val="22"/>
          <w:lang w:eastAsia="en-US"/>
        </w:rPr>
        <w:t>– literarische Kurzformen (zum Beispiel Lieder, Gedichte, Comics)</w:t>
      </w:r>
    </w:p>
    <w:p w:rsidR="008931A2" w:rsidRPr="008931A2" w:rsidRDefault="008931A2" w:rsidP="008931A2">
      <w:pPr>
        <w:spacing w:after="160" w:line="259" w:lineRule="auto"/>
        <w:rPr>
          <w:rFonts w:eastAsiaTheme="minorHAnsi" w:cs="Arial"/>
          <w:sz w:val="22"/>
          <w:szCs w:val="22"/>
          <w:lang w:eastAsia="en-US"/>
        </w:rPr>
      </w:pPr>
    </w:p>
    <w:p w:rsidR="008931A2" w:rsidRPr="008931A2" w:rsidRDefault="008931A2" w:rsidP="008931A2">
      <w:pPr>
        <w:spacing w:after="160" w:line="259" w:lineRule="auto"/>
        <w:rPr>
          <w:rFonts w:eastAsiaTheme="minorHAnsi"/>
          <w:b/>
          <w:sz w:val="22"/>
          <w:szCs w:val="22"/>
          <w:lang w:eastAsia="en-US"/>
        </w:rPr>
      </w:pPr>
      <w:r w:rsidRPr="008931A2">
        <w:rPr>
          <w:rFonts w:eastAsiaTheme="minorHAnsi"/>
          <w:b/>
          <w:sz w:val="22"/>
          <w:szCs w:val="22"/>
          <w:lang w:eastAsia="en-US"/>
        </w:rPr>
        <w:t>Interkulturelle kommunikative Kompetenz</w:t>
      </w:r>
    </w:p>
    <w:p w:rsidR="008931A2" w:rsidRPr="008931A2" w:rsidRDefault="008931A2" w:rsidP="008931A2">
      <w:pPr>
        <w:spacing w:after="160" w:line="259" w:lineRule="auto"/>
        <w:rPr>
          <w:rFonts w:eastAsiaTheme="minorHAnsi"/>
          <w:sz w:val="22"/>
          <w:szCs w:val="22"/>
          <w:lang w:eastAsia="en-US"/>
        </w:rPr>
      </w:pPr>
      <w:r w:rsidRPr="008931A2">
        <w:rPr>
          <w:rFonts w:eastAsiaTheme="minorHAnsi"/>
          <w:sz w:val="22"/>
          <w:szCs w:val="22"/>
          <w:lang w:eastAsia="en-US"/>
        </w:rPr>
        <w:lastRenderedPageBreak/>
        <w:t>Die Schülerinnen und Schüler können</w:t>
      </w:r>
    </w:p>
    <w:p w:rsidR="008931A2" w:rsidRPr="008931A2" w:rsidRDefault="008931A2" w:rsidP="008931A2">
      <w:pPr>
        <w:spacing w:after="160" w:line="259" w:lineRule="auto"/>
        <w:rPr>
          <w:rFonts w:eastAsiaTheme="minorHAnsi" w:cs="Arial"/>
          <w:sz w:val="22"/>
          <w:szCs w:val="22"/>
          <w:lang w:eastAsia="en-US"/>
        </w:rPr>
      </w:pPr>
      <w:r w:rsidRPr="008931A2">
        <w:rPr>
          <w:rFonts w:eastAsiaTheme="minorHAnsi" w:cs="Arial"/>
          <w:sz w:val="22"/>
          <w:szCs w:val="22"/>
          <w:lang w:eastAsia="en-US"/>
        </w:rPr>
        <w:t>(4) anhand von fiktionalen Texten (Literatur, Film, Bild) vor dem zielkulturellen Hintergrund einen Perspektivenwechsel vollziehen und verschiedene (inter-/intrakulturelle) Perspektiven interpretieren</w:t>
      </w:r>
    </w:p>
    <w:p w:rsidR="008931A2" w:rsidRPr="008931A2" w:rsidRDefault="008931A2" w:rsidP="008931A2">
      <w:pPr>
        <w:spacing w:after="160" w:line="259" w:lineRule="auto"/>
        <w:rPr>
          <w:rFonts w:eastAsiaTheme="minorHAnsi"/>
          <w:b/>
          <w:sz w:val="22"/>
          <w:szCs w:val="22"/>
          <w:lang w:eastAsia="en-US"/>
        </w:rPr>
      </w:pPr>
      <w:r w:rsidRPr="008931A2">
        <w:rPr>
          <w:rFonts w:eastAsiaTheme="minorHAnsi"/>
          <w:b/>
          <w:sz w:val="22"/>
          <w:szCs w:val="22"/>
          <w:lang w:eastAsia="en-US"/>
        </w:rPr>
        <w:t>Sprachmittlung</w:t>
      </w:r>
    </w:p>
    <w:p w:rsidR="008931A2" w:rsidRPr="008931A2" w:rsidRDefault="008931A2" w:rsidP="008931A2">
      <w:pPr>
        <w:spacing w:after="160" w:line="259" w:lineRule="auto"/>
        <w:rPr>
          <w:rFonts w:eastAsiaTheme="minorHAnsi"/>
          <w:sz w:val="22"/>
          <w:szCs w:val="22"/>
          <w:lang w:eastAsia="en-US"/>
        </w:rPr>
      </w:pPr>
      <w:r w:rsidRPr="008931A2">
        <w:rPr>
          <w:rFonts w:eastAsiaTheme="minorHAnsi"/>
          <w:sz w:val="22"/>
          <w:szCs w:val="22"/>
          <w:lang w:eastAsia="en-US"/>
        </w:rPr>
        <w:t>Die Schülerinnen und Schüler können</w:t>
      </w:r>
    </w:p>
    <w:p w:rsidR="008931A2" w:rsidRPr="008931A2" w:rsidRDefault="008931A2" w:rsidP="008931A2">
      <w:pPr>
        <w:spacing w:after="160" w:line="259" w:lineRule="auto"/>
        <w:rPr>
          <w:rFonts w:eastAsiaTheme="minorHAnsi" w:cs="Arial"/>
          <w:sz w:val="22"/>
          <w:szCs w:val="22"/>
          <w:lang w:eastAsia="en-US"/>
        </w:rPr>
      </w:pPr>
      <w:r w:rsidRPr="008931A2">
        <w:rPr>
          <w:rFonts w:eastAsiaTheme="minorHAnsi" w:cs="Arial"/>
          <w:sz w:val="22"/>
          <w:szCs w:val="22"/>
          <w:lang w:eastAsia="en-US"/>
        </w:rPr>
        <w:t>(3) kurze Textteile bei Bedarf sinngemäß übertragen (zum Beispiel für die Analyse/Interpretation relevante Teile von Sachtexten, literarischen Texten, Gedichten, Rezensionen)</w:t>
      </w:r>
    </w:p>
    <w:p w:rsidR="008931A2" w:rsidRPr="008931A2" w:rsidRDefault="008931A2" w:rsidP="008931A2">
      <w:pPr>
        <w:spacing w:after="160" w:line="259" w:lineRule="auto"/>
        <w:rPr>
          <w:rFonts w:eastAsiaTheme="minorHAnsi" w:cs="Arial"/>
          <w:sz w:val="22"/>
          <w:szCs w:val="22"/>
          <w:u w:val="single"/>
          <w:lang w:eastAsia="en-US"/>
        </w:rPr>
      </w:pPr>
      <w:r w:rsidRPr="008931A2">
        <w:rPr>
          <w:rFonts w:eastAsiaTheme="minorHAnsi" w:cs="Arial"/>
          <w:sz w:val="22"/>
          <w:szCs w:val="22"/>
          <w:u w:val="single"/>
          <w:lang w:eastAsia="en-US"/>
        </w:rPr>
        <w:t>Strategien und Methoden</w:t>
      </w:r>
    </w:p>
    <w:p w:rsidR="008931A2" w:rsidRPr="008931A2" w:rsidRDefault="008931A2" w:rsidP="008931A2">
      <w:pPr>
        <w:spacing w:after="160" w:line="259" w:lineRule="auto"/>
        <w:rPr>
          <w:rFonts w:eastAsiaTheme="minorHAnsi" w:cs="Arial"/>
          <w:sz w:val="22"/>
          <w:szCs w:val="22"/>
          <w:lang w:eastAsia="en-US"/>
        </w:rPr>
      </w:pPr>
      <w:r w:rsidRPr="008931A2">
        <w:rPr>
          <w:rFonts w:eastAsiaTheme="minorHAnsi" w:cs="Arial"/>
          <w:sz w:val="22"/>
          <w:szCs w:val="22"/>
          <w:lang w:eastAsia="en-US"/>
        </w:rPr>
        <w:t>(5) bei der Übertragung in die jeweils andere Sprache selbstständig interkulturelle Kompetenz nutzen und entsprechende kommunikative Strategien auswählen und anwenden (Strategien des Leseverstehens sowie der Text- und Medienkompetenz)</w:t>
      </w:r>
    </w:p>
    <w:p w:rsidR="008931A2" w:rsidRPr="008931A2" w:rsidRDefault="008931A2" w:rsidP="008931A2">
      <w:pPr>
        <w:spacing w:after="160" w:line="259" w:lineRule="auto"/>
        <w:rPr>
          <w:rFonts w:eastAsiaTheme="minorHAnsi"/>
          <w:b/>
          <w:sz w:val="22"/>
          <w:szCs w:val="22"/>
          <w:lang w:eastAsia="en-US"/>
        </w:rPr>
      </w:pPr>
      <w:r w:rsidRPr="008931A2">
        <w:rPr>
          <w:rFonts w:eastAsiaTheme="minorHAnsi"/>
          <w:b/>
          <w:sz w:val="22"/>
          <w:szCs w:val="22"/>
          <w:lang w:eastAsia="en-US"/>
        </w:rPr>
        <w:t>Text- und Medienkompetenz</w:t>
      </w:r>
    </w:p>
    <w:p w:rsidR="008931A2" w:rsidRPr="008931A2" w:rsidRDefault="008931A2" w:rsidP="008931A2">
      <w:pPr>
        <w:spacing w:after="160" w:line="259" w:lineRule="auto"/>
        <w:rPr>
          <w:rFonts w:eastAsiaTheme="minorHAnsi"/>
          <w:sz w:val="22"/>
          <w:szCs w:val="22"/>
          <w:lang w:eastAsia="en-US"/>
        </w:rPr>
      </w:pPr>
      <w:r w:rsidRPr="008931A2">
        <w:rPr>
          <w:rFonts w:eastAsiaTheme="minorHAnsi"/>
          <w:sz w:val="22"/>
          <w:szCs w:val="22"/>
          <w:lang w:eastAsia="en-US"/>
        </w:rPr>
        <w:t>Die Schülerinnen und Schüler können</w:t>
      </w:r>
    </w:p>
    <w:p w:rsidR="008931A2" w:rsidRPr="008931A2" w:rsidRDefault="008931A2" w:rsidP="008931A2">
      <w:pPr>
        <w:spacing w:after="160" w:line="259" w:lineRule="auto"/>
        <w:rPr>
          <w:rFonts w:eastAsiaTheme="minorHAnsi" w:cs="Arial"/>
          <w:sz w:val="22"/>
          <w:szCs w:val="22"/>
          <w:lang w:eastAsia="en-US"/>
        </w:rPr>
      </w:pPr>
      <w:r w:rsidRPr="008931A2">
        <w:rPr>
          <w:rFonts w:eastAsiaTheme="minorHAnsi" w:cs="Arial"/>
          <w:sz w:val="22"/>
          <w:szCs w:val="22"/>
          <w:lang w:eastAsia="en-US"/>
        </w:rPr>
        <w:t>(3) nichtliterarische und literarische Texte aufgabenbezogen analysieren, interpretieren und die gewonnenen Aussagen am Text belegen</w:t>
      </w:r>
    </w:p>
    <w:p w:rsidR="008931A2" w:rsidRPr="008931A2" w:rsidRDefault="008931A2" w:rsidP="008931A2">
      <w:pPr>
        <w:spacing w:after="160" w:line="259" w:lineRule="auto"/>
        <w:rPr>
          <w:rFonts w:eastAsiaTheme="minorHAnsi" w:cs="Arial"/>
          <w:sz w:val="22"/>
          <w:szCs w:val="22"/>
          <w:lang w:eastAsia="en-US"/>
        </w:rPr>
      </w:pPr>
      <w:r w:rsidRPr="008931A2">
        <w:rPr>
          <w:rFonts w:eastAsiaTheme="minorHAnsi" w:cs="Arial"/>
          <w:sz w:val="22"/>
          <w:szCs w:val="22"/>
          <w:lang w:eastAsia="en-US"/>
        </w:rPr>
        <w:t>(8) Texte durch das Verfassen eigener – auch kreativer – Texte erschließen und interpretieren</w:t>
      </w:r>
    </w:p>
    <w:p w:rsidR="008931A2" w:rsidRPr="008931A2" w:rsidRDefault="008931A2" w:rsidP="008931A2">
      <w:pPr>
        <w:spacing w:after="160" w:line="259" w:lineRule="auto"/>
        <w:rPr>
          <w:rFonts w:eastAsiaTheme="minorHAnsi" w:cs="Arial"/>
          <w:sz w:val="22"/>
          <w:szCs w:val="22"/>
          <w:lang w:eastAsia="en-US"/>
        </w:rPr>
      </w:pPr>
      <w:r w:rsidRPr="008931A2">
        <w:rPr>
          <w:rFonts w:eastAsiaTheme="minorHAnsi" w:cs="Arial"/>
          <w:sz w:val="22"/>
          <w:szCs w:val="22"/>
          <w:lang w:eastAsia="en-US"/>
        </w:rPr>
        <w:t>(10) Einstellungen und Handlungsmuster der Akteure und Figuren aus Textvorlagen aufgaben-bezogen herausarbeiten</w:t>
      </w:r>
    </w:p>
    <w:p w:rsidR="008931A2" w:rsidRPr="008931A2" w:rsidRDefault="008931A2" w:rsidP="008931A2">
      <w:pPr>
        <w:spacing w:after="160" w:line="259" w:lineRule="auto"/>
        <w:rPr>
          <w:rFonts w:eastAsiaTheme="minorHAnsi" w:cs="Arial"/>
          <w:sz w:val="22"/>
          <w:szCs w:val="22"/>
          <w:lang w:eastAsia="en-US"/>
        </w:rPr>
      </w:pPr>
      <w:r w:rsidRPr="008931A2">
        <w:rPr>
          <w:rFonts w:eastAsiaTheme="minorHAnsi" w:cs="Arial"/>
          <w:sz w:val="22"/>
          <w:szCs w:val="22"/>
          <w:lang w:eastAsia="en-US"/>
        </w:rPr>
        <w:t>(11) verschiedene Perspektiven einnehmen, vergleichen und kommentieren und aus diesen heraus Stellung beziehen</w:t>
      </w:r>
    </w:p>
    <w:p w:rsidR="008931A2" w:rsidRPr="008931A2" w:rsidRDefault="008931A2" w:rsidP="008931A2">
      <w:pPr>
        <w:spacing w:after="160" w:line="259" w:lineRule="auto"/>
        <w:rPr>
          <w:rFonts w:eastAsiaTheme="minorHAnsi" w:cs="Arial"/>
          <w:sz w:val="22"/>
          <w:szCs w:val="22"/>
          <w:u w:val="single"/>
          <w:lang w:eastAsia="en-US"/>
        </w:rPr>
      </w:pPr>
      <w:r w:rsidRPr="008931A2">
        <w:rPr>
          <w:rFonts w:eastAsiaTheme="minorHAnsi" w:cs="Arial"/>
          <w:sz w:val="22"/>
          <w:szCs w:val="22"/>
          <w:u w:val="single"/>
          <w:lang w:eastAsia="en-US"/>
        </w:rPr>
        <w:t>Strategien und Methoden</w:t>
      </w:r>
    </w:p>
    <w:p w:rsidR="008931A2" w:rsidRPr="008931A2" w:rsidRDefault="008931A2" w:rsidP="008931A2">
      <w:pPr>
        <w:spacing w:after="160" w:line="259" w:lineRule="auto"/>
        <w:rPr>
          <w:rFonts w:eastAsiaTheme="minorHAnsi"/>
          <w:sz w:val="22"/>
          <w:szCs w:val="22"/>
          <w:lang w:eastAsia="en-US"/>
        </w:rPr>
      </w:pPr>
      <w:r w:rsidRPr="008931A2">
        <w:rPr>
          <w:rFonts w:eastAsiaTheme="minorHAnsi" w:cs="Arial"/>
          <w:sz w:val="22"/>
          <w:szCs w:val="22"/>
          <w:lang w:eastAsia="en-US"/>
        </w:rPr>
        <w:t>(17) ihren über das Erstverstehen hinausgehenden vertieften Rezeptionsprozess bewerten, indem sie ihre ersten Eindrücke kritisch reflektieren, relativieren und gegebenenfalls revidieren</w:t>
      </w:r>
    </w:p>
    <w:p w:rsidR="008931A2" w:rsidRPr="008931A2" w:rsidRDefault="008931A2" w:rsidP="008931A2">
      <w:pPr>
        <w:pStyle w:val="Listenabsatz"/>
        <w:numPr>
          <w:ilvl w:val="0"/>
          <w:numId w:val="5"/>
        </w:numPr>
        <w:spacing w:after="160" w:line="259" w:lineRule="auto"/>
        <w:rPr>
          <w:rFonts w:eastAsiaTheme="minorHAnsi"/>
          <w:b/>
          <w:sz w:val="22"/>
          <w:szCs w:val="22"/>
          <w:lang w:eastAsia="en-US"/>
        </w:rPr>
      </w:pPr>
      <w:r w:rsidRPr="008931A2">
        <w:rPr>
          <w:rFonts w:eastAsiaTheme="minorHAnsi"/>
          <w:b/>
          <w:sz w:val="22"/>
          <w:szCs w:val="22"/>
          <w:lang w:eastAsia="en-US"/>
        </w:rPr>
        <w:t>Prozessbezogene Kompetenzen</w:t>
      </w:r>
    </w:p>
    <w:p w:rsidR="008931A2" w:rsidRPr="008931A2" w:rsidRDefault="008931A2" w:rsidP="008931A2">
      <w:pPr>
        <w:spacing w:after="160" w:line="259" w:lineRule="auto"/>
        <w:rPr>
          <w:rFonts w:eastAsiaTheme="minorHAnsi"/>
          <w:b/>
          <w:sz w:val="22"/>
          <w:szCs w:val="22"/>
          <w:lang w:eastAsia="en-US"/>
        </w:rPr>
      </w:pPr>
      <w:r w:rsidRPr="008931A2">
        <w:rPr>
          <w:rFonts w:eastAsiaTheme="minorHAnsi"/>
          <w:b/>
          <w:sz w:val="22"/>
          <w:szCs w:val="22"/>
          <w:lang w:eastAsia="en-US"/>
        </w:rPr>
        <w:t>Sprachbewusstheit</w:t>
      </w:r>
    </w:p>
    <w:p w:rsidR="008931A2" w:rsidRPr="008931A2" w:rsidRDefault="008931A2" w:rsidP="008931A2">
      <w:pPr>
        <w:spacing w:after="160" w:line="259" w:lineRule="auto"/>
        <w:rPr>
          <w:rFonts w:eastAsiaTheme="minorHAnsi" w:cs="Arial"/>
          <w:sz w:val="22"/>
          <w:szCs w:val="22"/>
          <w:lang w:eastAsia="en-US"/>
        </w:rPr>
      </w:pPr>
      <w:r w:rsidRPr="008931A2">
        <w:rPr>
          <w:rFonts w:eastAsiaTheme="minorHAnsi" w:cs="Arial"/>
          <w:sz w:val="22"/>
          <w:szCs w:val="22"/>
          <w:lang w:eastAsia="en-US"/>
        </w:rPr>
        <w:t>(…) Die Schülerinnen und Schüler reflektieren die Rolle und Verwendung von Sprachen in der Welt, zum Beispiel im Kontext kultureller und politischer Gegebenheiten. In der Auseinandersetzung mit fiktionalen und nichtfiktionalen Texten erkennen, analysieren und bewerten sie über Sprache gesteuerte Beeinflussungsstrategien. Die Begegnung mit Literatur ermöglicht es ihnen darüber hinaus in besonderem Maße, Sprache in ihrer ästhetischen Dimension und als Mittel schöpferischen Ausdrucks zu erfahren. Auf diese Weise entwickeln sie Sensibilität für Sprache und sprachlich vermittelte Kommunikation</w:t>
      </w:r>
    </w:p>
    <w:p w:rsidR="008931A2" w:rsidRPr="008931A2" w:rsidRDefault="008931A2" w:rsidP="008931A2">
      <w:pPr>
        <w:spacing w:after="160" w:line="259" w:lineRule="auto"/>
        <w:rPr>
          <w:rFonts w:eastAsiaTheme="minorHAnsi"/>
          <w:b/>
          <w:sz w:val="22"/>
          <w:szCs w:val="22"/>
          <w:lang w:eastAsia="en-US"/>
        </w:rPr>
      </w:pPr>
      <w:r w:rsidRPr="008931A2">
        <w:rPr>
          <w:rFonts w:eastAsiaTheme="minorHAnsi"/>
          <w:b/>
          <w:sz w:val="22"/>
          <w:szCs w:val="22"/>
          <w:lang w:eastAsia="en-US"/>
        </w:rPr>
        <w:t>Sprachlernkompetenz</w:t>
      </w:r>
    </w:p>
    <w:p w:rsidR="008931A2" w:rsidRPr="008931A2" w:rsidRDefault="008931A2" w:rsidP="008931A2">
      <w:pPr>
        <w:spacing w:after="160" w:line="259" w:lineRule="auto"/>
        <w:rPr>
          <w:rFonts w:eastAsiaTheme="minorHAnsi" w:cs="Arial"/>
          <w:sz w:val="22"/>
          <w:szCs w:val="22"/>
          <w:lang w:eastAsia="en-US"/>
        </w:rPr>
      </w:pPr>
      <w:r w:rsidRPr="008931A2">
        <w:rPr>
          <w:rFonts w:eastAsiaTheme="minorHAnsi" w:cs="Arial"/>
          <w:sz w:val="22"/>
          <w:szCs w:val="22"/>
          <w:lang w:eastAsia="en-US"/>
        </w:rPr>
        <w:t>Die Schülerinnen und Schüler können das eigene Sprachenlernen weitgehend selbstständig ana-</w:t>
      </w:r>
      <w:proofErr w:type="spellStart"/>
      <w:r w:rsidRPr="008931A2">
        <w:rPr>
          <w:rFonts w:eastAsiaTheme="minorHAnsi" w:cs="Arial"/>
          <w:sz w:val="22"/>
          <w:szCs w:val="22"/>
          <w:lang w:eastAsia="en-US"/>
        </w:rPr>
        <w:t>lysieren</w:t>
      </w:r>
      <w:proofErr w:type="spellEnd"/>
      <w:r w:rsidRPr="008931A2">
        <w:rPr>
          <w:rFonts w:eastAsiaTheme="minorHAnsi" w:cs="Arial"/>
          <w:sz w:val="22"/>
          <w:szCs w:val="22"/>
          <w:lang w:eastAsia="en-US"/>
        </w:rPr>
        <w:t xml:space="preserve"> und gestalten. Dabei greifen sie auf ihr mehrsprachiges Wissen (Erstsprache, gegebenenfalls Zweitsprache, Fremdsprachen) und auf individuelle Sprachlernerfahrungen zurück, zum Beispiel indem sie Gemeinsamkeiten, Unterschiede und Beziehungen zwischen verschiedenen Sprachen reflektieren und für ihr Sprachenlernen gewinnbringend einsetzen.</w:t>
      </w:r>
    </w:p>
    <w:p w:rsidR="008931A2" w:rsidRPr="008931A2" w:rsidRDefault="008931A2" w:rsidP="008931A2">
      <w:pPr>
        <w:pStyle w:val="Listenabsatz"/>
        <w:numPr>
          <w:ilvl w:val="0"/>
          <w:numId w:val="5"/>
        </w:numPr>
        <w:spacing w:after="160" w:line="259" w:lineRule="auto"/>
        <w:rPr>
          <w:rFonts w:eastAsiaTheme="minorHAnsi" w:cs="Arial"/>
          <w:b/>
          <w:sz w:val="22"/>
          <w:szCs w:val="22"/>
          <w:lang w:eastAsia="en-US"/>
        </w:rPr>
      </w:pPr>
      <w:r w:rsidRPr="008931A2">
        <w:rPr>
          <w:rFonts w:eastAsiaTheme="minorHAnsi" w:cs="Arial"/>
          <w:b/>
          <w:sz w:val="22"/>
          <w:szCs w:val="22"/>
          <w:lang w:eastAsia="en-US"/>
        </w:rPr>
        <w:lastRenderedPageBreak/>
        <w:t>Leitperspektiven</w:t>
      </w:r>
    </w:p>
    <w:p w:rsidR="008931A2" w:rsidRPr="008931A2" w:rsidRDefault="008931A2" w:rsidP="008931A2">
      <w:pPr>
        <w:spacing w:after="160" w:line="259" w:lineRule="auto"/>
        <w:rPr>
          <w:rFonts w:eastAsiaTheme="minorHAnsi" w:cs="Arial"/>
          <w:sz w:val="22"/>
          <w:szCs w:val="22"/>
          <w:lang w:eastAsia="en-US"/>
        </w:rPr>
      </w:pPr>
      <w:r w:rsidRPr="008931A2">
        <w:rPr>
          <w:rFonts w:eastAsiaTheme="minorHAnsi" w:cs="Arial"/>
          <w:sz w:val="22"/>
          <w:szCs w:val="22"/>
          <w:lang w:eastAsia="en-US"/>
        </w:rPr>
        <w:t>Bildung für Toleranz und Akzeptanz von Vielfalt (BTV)</w:t>
      </w:r>
    </w:p>
    <w:p w:rsidR="008931A2" w:rsidRPr="00C34D08" w:rsidRDefault="008931A2" w:rsidP="008931A2"/>
    <w:p w:rsidR="00092793" w:rsidRPr="008931A2" w:rsidRDefault="008931A2" w:rsidP="008931A2">
      <w:pPr>
        <w:pStyle w:val="Listenabsatz"/>
        <w:numPr>
          <w:ilvl w:val="0"/>
          <w:numId w:val="4"/>
        </w:numPr>
        <w:rPr>
          <w:b/>
          <w:lang w:val="es-ES"/>
        </w:rPr>
      </w:pPr>
      <w:r w:rsidRPr="008931A2">
        <w:rPr>
          <w:b/>
          <w:lang w:val="es-ES"/>
        </w:rPr>
        <w:t>Planificación de la unidad en secuencias did</w:t>
      </w:r>
      <w:r>
        <w:rPr>
          <w:b/>
          <w:lang w:val="es-ES"/>
        </w:rPr>
        <w:t>ácticas</w:t>
      </w:r>
    </w:p>
    <w:p w:rsidR="00092793" w:rsidRPr="008931A2" w:rsidRDefault="00092793" w:rsidP="00092793">
      <w:pPr>
        <w:rPr>
          <w:lang w:val="es-ES"/>
        </w:rPr>
      </w:pPr>
    </w:p>
    <w:tbl>
      <w:tblPr>
        <w:tblStyle w:val="Tabellenraster"/>
        <w:tblW w:w="9747" w:type="dxa"/>
        <w:tblLayout w:type="fixed"/>
        <w:tblLook w:val="04A0" w:firstRow="1" w:lastRow="0" w:firstColumn="1" w:lastColumn="0" w:noHBand="0" w:noVBand="1"/>
      </w:tblPr>
      <w:tblGrid>
        <w:gridCol w:w="2518"/>
        <w:gridCol w:w="3686"/>
        <w:gridCol w:w="3543"/>
      </w:tblGrid>
      <w:tr w:rsidR="00092793" w:rsidRPr="00747A0A" w:rsidTr="00674230">
        <w:tc>
          <w:tcPr>
            <w:tcW w:w="2518" w:type="dxa"/>
            <w:shd w:val="clear" w:color="auto" w:fill="B4C6E7" w:themeFill="accent5" w:themeFillTint="66"/>
          </w:tcPr>
          <w:p w:rsidR="00092793" w:rsidRDefault="00092793" w:rsidP="00674230">
            <w:pPr>
              <w:rPr>
                <w:b/>
              </w:rPr>
            </w:pPr>
            <w:r>
              <w:rPr>
                <w:b/>
              </w:rPr>
              <w:t>U-Sequenz / -stunde</w:t>
            </w:r>
          </w:p>
          <w:p w:rsidR="00092793" w:rsidRPr="00747A0A" w:rsidRDefault="00092793" w:rsidP="00674230">
            <w:pPr>
              <w:rPr>
                <w:b/>
              </w:rPr>
            </w:pPr>
            <w:r>
              <w:rPr>
                <w:b/>
              </w:rPr>
              <w:t>Thema</w:t>
            </w:r>
          </w:p>
        </w:tc>
        <w:tc>
          <w:tcPr>
            <w:tcW w:w="3686" w:type="dxa"/>
            <w:shd w:val="clear" w:color="auto" w:fill="B4C6E7" w:themeFill="accent5" w:themeFillTint="66"/>
          </w:tcPr>
          <w:p w:rsidR="00092793" w:rsidRPr="00747A0A" w:rsidRDefault="00092793" w:rsidP="00674230">
            <w:pPr>
              <w:rPr>
                <w:b/>
              </w:rPr>
            </w:pPr>
            <w:r w:rsidRPr="00747A0A">
              <w:rPr>
                <w:b/>
              </w:rPr>
              <w:t>U-Inhalt und Ziel</w:t>
            </w:r>
          </w:p>
        </w:tc>
        <w:tc>
          <w:tcPr>
            <w:tcW w:w="3543" w:type="dxa"/>
            <w:shd w:val="clear" w:color="auto" w:fill="B4C6E7" w:themeFill="accent5" w:themeFillTint="66"/>
          </w:tcPr>
          <w:p w:rsidR="00092793" w:rsidRPr="00747A0A" w:rsidRDefault="00092793" w:rsidP="00674230">
            <w:pPr>
              <w:rPr>
                <w:b/>
              </w:rPr>
            </w:pPr>
            <w:r w:rsidRPr="00747A0A">
              <w:rPr>
                <w:b/>
              </w:rPr>
              <w:t>Material</w:t>
            </w:r>
          </w:p>
        </w:tc>
      </w:tr>
      <w:tr w:rsidR="00092793" w:rsidRPr="00092793" w:rsidTr="00674230">
        <w:tc>
          <w:tcPr>
            <w:tcW w:w="2518" w:type="dxa"/>
          </w:tcPr>
          <w:p w:rsidR="00092793" w:rsidRPr="002D115E" w:rsidRDefault="002D115E" w:rsidP="002D115E">
            <w:pPr>
              <w:rPr>
                <w:lang w:val="es-ES"/>
              </w:rPr>
            </w:pPr>
            <w:r w:rsidRPr="002D115E">
              <w:rPr>
                <w:lang w:val="es-ES"/>
              </w:rPr>
              <w:t>Introducción a la unidad did</w:t>
            </w:r>
            <w:r>
              <w:rPr>
                <w:lang w:val="es-ES"/>
              </w:rPr>
              <w:t>áctica (Módulo 1 y Módulo 2)</w:t>
            </w:r>
          </w:p>
        </w:tc>
        <w:tc>
          <w:tcPr>
            <w:tcW w:w="3686" w:type="dxa"/>
          </w:tcPr>
          <w:p w:rsidR="00092793" w:rsidRPr="00C94ECF" w:rsidRDefault="00C94ECF" w:rsidP="00C94ECF">
            <w:pPr>
              <w:rPr>
                <w:lang w:val="es-ES"/>
              </w:rPr>
            </w:pPr>
            <w:r>
              <w:rPr>
                <w:lang w:val="es-ES"/>
              </w:rPr>
              <w:t>Sensibilización hacia el papel de la mujer migrante en el mundo hispanohablante y en general</w:t>
            </w:r>
          </w:p>
        </w:tc>
        <w:tc>
          <w:tcPr>
            <w:tcW w:w="3543" w:type="dxa"/>
          </w:tcPr>
          <w:p w:rsidR="00092793" w:rsidRPr="00AC3467" w:rsidRDefault="002D115E" w:rsidP="00674230">
            <w:pPr>
              <w:rPr>
                <w:lang w:val="es-ES"/>
              </w:rPr>
            </w:pPr>
            <w:r>
              <w:rPr>
                <w:lang w:val="es-ES"/>
              </w:rPr>
              <w:t xml:space="preserve">M0_Caricatura de </w:t>
            </w:r>
            <w:proofErr w:type="spellStart"/>
            <w:r>
              <w:rPr>
                <w:lang w:val="es-ES"/>
              </w:rPr>
              <w:t>Forges</w:t>
            </w:r>
            <w:proofErr w:type="spellEnd"/>
          </w:p>
        </w:tc>
      </w:tr>
      <w:tr w:rsidR="00092793" w:rsidRPr="00926001" w:rsidTr="00674230">
        <w:tc>
          <w:tcPr>
            <w:tcW w:w="2518" w:type="dxa"/>
          </w:tcPr>
          <w:p w:rsidR="00092793" w:rsidRPr="00B31CD0" w:rsidRDefault="002D115E" w:rsidP="00674230">
            <w:pPr>
              <w:rPr>
                <w:b/>
                <w:lang w:val="es-ES"/>
              </w:rPr>
            </w:pPr>
            <w:r w:rsidRPr="00B31CD0">
              <w:rPr>
                <w:b/>
                <w:lang w:val="es-ES"/>
              </w:rPr>
              <w:t>Módulo 1</w:t>
            </w:r>
            <w:r w:rsidR="00B31CD0">
              <w:rPr>
                <w:b/>
                <w:lang w:val="es-ES"/>
              </w:rPr>
              <w:t xml:space="preserve"> – La frontera</w:t>
            </w:r>
          </w:p>
          <w:p w:rsidR="00D43894" w:rsidRDefault="00D43894" w:rsidP="002D115E">
            <w:pPr>
              <w:rPr>
                <w:lang w:val="es-ES"/>
              </w:rPr>
            </w:pPr>
            <w:r>
              <w:rPr>
                <w:lang w:val="es-ES"/>
              </w:rPr>
              <w:t>-</w:t>
            </w:r>
            <w:r w:rsidR="002D115E">
              <w:rPr>
                <w:lang w:val="es-ES"/>
              </w:rPr>
              <w:t>Introducción:</w:t>
            </w:r>
            <w:r>
              <w:rPr>
                <w:lang w:val="es-ES"/>
              </w:rPr>
              <w:t xml:space="preserve"> significado del concepto de </w:t>
            </w:r>
            <w:r w:rsidRPr="00D43894">
              <w:rPr>
                <w:i/>
                <w:lang w:val="es-ES"/>
              </w:rPr>
              <w:t>raza</w:t>
            </w:r>
          </w:p>
          <w:p w:rsidR="002D115E" w:rsidRPr="002D115E" w:rsidRDefault="002D115E" w:rsidP="002D115E">
            <w:pPr>
              <w:rPr>
                <w:lang w:val="es-ES"/>
              </w:rPr>
            </w:pPr>
            <w:r>
              <w:rPr>
                <w:lang w:val="es-ES"/>
              </w:rPr>
              <w:t xml:space="preserve"> </w:t>
            </w:r>
            <w:r w:rsidR="00D43894">
              <w:rPr>
                <w:lang w:val="es-ES"/>
              </w:rPr>
              <w:t>-Formación de la identidad</w:t>
            </w:r>
          </w:p>
        </w:tc>
        <w:tc>
          <w:tcPr>
            <w:tcW w:w="3686" w:type="dxa"/>
          </w:tcPr>
          <w:p w:rsidR="00C94ECF" w:rsidRPr="00AC3467" w:rsidRDefault="00D43894" w:rsidP="00D43894">
            <w:pPr>
              <w:rPr>
                <w:lang w:val="es-ES"/>
              </w:rPr>
            </w:pPr>
            <w:r>
              <w:rPr>
                <w:lang w:val="es-ES"/>
              </w:rPr>
              <w:t xml:space="preserve"> </w:t>
            </w:r>
            <w:r w:rsidR="00C94ECF">
              <w:rPr>
                <w:lang w:val="es-ES"/>
              </w:rPr>
              <w:t xml:space="preserve">Origen y génesis del concepto de identidad en la obra de Gloria </w:t>
            </w:r>
            <w:proofErr w:type="spellStart"/>
            <w:r w:rsidR="00C94ECF">
              <w:rPr>
                <w:lang w:val="es-ES"/>
              </w:rPr>
              <w:t>Anzaldúa</w:t>
            </w:r>
            <w:proofErr w:type="spellEnd"/>
          </w:p>
        </w:tc>
        <w:tc>
          <w:tcPr>
            <w:tcW w:w="3543" w:type="dxa"/>
          </w:tcPr>
          <w:p w:rsidR="00092793" w:rsidRDefault="002D115E" w:rsidP="00674230">
            <w:pPr>
              <w:rPr>
                <w:lang w:val="es-ES"/>
              </w:rPr>
            </w:pPr>
            <w:r>
              <w:rPr>
                <w:lang w:val="es-ES"/>
              </w:rPr>
              <w:t>M1_Antonio Banderas un actor de color</w:t>
            </w:r>
            <w:r w:rsidR="00E34617">
              <w:rPr>
                <w:lang w:val="es-ES"/>
              </w:rPr>
              <w:t xml:space="preserve"> </w:t>
            </w:r>
          </w:p>
          <w:p w:rsidR="00C94ECF" w:rsidRDefault="00C94ECF" w:rsidP="00674230">
            <w:pPr>
              <w:rPr>
                <w:lang w:val="es-ES"/>
              </w:rPr>
            </w:pPr>
          </w:p>
          <w:p w:rsidR="002D115E" w:rsidRPr="002D115E" w:rsidRDefault="002D115E" w:rsidP="00674230">
            <w:pPr>
              <w:rPr>
                <w:lang w:val="es-ES"/>
              </w:rPr>
            </w:pPr>
            <w:r>
              <w:rPr>
                <w:lang w:val="es-ES"/>
              </w:rPr>
              <w:t xml:space="preserve">M2_Identidad fronteriza (Gloria </w:t>
            </w:r>
            <w:proofErr w:type="spellStart"/>
            <w:r>
              <w:rPr>
                <w:lang w:val="es-ES"/>
              </w:rPr>
              <w:t>Anzaldúa</w:t>
            </w:r>
            <w:proofErr w:type="spellEnd"/>
            <w:r>
              <w:rPr>
                <w:lang w:val="es-ES"/>
              </w:rPr>
              <w:t>, Texto 1)</w:t>
            </w:r>
            <w:r w:rsidR="00E34617">
              <w:rPr>
                <w:lang w:val="es-ES"/>
              </w:rPr>
              <w:t xml:space="preserve"> </w:t>
            </w:r>
          </w:p>
          <w:p w:rsidR="00092793" w:rsidRPr="002D115E" w:rsidRDefault="00092793" w:rsidP="00674230">
            <w:pPr>
              <w:rPr>
                <w:lang w:val="es-ES"/>
              </w:rPr>
            </w:pPr>
          </w:p>
        </w:tc>
      </w:tr>
      <w:tr w:rsidR="00092793" w:rsidRPr="00926001" w:rsidTr="00674230">
        <w:tc>
          <w:tcPr>
            <w:tcW w:w="2518" w:type="dxa"/>
          </w:tcPr>
          <w:p w:rsidR="00092793" w:rsidRPr="002D115E" w:rsidRDefault="002D115E" w:rsidP="00674230">
            <w:pPr>
              <w:rPr>
                <w:lang w:val="es-ES"/>
              </w:rPr>
            </w:pPr>
            <w:r w:rsidRPr="002D115E">
              <w:rPr>
                <w:lang w:val="es-ES"/>
              </w:rPr>
              <w:t>Qué significa vivir en la frontera</w:t>
            </w:r>
            <w:r>
              <w:rPr>
                <w:lang w:val="es-ES"/>
              </w:rPr>
              <w:t xml:space="preserve"> </w:t>
            </w:r>
          </w:p>
        </w:tc>
        <w:tc>
          <w:tcPr>
            <w:tcW w:w="3686" w:type="dxa"/>
          </w:tcPr>
          <w:p w:rsidR="00092793" w:rsidRPr="00AC3467" w:rsidRDefault="00C94ECF" w:rsidP="002D115E">
            <w:pPr>
              <w:rPr>
                <w:lang w:val="es-ES"/>
              </w:rPr>
            </w:pPr>
            <w:r>
              <w:rPr>
                <w:lang w:val="es-ES"/>
              </w:rPr>
              <w:t xml:space="preserve">Concepto de </w:t>
            </w:r>
            <w:r w:rsidRPr="00C94ECF">
              <w:rPr>
                <w:i/>
                <w:lang w:val="es-ES"/>
              </w:rPr>
              <w:t>frontera</w:t>
            </w:r>
            <w:r>
              <w:rPr>
                <w:lang w:val="es-ES"/>
              </w:rPr>
              <w:t xml:space="preserve"> en la obra de Gloria </w:t>
            </w:r>
            <w:proofErr w:type="spellStart"/>
            <w:r>
              <w:rPr>
                <w:lang w:val="es-ES"/>
              </w:rPr>
              <w:t>Anzaldúa</w:t>
            </w:r>
            <w:proofErr w:type="spellEnd"/>
            <w:r>
              <w:rPr>
                <w:lang w:val="es-ES"/>
              </w:rPr>
              <w:t xml:space="preserve"> a través del anális</w:t>
            </w:r>
            <w:r w:rsidR="007B4EC1">
              <w:rPr>
                <w:lang w:val="es-ES"/>
              </w:rPr>
              <w:t>is e interpretación</w:t>
            </w:r>
            <w:r>
              <w:rPr>
                <w:lang w:val="es-ES"/>
              </w:rPr>
              <w:t xml:space="preserve"> del poema </w:t>
            </w:r>
            <w:r w:rsidRPr="00C94ECF">
              <w:rPr>
                <w:i/>
                <w:lang w:val="es-ES"/>
              </w:rPr>
              <w:t xml:space="preserve">To </w:t>
            </w:r>
            <w:proofErr w:type="spellStart"/>
            <w:r w:rsidRPr="00C94ECF">
              <w:rPr>
                <w:i/>
                <w:lang w:val="es-ES"/>
              </w:rPr>
              <w:t>live</w:t>
            </w:r>
            <w:proofErr w:type="spellEnd"/>
            <w:r w:rsidRPr="00C94ECF">
              <w:rPr>
                <w:i/>
                <w:lang w:val="es-ES"/>
              </w:rPr>
              <w:t xml:space="preserve"> in </w:t>
            </w:r>
            <w:proofErr w:type="spellStart"/>
            <w:r w:rsidRPr="00C94ECF">
              <w:rPr>
                <w:i/>
                <w:lang w:val="es-ES"/>
              </w:rPr>
              <w:t>the</w:t>
            </w:r>
            <w:proofErr w:type="spellEnd"/>
            <w:r w:rsidRPr="00C94ECF">
              <w:rPr>
                <w:i/>
                <w:lang w:val="es-ES"/>
              </w:rPr>
              <w:t xml:space="preserve"> </w:t>
            </w:r>
            <w:proofErr w:type="spellStart"/>
            <w:r w:rsidRPr="00C94ECF">
              <w:rPr>
                <w:i/>
                <w:lang w:val="es-ES"/>
              </w:rPr>
              <w:t>borderlands</w:t>
            </w:r>
            <w:proofErr w:type="spellEnd"/>
            <w:r w:rsidRPr="00C94ECF">
              <w:rPr>
                <w:i/>
                <w:lang w:val="es-ES"/>
              </w:rPr>
              <w:t xml:space="preserve"> </w:t>
            </w:r>
            <w:proofErr w:type="spellStart"/>
            <w:r w:rsidRPr="00C94ECF">
              <w:rPr>
                <w:i/>
                <w:lang w:val="es-ES"/>
              </w:rPr>
              <w:t>means</w:t>
            </w:r>
            <w:proofErr w:type="spellEnd"/>
            <w:r w:rsidRPr="00C94ECF">
              <w:rPr>
                <w:i/>
                <w:lang w:val="es-ES"/>
              </w:rPr>
              <w:t xml:space="preserve"> </w:t>
            </w:r>
            <w:proofErr w:type="spellStart"/>
            <w:r w:rsidRPr="00C94ECF">
              <w:rPr>
                <w:i/>
                <w:lang w:val="es-ES"/>
              </w:rPr>
              <w:t>you</w:t>
            </w:r>
            <w:proofErr w:type="spellEnd"/>
            <w:r w:rsidRPr="00C94ECF">
              <w:rPr>
                <w:i/>
                <w:lang w:val="es-ES"/>
              </w:rPr>
              <w:t>…</w:t>
            </w:r>
          </w:p>
        </w:tc>
        <w:tc>
          <w:tcPr>
            <w:tcW w:w="3543" w:type="dxa"/>
          </w:tcPr>
          <w:p w:rsidR="00092793" w:rsidRPr="00AC3467" w:rsidRDefault="002D115E" w:rsidP="00674230">
            <w:pPr>
              <w:rPr>
                <w:lang w:val="es-ES"/>
              </w:rPr>
            </w:pPr>
            <w:r>
              <w:rPr>
                <w:lang w:val="es-ES"/>
              </w:rPr>
              <w:t xml:space="preserve">M3_Vivir en la frontera (Gloria </w:t>
            </w:r>
            <w:proofErr w:type="spellStart"/>
            <w:r>
              <w:rPr>
                <w:lang w:val="es-ES"/>
              </w:rPr>
              <w:t>Anzaldúa</w:t>
            </w:r>
            <w:proofErr w:type="spellEnd"/>
            <w:r>
              <w:rPr>
                <w:lang w:val="es-ES"/>
              </w:rPr>
              <w:t>, texto 2)</w:t>
            </w:r>
            <w:r w:rsidR="00E34617">
              <w:rPr>
                <w:lang w:val="es-ES"/>
              </w:rPr>
              <w:t xml:space="preserve"> </w:t>
            </w:r>
          </w:p>
          <w:p w:rsidR="00092793" w:rsidRPr="002D115E" w:rsidRDefault="00092793" w:rsidP="002D115E">
            <w:pPr>
              <w:rPr>
                <w:lang w:val="es-ES"/>
              </w:rPr>
            </w:pPr>
          </w:p>
        </w:tc>
      </w:tr>
      <w:tr w:rsidR="00092793" w:rsidRPr="00926001" w:rsidTr="00674230">
        <w:tc>
          <w:tcPr>
            <w:tcW w:w="2518" w:type="dxa"/>
          </w:tcPr>
          <w:p w:rsidR="00092793" w:rsidRPr="00AC3467" w:rsidRDefault="002D115E" w:rsidP="00674230">
            <w:pPr>
              <w:rPr>
                <w:lang w:val="es-ES"/>
              </w:rPr>
            </w:pPr>
            <w:r>
              <w:rPr>
                <w:lang w:val="es-ES"/>
              </w:rPr>
              <w:t>La lengua de la frontera</w:t>
            </w:r>
          </w:p>
          <w:p w:rsidR="00092793" w:rsidRPr="00AC3467" w:rsidRDefault="00092793" w:rsidP="002D115E">
            <w:pPr>
              <w:pStyle w:val="Listenabsatz"/>
              <w:rPr>
                <w:lang w:val="es-ES"/>
              </w:rPr>
            </w:pPr>
          </w:p>
        </w:tc>
        <w:tc>
          <w:tcPr>
            <w:tcW w:w="3686" w:type="dxa"/>
          </w:tcPr>
          <w:p w:rsidR="00092793" w:rsidRDefault="00C94ECF" w:rsidP="00C94ECF">
            <w:pPr>
              <w:rPr>
                <w:lang w:val="es-ES"/>
              </w:rPr>
            </w:pPr>
            <w:r w:rsidRPr="00C94ECF">
              <w:rPr>
                <w:lang w:val="es-ES"/>
              </w:rPr>
              <w:t xml:space="preserve">Características y significado de la lengua de la frontera en la obra de </w:t>
            </w:r>
            <w:proofErr w:type="spellStart"/>
            <w:r w:rsidRPr="00C94ECF">
              <w:rPr>
                <w:lang w:val="es-ES"/>
              </w:rPr>
              <w:t>Anzald</w:t>
            </w:r>
            <w:r>
              <w:rPr>
                <w:lang w:val="es-ES"/>
              </w:rPr>
              <w:t>úa</w:t>
            </w:r>
            <w:proofErr w:type="spellEnd"/>
            <w:r>
              <w:rPr>
                <w:lang w:val="es-ES"/>
              </w:rPr>
              <w:t>, la lengua como objeto e instrumento de definición de la propia identidad</w:t>
            </w:r>
          </w:p>
          <w:p w:rsidR="008931A2" w:rsidRPr="00C94ECF" w:rsidRDefault="008931A2" w:rsidP="00C94ECF">
            <w:pPr>
              <w:rPr>
                <w:lang w:val="es-ES"/>
              </w:rPr>
            </w:pPr>
          </w:p>
        </w:tc>
        <w:tc>
          <w:tcPr>
            <w:tcW w:w="3543" w:type="dxa"/>
          </w:tcPr>
          <w:p w:rsidR="00092793" w:rsidRPr="002D115E" w:rsidRDefault="002D115E" w:rsidP="00674230">
            <w:pPr>
              <w:rPr>
                <w:lang w:val="es-ES"/>
              </w:rPr>
            </w:pPr>
            <w:r w:rsidRPr="002D115E">
              <w:rPr>
                <w:lang w:val="es-ES"/>
              </w:rPr>
              <w:t>M4_Introducción: caricatura</w:t>
            </w:r>
          </w:p>
          <w:p w:rsidR="002D115E" w:rsidRPr="002D115E" w:rsidRDefault="002D115E" w:rsidP="00674230">
            <w:pPr>
              <w:rPr>
                <w:lang w:val="es-ES"/>
              </w:rPr>
            </w:pPr>
            <w:r w:rsidRPr="002D115E">
              <w:rPr>
                <w:lang w:val="es-ES"/>
              </w:rPr>
              <w:t>M5_</w:t>
            </w:r>
            <w:r w:rsidR="00B31CD0">
              <w:rPr>
                <w:lang w:val="es-ES"/>
              </w:rPr>
              <w:t>Trabajo en grupos</w:t>
            </w:r>
            <w:r w:rsidRPr="002D115E">
              <w:rPr>
                <w:lang w:val="es-ES"/>
              </w:rPr>
              <w:t xml:space="preserve"> (selecci</w:t>
            </w:r>
            <w:r>
              <w:rPr>
                <w:lang w:val="es-ES"/>
              </w:rPr>
              <w:t xml:space="preserve">ón de 5 textos breves de </w:t>
            </w:r>
            <w:proofErr w:type="spellStart"/>
            <w:r>
              <w:rPr>
                <w:lang w:val="es-ES"/>
              </w:rPr>
              <w:t>Anzaldúa</w:t>
            </w:r>
            <w:proofErr w:type="spellEnd"/>
            <w:r>
              <w:rPr>
                <w:lang w:val="es-ES"/>
              </w:rPr>
              <w:t>)</w:t>
            </w:r>
            <w:r w:rsidR="00E34617">
              <w:rPr>
                <w:lang w:val="es-ES"/>
              </w:rPr>
              <w:t xml:space="preserve"> </w:t>
            </w:r>
          </w:p>
          <w:p w:rsidR="00092793" w:rsidRPr="00AC3467" w:rsidRDefault="00092793" w:rsidP="00674230">
            <w:pPr>
              <w:rPr>
                <w:lang w:val="es-ES"/>
              </w:rPr>
            </w:pPr>
          </w:p>
        </w:tc>
      </w:tr>
      <w:tr w:rsidR="00092793" w:rsidTr="00674230">
        <w:tc>
          <w:tcPr>
            <w:tcW w:w="2518" w:type="dxa"/>
          </w:tcPr>
          <w:p w:rsidR="00092793" w:rsidRDefault="00A657B3" w:rsidP="00674230">
            <w:r>
              <w:t xml:space="preserve">Leistungsmessung / </w:t>
            </w:r>
            <w:proofErr w:type="spellStart"/>
            <w:r>
              <w:t>T</w:t>
            </w:r>
            <w:r w:rsidR="00092793">
              <w:t>area</w:t>
            </w:r>
            <w:r>
              <w:t>s</w:t>
            </w:r>
            <w:proofErr w:type="spellEnd"/>
            <w:r w:rsidR="00092793">
              <w:t xml:space="preserve"> final</w:t>
            </w:r>
            <w:r>
              <w:t>es</w:t>
            </w:r>
          </w:p>
        </w:tc>
        <w:tc>
          <w:tcPr>
            <w:tcW w:w="3686" w:type="dxa"/>
          </w:tcPr>
          <w:p w:rsidR="00092793" w:rsidRDefault="00C94ECF" w:rsidP="00674230">
            <w:pPr>
              <w:rPr>
                <w:lang w:val="es-ES"/>
              </w:rPr>
            </w:pPr>
            <w:r w:rsidRPr="00C94ECF">
              <w:rPr>
                <w:lang w:val="es-ES"/>
              </w:rPr>
              <w:t>Tarea facilitadora para el an</w:t>
            </w:r>
            <w:r>
              <w:rPr>
                <w:lang w:val="es-ES"/>
              </w:rPr>
              <w:t>álisis</w:t>
            </w:r>
          </w:p>
          <w:p w:rsidR="00C94ECF" w:rsidRDefault="00C94ECF" w:rsidP="00674230">
            <w:pPr>
              <w:rPr>
                <w:lang w:val="es-ES"/>
              </w:rPr>
            </w:pPr>
          </w:p>
          <w:p w:rsidR="00C94ECF" w:rsidRPr="00C94ECF" w:rsidRDefault="00C94ECF" w:rsidP="00674230">
            <w:pPr>
              <w:rPr>
                <w:lang w:val="es-ES"/>
              </w:rPr>
            </w:pPr>
            <w:proofErr w:type="spellStart"/>
            <w:r>
              <w:rPr>
                <w:lang w:val="es-ES"/>
              </w:rPr>
              <w:t>Klausur</w:t>
            </w:r>
            <w:proofErr w:type="spellEnd"/>
            <w:r>
              <w:rPr>
                <w:lang w:val="es-ES"/>
              </w:rPr>
              <w:t xml:space="preserve"> (comprensión lectora + análisis)</w:t>
            </w:r>
          </w:p>
        </w:tc>
        <w:tc>
          <w:tcPr>
            <w:tcW w:w="3543" w:type="dxa"/>
          </w:tcPr>
          <w:p w:rsidR="00092793" w:rsidRPr="002E1F25" w:rsidRDefault="002E1F25" w:rsidP="00674230">
            <w:pPr>
              <w:rPr>
                <w:lang w:val="es-ES"/>
              </w:rPr>
            </w:pPr>
            <w:r w:rsidRPr="002E1F25">
              <w:rPr>
                <w:lang w:val="es-ES"/>
              </w:rPr>
              <w:t xml:space="preserve">M6_Las lenguas </w:t>
            </w:r>
            <w:proofErr w:type="spellStart"/>
            <w:r w:rsidRPr="002E1F25">
              <w:rPr>
                <w:lang w:val="es-ES"/>
              </w:rPr>
              <w:t>maternas</w:t>
            </w:r>
            <w:r>
              <w:rPr>
                <w:lang w:val="es-ES"/>
              </w:rPr>
              <w:t>_Texto</w:t>
            </w:r>
            <w:proofErr w:type="spellEnd"/>
          </w:p>
          <w:p w:rsidR="002E1F25" w:rsidRPr="002E1F25" w:rsidRDefault="002E1F25" w:rsidP="00674230">
            <w:pPr>
              <w:rPr>
                <w:lang w:val="es-ES"/>
              </w:rPr>
            </w:pPr>
            <w:r w:rsidRPr="002E1F25">
              <w:rPr>
                <w:lang w:val="es-ES"/>
              </w:rPr>
              <w:t>M6a_Ejercicio de an</w:t>
            </w:r>
            <w:r>
              <w:rPr>
                <w:lang w:val="es-ES"/>
              </w:rPr>
              <w:t>álisis</w:t>
            </w:r>
            <w:r w:rsidR="00E34617">
              <w:rPr>
                <w:lang w:val="es-ES"/>
              </w:rPr>
              <w:t xml:space="preserve"> </w:t>
            </w:r>
          </w:p>
          <w:p w:rsidR="002E1F25" w:rsidRPr="002E1F25" w:rsidRDefault="002E1F25" w:rsidP="00674230">
            <w:pPr>
              <w:rPr>
                <w:lang w:val="es-ES"/>
              </w:rPr>
            </w:pPr>
            <w:r w:rsidRPr="002E1F25">
              <w:rPr>
                <w:lang w:val="es-ES"/>
              </w:rPr>
              <w:t>M7_</w:t>
            </w:r>
            <w:r>
              <w:rPr>
                <w:lang w:val="es-ES"/>
              </w:rPr>
              <w:t xml:space="preserve">Identidad </w:t>
            </w:r>
            <w:proofErr w:type="spellStart"/>
            <w:r>
              <w:rPr>
                <w:lang w:val="es-ES"/>
              </w:rPr>
              <w:t>fronteriza_Texto</w:t>
            </w:r>
            <w:proofErr w:type="spellEnd"/>
            <w:r>
              <w:rPr>
                <w:lang w:val="es-ES"/>
              </w:rPr>
              <w:t xml:space="preserve"> (</w:t>
            </w:r>
            <w:proofErr w:type="spellStart"/>
            <w:r>
              <w:rPr>
                <w:lang w:val="es-ES"/>
              </w:rPr>
              <w:t>Klausur</w:t>
            </w:r>
            <w:proofErr w:type="spellEnd"/>
            <w:r>
              <w:rPr>
                <w:lang w:val="es-ES"/>
              </w:rPr>
              <w:t>)</w:t>
            </w:r>
          </w:p>
          <w:p w:rsidR="002E1F25" w:rsidRDefault="002E1F25" w:rsidP="00674230">
            <w:r>
              <w:t>M7a_Schüleraufgaben</w:t>
            </w:r>
            <w:r w:rsidR="00E34617">
              <w:t xml:space="preserve"> </w:t>
            </w:r>
          </w:p>
          <w:p w:rsidR="00092793" w:rsidRDefault="00092793" w:rsidP="00674230"/>
          <w:p w:rsidR="00092793" w:rsidRDefault="00092793" w:rsidP="00674230"/>
        </w:tc>
      </w:tr>
      <w:tr w:rsidR="002E1F25" w:rsidRPr="005A0078" w:rsidTr="00926001">
        <w:tc>
          <w:tcPr>
            <w:tcW w:w="2518" w:type="dxa"/>
            <w:shd w:val="clear" w:color="auto" w:fill="D5DCE4" w:themeFill="text2" w:themeFillTint="33"/>
          </w:tcPr>
          <w:p w:rsidR="002E1F25" w:rsidRPr="00B31CD0" w:rsidRDefault="002E1F25" w:rsidP="00674230">
            <w:pPr>
              <w:rPr>
                <w:b/>
                <w:lang w:val="es-ES"/>
              </w:rPr>
            </w:pPr>
            <w:r w:rsidRPr="00B31CD0">
              <w:rPr>
                <w:b/>
                <w:lang w:val="es-ES"/>
              </w:rPr>
              <w:t>Módulo 2</w:t>
            </w:r>
            <w:r w:rsidR="00B31CD0" w:rsidRPr="00B31CD0">
              <w:rPr>
                <w:b/>
                <w:lang w:val="es-ES"/>
              </w:rPr>
              <w:t xml:space="preserve"> – Las mujeres</w:t>
            </w:r>
          </w:p>
          <w:p w:rsidR="005A0078" w:rsidRPr="00AC3467" w:rsidRDefault="005A0078" w:rsidP="00674230">
            <w:pPr>
              <w:rPr>
                <w:lang w:val="es-ES"/>
              </w:rPr>
            </w:pPr>
            <w:r>
              <w:rPr>
                <w:lang w:val="es-ES"/>
              </w:rPr>
              <w:t xml:space="preserve">La casa en Mango </w:t>
            </w:r>
            <w:proofErr w:type="spellStart"/>
            <w:r>
              <w:rPr>
                <w:lang w:val="es-ES"/>
              </w:rPr>
              <w:t>Street_Introducción</w:t>
            </w:r>
            <w:proofErr w:type="spellEnd"/>
          </w:p>
        </w:tc>
        <w:tc>
          <w:tcPr>
            <w:tcW w:w="3686" w:type="dxa"/>
            <w:shd w:val="clear" w:color="auto" w:fill="D5DCE4" w:themeFill="text2" w:themeFillTint="33"/>
          </w:tcPr>
          <w:p w:rsidR="002E1F25" w:rsidRPr="005A0078" w:rsidRDefault="00542AC8" w:rsidP="00674230">
            <w:pPr>
              <w:rPr>
                <w:lang w:val="es-ES"/>
              </w:rPr>
            </w:pPr>
            <w:r>
              <w:rPr>
                <w:lang w:val="es-ES"/>
              </w:rPr>
              <w:t>Introducción a la obra, contexto y protagonistas</w:t>
            </w:r>
          </w:p>
        </w:tc>
        <w:tc>
          <w:tcPr>
            <w:tcW w:w="3543" w:type="dxa"/>
            <w:shd w:val="clear" w:color="auto" w:fill="D5DCE4" w:themeFill="text2" w:themeFillTint="33"/>
          </w:tcPr>
          <w:p w:rsidR="002E1F25" w:rsidRPr="002E1F25" w:rsidRDefault="005A0078" w:rsidP="00674230">
            <w:pPr>
              <w:rPr>
                <w:lang w:val="es-ES"/>
              </w:rPr>
            </w:pPr>
            <w:r>
              <w:rPr>
                <w:lang w:val="es-ES"/>
              </w:rPr>
              <w:t>M1_Quiénes son</w:t>
            </w:r>
            <w:r w:rsidR="00E34617">
              <w:rPr>
                <w:lang w:val="es-ES"/>
              </w:rPr>
              <w:t xml:space="preserve"> </w:t>
            </w:r>
          </w:p>
        </w:tc>
      </w:tr>
      <w:tr w:rsidR="002E1F25" w:rsidRPr="00926001" w:rsidTr="00926001">
        <w:tc>
          <w:tcPr>
            <w:tcW w:w="2518" w:type="dxa"/>
            <w:shd w:val="clear" w:color="auto" w:fill="D5DCE4" w:themeFill="text2" w:themeFillTint="33"/>
          </w:tcPr>
          <w:p w:rsidR="002E1F25" w:rsidRDefault="00D43894" w:rsidP="00674230">
            <w:pPr>
              <w:rPr>
                <w:lang w:val="es-ES"/>
              </w:rPr>
            </w:pPr>
            <w:r>
              <w:rPr>
                <w:lang w:val="es-ES"/>
              </w:rPr>
              <w:t>-</w:t>
            </w:r>
            <w:r w:rsidR="005A0078">
              <w:rPr>
                <w:lang w:val="es-ES"/>
              </w:rPr>
              <w:t>Mirando por la ventana</w:t>
            </w:r>
          </w:p>
          <w:p w:rsidR="00D43894" w:rsidRDefault="00D43894" w:rsidP="00674230">
            <w:pPr>
              <w:rPr>
                <w:lang w:val="es-ES"/>
              </w:rPr>
            </w:pPr>
          </w:p>
          <w:p w:rsidR="00D43894" w:rsidRDefault="00D43894" w:rsidP="00674230">
            <w:pPr>
              <w:rPr>
                <w:lang w:val="es-ES"/>
              </w:rPr>
            </w:pPr>
          </w:p>
          <w:p w:rsidR="00D43894" w:rsidRDefault="00D43894" w:rsidP="00674230">
            <w:pPr>
              <w:rPr>
                <w:lang w:val="es-ES"/>
              </w:rPr>
            </w:pPr>
            <w:r>
              <w:rPr>
                <w:lang w:val="es-ES"/>
              </w:rPr>
              <w:t>-Las mujeres en Mango Street</w:t>
            </w:r>
          </w:p>
          <w:p w:rsidR="005A0078" w:rsidRPr="00AC3467" w:rsidRDefault="005A0078" w:rsidP="00674230">
            <w:pPr>
              <w:rPr>
                <w:lang w:val="es-ES"/>
              </w:rPr>
            </w:pPr>
          </w:p>
        </w:tc>
        <w:tc>
          <w:tcPr>
            <w:tcW w:w="3686" w:type="dxa"/>
            <w:shd w:val="clear" w:color="auto" w:fill="D5DCE4" w:themeFill="text2" w:themeFillTint="33"/>
          </w:tcPr>
          <w:p w:rsidR="002E1F25" w:rsidRDefault="00D43894" w:rsidP="00674230">
            <w:pPr>
              <w:rPr>
                <w:lang w:val="es-ES"/>
              </w:rPr>
            </w:pPr>
            <w:r>
              <w:rPr>
                <w:lang w:val="es-ES"/>
              </w:rPr>
              <w:t>-</w:t>
            </w:r>
            <w:r w:rsidR="00542AC8">
              <w:rPr>
                <w:lang w:val="es-ES"/>
              </w:rPr>
              <w:t>Significado figurado de la imagen de una mujer mirando por la ventana</w:t>
            </w:r>
          </w:p>
          <w:p w:rsidR="00D43894" w:rsidRDefault="00D43894" w:rsidP="00674230">
            <w:pPr>
              <w:rPr>
                <w:lang w:val="es-ES"/>
              </w:rPr>
            </w:pPr>
          </w:p>
          <w:p w:rsidR="00D43894" w:rsidRPr="005A0078" w:rsidRDefault="00D43894" w:rsidP="00674230">
            <w:pPr>
              <w:rPr>
                <w:lang w:val="es-ES"/>
              </w:rPr>
            </w:pPr>
            <w:r>
              <w:rPr>
                <w:lang w:val="es-ES"/>
              </w:rPr>
              <w:t>-Análisis de varias viñetas en las que se representa el papel de la mujer en el mundo de Mango Street</w:t>
            </w:r>
          </w:p>
        </w:tc>
        <w:tc>
          <w:tcPr>
            <w:tcW w:w="3543" w:type="dxa"/>
            <w:shd w:val="clear" w:color="auto" w:fill="D5DCE4" w:themeFill="text2" w:themeFillTint="33"/>
          </w:tcPr>
          <w:p w:rsidR="002E1F25" w:rsidRDefault="005A0078" w:rsidP="00674230">
            <w:pPr>
              <w:rPr>
                <w:lang w:val="es-ES"/>
              </w:rPr>
            </w:pPr>
            <w:r>
              <w:rPr>
                <w:lang w:val="es-ES"/>
              </w:rPr>
              <w:t>M2_La ventana</w:t>
            </w:r>
            <w:r w:rsidR="00E34617">
              <w:rPr>
                <w:lang w:val="es-ES"/>
              </w:rPr>
              <w:t xml:space="preserve"> </w:t>
            </w:r>
          </w:p>
          <w:p w:rsidR="00D43894" w:rsidRDefault="00D43894" w:rsidP="00674230">
            <w:pPr>
              <w:rPr>
                <w:lang w:val="es-ES"/>
              </w:rPr>
            </w:pPr>
          </w:p>
          <w:p w:rsidR="00D43894" w:rsidRDefault="00D43894" w:rsidP="00674230">
            <w:pPr>
              <w:rPr>
                <w:lang w:val="es-ES"/>
              </w:rPr>
            </w:pPr>
          </w:p>
          <w:p w:rsidR="00D43894" w:rsidRDefault="00D43894" w:rsidP="00674230">
            <w:pPr>
              <w:rPr>
                <w:lang w:val="es-ES"/>
              </w:rPr>
            </w:pPr>
          </w:p>
          <w:p w:rsidR="005A0078" w:rsidRDefault="005A0078" w:rsidP="00674230">
            <w:pPr>
              <w:rPr>
                <w:lang w:val="es-ES"/>
              </w:rPr>
            </w:pPr>
            <w:r>
              <w:rPr>
                <w:lang w:val="es-ES"/>
              </w:rPr>
              <w:t>M3_Las mujeres (Puzle de expertos)</w:t>
            </w:r>
            <w:r w:rsidR="00E34617">
              <w:rPr>
                <w:lang w:val="es-ES"/>
              </w:rPr>
              <w:t xml:space="preserve"> </w:t>
            </w:r>
          </w:p>
          <w:p w:rsidR="005A0078" w:rsidRPr="002E1F25" w:rsidRDefault="005A0078" w:rsidP="00674230">
            <w:pPr>
              <w:rPr>
                <w:lang w:val="es-ES"/>
              </w:rPr>
            </w:pPr>
          </w:p>
        </w:tc>
      </w:tr>
      <w:tr w:rsidR="002E1F25" w:rsidRPr="005A0078" w:rsidTr="00926001">
        <w:tc>
          <w:tcPr>
            <w:tcW w:w="2518" w:type="dxa"/>
            <w:shd w:val="clear" w:color="auto" w:fill="D5DCE4" w:themeFill="text2" w:themeFillTint="33"/>
          </w:tcPr>
          <w:p w:rsidR="002E1F25" w:rsidRPr="00AC3467" w:rsidRDefault="005A0078" w:rsidP="00674230">
            <w:pPr>
              <w:rPr>
                <w:lang w:val="es-ES"/>
              </w:rPr>
            </w:pPr>
            <w:r>
              <w:rPr>
                <w:lang w:val="es-ES"/>
              </w:rPr>
              <w:lastRenderedPageBreak/>
              <w:t>Alicia y Esperanza</w:t>
            </w:r>
          </w:p>
        </w:tc>
        <w:tc>
          <w:tcPr>
            <w:tcW w:w="3686" w:type="dxa"/>
            <w:shd w:val="clear" w:color="auto" w:fill="D5DCE4" w:themeFill="text2" w:themeFillTint="33"/>
          </w:tcPr>
          <w:p w:rsidR="002E1F25" w:rsidRPr="005A0078" w:rsidRDefault="00542AC8" w:rsidP="00674230">
            <w:pPr>
              <w:rPr>
                <w:lang w:val="es-ES"/>
              </w:rPr>
            </w:pPr>
            <w:r>
              <w:rPr>
                <w:lang w:val="es-ES"/>
              </w:rPr>
              <w:t>Análisis de una viñeta en la que se presenta otro modelo de mujer en el mundo de Mango Street</w:t>
            </w:r>
          </w:p>
        </w:tc>
        <w:tc>
          <w:tcPr>
            <w:tcW w:w="3543" w:type="dxa"/>
            <w:shd w:val="clear" w:color="auto" w:fill="D5DCE4" w:themeFill="text2" w:themeFillTint="33"/>
          </w:tcPr>
          <w:p w:rsidR="002E1F25" w:rsidRPr="002E1F25" w:rsidRDefault="005A0078" w:rsidP="00674230">
            <w:pPr>
              <w:rPr>
                <w:lang w:val="es-ES"/>
              </w:rPr>
            </w:pPr>
            <w:r>
              <w:rPr>
                <w:lang w:val="es-ES"/>
              </w:rPr>
              <w:t>M4_Alicia</w:t>
            </w:r>
            <w:r w:rsidR="00E34617">
              <w:rPr>
                <w:lang w:val="es-ES"/>
              </w:rPr>
              <w:t xml:space="preserve"> </w:t>
            </w:r>
          </w:p>
        </w:tc>
      </w:tr>
      <w:tr w:rsidR="002E1F25" w:rsidRPr="008F0DF2" w:rsidTr="00926001">
        <w:tc>
          <w:tcPr>
            <w:tcW w:w="2518" w:type="dxa"/>
            <w:shd w:val="clear" w:color="auto" w:fill="D5DCE4" w:themeFill="text2" w:themeFillTint="33"/>
          </w:tcPr>
          <w:p w:rsidR="002E1F25" w:rsidRPr="00A657B3" w:rsidRDefault="005A0078" w:rsidP="00674230">
            <w:pPr>
              <w:rPr>
                <w:i/>
                <w:lang w:val="es-ES"/>
              </w:rPr>
            </w:pPr>
            <w:proofErr w:type="spellStart"/>
            <w:r w:rsidRPr="00A657B3">
              <w:rPr>
                <w:i/>
                <w:lang w:val="es-ES"/>
              </w:rPr>
              <w:t>The</w:t>
            </w:r>
            <w:proofErr w:type="spellEnd"/>
            <w:r w:rsidRPr="00A657B3">
              <w:rPr>
                <w:i/>
                <w:lang w:val="es-ES"/>
              </w:rPr>
              <w:t xml:space="preserve"> </w:t>
            </w:r>
            <w:proofErr w:type="spellStart"/>
            <w:r w:rsidRPr="00A657B3">
              <w:rPr>
                <w:i/>
                <w:lang w:val="es-ES"/>
              </w:rPr>
              <w:t>way</w:t>
            </w:r>
            <w:proofErr w:type="spellEnd"/>
            <w:r w:rsidRPr="00A657B3">
              <w:rPr>
                <w:i/>
                <w:lang w:val="es-ES"/>
              </w:rPr>
              <w:t xml:space="preserve"> </w:t>
            </w:r>
            <w:proofErr w:type="spellStart"/>
            <w:r w:rsidRPr="00A657B3">
              <w:rPr>
                <w:i/>
                <w:lang w:val="es-ES"/>
              </w:rPr>
              <w:t>out</w:t>
            </w:r>
            <w:proofErr w:type="spellEnd"/>
          </w:p>
        </w:tc>
        <w:tc>
          <w:tcPr>
            <w:tcW w:w="3686" w:type="dxa"/>
            <w:shd w:val="clear" w:color="auto" w:fill="D5DCE4" w:themeFill="text2" w:themeFillTint="33"/>
          </w:tcPr>
          <w:p w:rsidR="002E1F25" w:rsidRPr="005A0078" w:rsidRDefault="00542AC8" w:rsidP="00542AC8">
            <w:pPr>
              <w:rPr>
                <w:lang w:val="es-ES"/>
              </w:rPr>
            </w:pPr>
            <w:r>
              <w:rPr>
                <w:lang w:val="es-ES"/>
              </w:rPr>
              <w:t>Análisis de las últimas viñetas: resolución de la búsqueda de la protagonista</w:t>
            </w:r>
          </w:p>
        </w:tc>
        <w:tc>
          <w:tcPr>
            <w:tcW w:w="3543" w:type="dxa"/>
            <w:shd w:val="clear" w:color="auto" w:fill="D5DCE4" w:themeFill="text2" w:themeFillTint="33"/>
          </w:tcPr>
          <w:p w:rsidR="002E1F25" w:rsidRPr="002E1F25" w:rsidRDefault="005A0078" w:rsidP="00674230">
            <w:pPr>
              <w:rPr>
                <w:lang w:val="es-ES"/>
              </w:rPr>
            </w:pPr>
            <w:r>
              <w:rPr>
                <w:lang w:val="es-ES"/>
              </w:rPr>
              <w:t>M5_Una habitación propia</w:t>
            </w:r>
            <w:r w:rsidR="00E34617">
              <w:rPr>
                <w:lang w:val="es-ES"/>
              </w:rPr>
              <w:t xml:space="preserve"> </w:t>
            </w:r>
          </w:p>
        </w:tc>
      </w:tr>
      <w:tr w:rsidR="002E1F25" w:rsidRPr="005A0078" w:rsidTr="00926001">
        <w:tc>
          <w:tcPr>
            <w:tcW w:w="2518" w:type="dxa"/>
            <w:shd w:val="clear" w:color="auto" w:fill="D5DCE4" w:themeFill="text2" w:themeFillTint="33"/>
          </w:tcPr>
          <w:p w:rsidR="002E1F25" w:rsidRPr="00AC3467" w:rsidRDefault="005A0078" w:rsidP="00674230">
            <w:pPr>
              <w:rPr>
                <w:lang w:val="es-ES"/>
              </w:rPr>
            </w:pPr>
            <w:r>
              <w:rPr>
                <w:lang w:val="es-ES"/>
              </w:rPr>
              <w:t>Tarea</w:t>
            </w:r>
            <w:r w:rsidR="00A657B3">
              <w:rPr>
                <w:lang w:val="es-ES"/>
              </w:rPr>
              <w:t>s</w:t>
            </w:r>
            <w:r>
              <w:rPr>
                <w:lang w:val="es-ES"/>
              </w:rPr>
              <w:t xml:space="preserve"> final</w:t>
            </w:r>
            <w:r w:rsidR="00A657B3">
              <w:rPr>
                <w:lang w:val="es-ES"/>
              </w:rPr>
              <w:t>es</w:t>
            </w:r>
          </w:p>
        </w:tc>
        <w:tc>
          <w:tcPr>
            <w:tcW w:w="3686" w:type="dxa"/>
            <w:shd w:val="clear" w:color="auto" w:fill="D5DCE4" w:themeFill="text2" w:themeFillTint="33"/>
          </w:tcPr>
          <w:p w:rsidR="002E1F25" w:rsidRDefault="00542AC8" w:rsidP="00542AC8">
            <w:pPr>
              <w:pStyle w:val="Listenabsatz"/>
              <w:numPr>
                <w:ilvl w:val="0"/>
                <w:numId w:val="3"/>
              </w:numPr>
              <w:rPr>
                <w:lang w:val="es-ES"/>
              </w:rPr>
            </w:pPr>
            <w:r>
              <w:rPr>
                <w:lang w:val="es-ES"/>
              </w:rPr>
              <w:t xml:space="preserve">Interpretación de la penúltima viñeta y del sentido figurado de la </w:t>
            </w:r>
            <w:r w:rsidRPr="00542AC8">
              <w:rPr>
                <w:i/>
                <w:lang w:val="es-ES"/>
              </w:rPr>
              <w:t>casa/habitación propia</w:t>
            </w:r>
            <w:r>
              <w:rPr>
                <w:lang w:val="es-ES"/>
              </w:rPr>
              <w:t xml:space="preserve"> en la novela</w:t>
            </w:r>
          </w:p>
          <w:p w:rsidR="00542AC8" w:rsidRPr="00542AC8" w:rsidRDefault="00542AC8" w:rsidP="00542AC8">
            <w:pPr>
              <w:pStyle w:val="Listenabsatz"/>
              <w:numPr>
                <w:ilvl w:val="0"/>
                <w:numId w:val="3"/>
              </w:numPr>
              <w:rPr>
                <w:lang w:val="es-ES"/>
              </w:rPr>
            </w:pPr>
            <w:r>
              <w:rPr>
                <w:lang w:val="es-ES"/>
              </w:rPr>
              <w:t xml:space="preserve">Comparación entre el mensaje de la obra de Cisneros y la de </w:t>
            </w:r>
            <w:proofErr w:type="spellStart"/>
            <w:r>
              <w:rPr>
                <w:lang w:val="es-ES"/>
              </w:rPr>
              <w:t>Anzaldúa</w:t>
            </w:r>
            <w:proofErr w:type="spellEnd"/>
            <w:r>
              <w:rPr>
                <w:lang w:val="es-ES"/>
              </w:rPr>
              <w:t xml:space="preserve"> respecto a los temas tratados en la unidad didáctica.</w:t>
            </w:r>
          </w:p>
        </w:tc>
        <w:tc>
          <w:tcPr>
            <w:tcW w:w="3543" w:type="dxa"/>
            <w:shd w:val="clear" w:color="auto" w:fill="D5DCE4" w:themeFill="text2" w:themeFillTint="33"/>
          </w:tcPr>
          <w:p w:rsidR="002E1F25" w:rsidRPr="002E1F25" w:rsidRDefault="00B77087" w:rsidP="00674230">
            <w:pPr>
              <w:rPr>
                <w:lang w:val="es-ES"/>
              </w:rPr>
            </w:pPr>
            <w:r>
              <w:rPr>
                <w:lang w:val="es-ES"/>
              </w:rPr>
              <w:t>M6_Tarea</w:t>
            </w:r>
            <w:r w:rsidR="00A657B3">
              <w:rPr>
                <w:lang w:val="es-ES"/>
              </w:rPr>
              <w:t>s</w:t>
            </w:r>
            <w:r>
              <w:rPr>
                <w:lang w:val="es-ES"/>
              </w:rPr>
              <w:t xml:space="preserve"> final</w:t>
            </w:r>
            <w:r w:rsidR="00E34617">
              <w:rPr>
                <w:lang w:val="es-ES"/>
              </w:rPr>
              <w:t xml:space="preserve">es </w:t>
            </w:r>
          </w:p>
        </w:tc>
      </w:tr>
      <w:tr w:rsidR="002E1F25" w:rsidRPr="005A0078" w:rsidTr="00926001">
        <w:tc>
          <w:tcPr>
            <w:tcW w:w="2518" w:type="dxa"/>
            <w:shd w:val="clear" w:color="auto" w:fill="D5DCE4" w:themeFill="text2" w:themeFillTint="33"/>
          </w:tcPr>
          <w:p w:rsidR="002E1F25" w:rsidRPr="00AC3467" w:rsidRDefault="002E1F25" w:rsidP="00674230">
            <w:pPr>
              <w:rPr>
                <w:lang w:val="es-ES"/>
              </w:rPr>
            </w:pPr>
          </w:p>
        </w:tc>
        <w:tc>
          <w:tcPr>
            <w:tcW w:w="3686" w:type="dxa"/>
            <w:shd w:val="clear" w:color="auto" w:fill="D5DCE4" w:themeFill="text2" w:themeFillTint="33"/>
          </w:tcPr>
          <w:p w:rsidR="002E1F25" w:rsidRPr="005A0078" w:rsidRDefault="002E1F25" w:rsidP="00674230">
            <w:pPr>
              <w:rPr>
                <w:lang w:val="es-ES"/>
              </w:rPr>
            </w:pPr>
          </w:p>
        </w:tc>
        <w:tc>
          <w:tcPr>
            <w:tcW w:w="3543" w:type="dxa"/>
            <w:shd w:val="clear" w:color="auto" w:fill="D5DCE4" w:themeFill="text2" w:themeFillTint="33"/>
          </w:tcPr>
          <w:p w:rsidR="002E1F25" w:rsidRPr="002E1F25" w:rsidRDefault="002E1F25" w:rsidP="00674230">
            <w:pPr>
              <w:rPr>
                <w:lang w:val="es-ES"/>
              </w:rPr>
            </w:pPr>
          </w:p>
        </w:tc>
      </w:tr>
    </w:tbl>
    <w:p w:rsidR="00F73CA7" w:rsidRPr="005A0078" w:rsidRDefault="00F73CA7">
      <w:pPr>
        <w:rPr>
          <w:lang w:val="es-ES"/>
        </w:rPr>
      </w:pPr>
      <w:bookmarkStart w:id="0" w:name="_GoBack"/>
      <w:bookmarkEnd w:id="0"/>
    </w:p>
    <w:sectPr w:rsidR="00F73CA7" w:rsidRPr="005A00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08CD"/>
    <w:multiLevelType w:val="hybridMultilevel"/>
    <w:tmpl w:val="DAAA4EDC"/>
    <w:lvl w:ilvl="0" w:tplc="808ACF8C">
      <w:start w:val="21"/>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886AD1"/>
    <w:multiLevelType w:val="hybridMultilevel"/>
    <w:tmpl w:val="5066B5DC"/>
    <w:lvl w:ilvl="0" w:tplc="E77AC280">
      <w:start w:val="2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752029"/>
    <w:multiLevelType w:val="hybridMultilevel"/>
    <w:tmpl w:val="14707A96"/>
    <w:lvl w:ilvl="0" w:tplc="F75E6F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8C7760"/>
    <w:multiLevelType w:val="hybridMultilevel"/>
    <w:tmpl w:val="38C2D39E"/>
    <w:lvl w:ilvl="0" w:tplc="4BB0F7E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FC0F37"/>
    <w:multiLevelType w:val="hybridMultilevel"/>
    <w:tmpl w:val="6D6ADD06"/>
    <w:lvl w:ilvl="0" w:tplc="4D9A8A98">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3C15CA"/>
    <w:multiLevelType w:val="hybridMultilevel"/>
    <w:tmpl w:val="EFEA83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93"/>
    <w:rsid w:val="00092793"/>
    <w:rsid w:val="000B66A8"/>
    <w:rsid w:val="002D115E"/>
    <w:rsid w:val="002E1F25"/>
    <w:rsid w:val="00542AC8"/>
    <w:rsid w:val="005A0078"/>
    <w:rsid w:val="007B4EC1"/>
    <w:rsid w:val="008931A2"/>
    <w:rsid w:val="008A2D15"/>
    <w:rsid w:val="008F0DF2"/>
    <w:rsid w:val="00926001"/>
    <w:rsid w:val="009C1C45"/>
    <w:rsid w:val="00A657B3"/>
    <w:rsid w:val="00B31CD0"/>
    <w:rsid w:val="00B77087"/>
    <w:rsid w:val="00C94ECF"/>
    <w:rsid w:val="00D43894"/>
    <w:rsid w:val="00E34617"/>
    <w:rsid w:val="00F73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ECFC0-2611-4650-AD2A-47DEC26E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0078"/>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92793"/>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2793"/>
    <w:pPr>
      <w:ind w:left="720"/>
      <w:contextualSpacing/>
    </w:pPr>
  </w:style>
  <w:style w:type="character" w:styleId="Hyperlink">
    <w:name w:val="Hyperlink"/>
    <w:basedOn w:val="Absatz-Standardschriftart"/>
    <w:uiPriority w:val="99"/>
    <w:unhideWhenUsed/>
    <w:rsid w:val="000927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9885B-D68F-4F1F-BB82-9C07178F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6614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dc:creator>
  <cp:keywords/>
  <dc:description/>
  <cp:lastModifiedBy>María José</cp:lastModifiedBy>
  <cp:revision>4</cp:revision>
  <dcterms:created xsi:type="dcterms:W3CDTF">2020-08-31T10:29:00Z</dcterms:created>
  <dcterms:modified xsi:type="dcterms:W3CDTF">2020-08-31T13:14:00Z</dcterms:modified>
</cp:coreProperties>
</file>